
<file path=[Content_Types].xml><?xml version="1.0" encoding="utf-8"?>
<ct:Types xmlns:ct="http://schemas.openxmlformats.org/package/2006/content-types">
  <ct:Default Extension="rels" ContentType="application/vnd.openxmlformats-package.relationships+xml"/>
  <ct:Default Extension="xml" ContentType="application/xml"/>
  <ct:Default Extension="png" ContentType="image/png"/>
  <ct:Override PartName="/word/document.xml" ContentType="application/vnd.openxmlformats-officedocument.wordprocessingml.document.main+xml"/>
</ct:Types>
</file>

<file path=_rels/.rels><?xml version='1.0' encoding='utf-8'?>
<rel:Relationships xmlns:rel="http://schemas.openxmlformats.org/package/2006/relationships"><rel:Relationship Id="rId1" Type="http://schemas.openxmlformats.org/officeDocument/2006/relationships/officeDocument" Target="word/document.xml" /></rel: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spacing w:after="120"/>
      </w:pPr>
      <w:r>
        <w:rPr>
          <w:rFonts w:ascii="Aptos" w:hAnsi="Aptos"/>
          <w:b/>
          <w:sz w:val="34"/>
          <w:color w:val="0f172a"/>
        </w:rPr>
        <w:t xml:space="preserve">CAL-122 · Evidencia de pruebas unitarias</w:t>
      </w:r>
    </w:p>
    <w:p>
      <w:pPr>
        <w:spacing w:after="120"/>
      </w:pPr>
      <w:r>
        <w:rPr>
          <w:rFonts w:ascii="Aptos" w:hAnsi="Aptos"/>
          <w:sz w:val="22"/>
          <w:color w:val="475569"/>
        </w:rPr>
        <w:t xml:space="preserve">Usuarios y roles · Ejecución local del 22 de octubre de 2026</w:t>
      </w:r>
    </w:p>
    <w:p>
      <w:pPr>
        <w:spacing w:after="120"/>
      </w:pPr>
      <w:r>
        <w:rPr>
          <w:rFonts w:ascii="Aptos" w:hAnsi="Aptos"/>
          <w:sz w:val="20"/>
          <w:color w:val="1f2937"/>
        </w:rPr>
        <w:t xml:space="preserve">Estado de Linear al consultar: Todo. Esta entrega cubre únicamente UT y no cambia el estado remoto.</w:t>
      </w:r>
    </w:p>
    <w:p>
      <w:pPr>
        <w:spacing w:after="120"/>
      </w:pPr>
      <w:r>
        <w:rPr>
          <w:rFonts w:ascii="Aptos" w:hAnsi="Aptos"/>
          <w:b/>
          <w:sz w:val="26"/>
          <w:color w:val="0f766e"/>
        </w:rPr>
        <w:t xml:space="preserve">Objetivo</w:t>
      </w:r>
    </w:p>
    <w:p>
      <w:pPr>
        <w:spacing w:after="120"/>
      </w:pPr>
      <w:r>
        <w:rPr>
          <w:rFonts w:ascii="Aptos" w:hAnsi="Aptos"/>
          <w:sz w:val="21"/>
          <w:color w:val="1f2937"/>
        </w:rPr>
        <w:t xml:space="preserve">Verificar PlanLimitService.assertCanAddUser en los tres bordes del cupo del plan: debajo del máximo, justo en el máximo y por encima del máximo.</w:t>
      </w:r>
    </w:p>
    <w:p>
      <w:pPr>
        <w:spacing w:after="120"/>
      </w:pPr>
      <w:r>
        <w:rPr>
          <w:rFonts w:ascii="Aptos" w:hAnsi="Aptos"/>
          <w:b/>
          <w:sz w:val="26"/>
          <w:color w:val="0f766e"/>
        </w:rPr>
        <w:t xml:space="preserve">Casos ejecutados</w:t>
      </w:r>
    </w:p>
    <w:p>
      <w:pPr>
        <w:spacing w:after="120"/>
      </w:pPr>
      <w:r>
        <w:rPr>
          <w:rFonts w:ascii="Aptos" w:hAnsi="Aptos"/>
          <w:sz w:val="21"/>
          <w:color w:val="1f2937"/>
        </w:rPr>
        <w:t xml:space="preserve">C01 · Conteo 2 de 3: permite el alta. Aprobado.</w:t>
      </w:r>
    </w:p>
    <w:p>
      <w:pPr>
        <w:spacing w:after="120"/>
      </w:pPr>
      <w:r>
        <w:rPr>
          <w:rFonts w:ascii="Aptos" w:hAnsi="Aptos"/>
          <w:sz w:val="21"/>
          <w:color w:val="1f2937"/>
        </w:rPr>
        <w:t xml:space="preserve">C02 · Conteo 3 de 3: rechaza con BusinessRuleException. Aprobado.</w:t>
      </w:r>
    </w:p>
    <w:p>
      <w:pPr>
        <w:spacing w:after="120"/>
      </w:pPr>
      <w:r>
        <w:rPr>
          <w:rFonts w:ascii="Aptos" w:hAnsi="Aptos"/>
          <w:sz w:val="21"/>
          <w:color w:val="1f2937"/>
        </w:rPr>
        <w:t xml:space="preserve">C03 · Conteo 4 de 3: rechaza con BusinessRuleException. Aprobado.</w:t>
      </w:r>
    </w:p>
    <w:p>
      <w:pPr>
        <w:spacing w:after="120"/>
      </w:pPr>
      <w:r>
        <w:rPr>
          <w:rFonts w:ascii="Aptos" w:hAnsi="Aptos"/>
          <w:b/>
          <w:sz w:val="21"/>
          <w:color w:val="166534"/>
        </w:rPr>
        <w:t xml:space="preserve">Resultado: 3 pruebas, 0 fallos, 0 errores y 0 omitidas; 2.192 s en Surefire. Maven terminó con BUILD SUCCESS.</w:t>
      </w:r>
    </w:p>
    <w:p>
      <w:pPr>
        <w:spacing w:after="120"/>
      </w:pPr>
      <w:r>
        <w:rPr>
          <w:rFonts w:ascii="Aptos" w:hAnsi="Aptos"/>
          <w:b/>
          <w:sz w:val="26"/>
          <w:color w:val="0f766e"/>
        </w:rPr>
        <w:t xml:space="preserve">Cómo ejecutar</w:t>
      </w:r>
    </w:p>
    <w:p>
      <w:pPr>
        <w:spacing w:after="120"/>
      </w:pPr>
      <w:r>
        <w:rPr>
          <w:rFonts w:ascii="Consolas" w:hAnsi="Consolas"/>
          <w:sz w:val="20"/>
          <w:color w:val="1f2937"/>
        </w:rPr>
        <w:t xml:space="preserve">En PowerShell, desde la raíz del worktree: Set-Location backend; .\mvnw.cmd -B -Dtest=PlanLimitServiceTest test</w:t>
      </w:r>
    </w:p>
    <w:p>
      <w:pPr>
        <w:spacing w:after="120"/>
      </w:pPr>
      <w:r>
        <w:rPr>
          <w:rFonts w:ascii="Aptos" w:hAnsi="Aptos"/>
          <w:sz w:val="20"/>
          <w:color w:val="1f2937"/>
        </w:rPr>
        <w:t xml:space="preserve">No requiere Docker, PostgreSQL ni levantar Spring: usa JUnit y Mockito con repositorios simulados.</w:t>
      </w:r>
    </w:p>
    <w:p>
      <w:pPr>
        <w:spacing w:after="120"/>
      </w:pPr>
      <w:r>
        <w:rPr>
          <w:rFonts w:ascii="Aptos" w:hAnsi="Aptos"/>
          <w:b/>
          <w:sz w:val="26"/>
          <w:color w:val="0f766e"/>
        </w:rPr>
        <w:t xml:space="preserve">Alcance pendiente</w:t>
      </w:r>
    </w:p>
    <w:p>
      <w:pPr>
        <w:spacing w:after="120"/>
      </w:pPr>
      <w:r>
        <w:rPr>
          <w:rFonts w:ascii="Aptos" w:hAnsi="Aptos"/>
          <w:sz w:val="20"/>
          <w:color w:val="1f2937"/>
        </w:rPr>
        <w:t xml:space="preserve">El cambio de rol y la edición de contraseña no tienen operaciones implementadas en el servicio/controlador actual. Esos criterios no se pueden cubrir con una UT sin añadir primero esas funciones. La política general de contraseñas con datos personales ya tiene pruebas unitarias.</w:t>
      </w:r>
    </w:p>
    <w:p>
      <w:pPr>
        <w:spacing w:after="120"/>
      </w:pPr>
      <w:r>
        <w:rPr>
          <w:rFonts w:ascii="Aptos" w:hAnsi="Aptos"/>
          <w:sz w:val="20"/>
          <w:color w:val="1f2937"/>
        </w:rPr>
        <w:t xml:space="preserve">No se ejecutaron mvnw verify, CI ni pruebas SIT en la ejecución que documenta esta evidencia local. CAL-122 permanece abierto.</w:t>
      </w:r>
    </w:p>
    <w:p>
      <w:pPr>
        <w:spacing w:after="120"/>
      </w:pPr>
      <w:r>
        <w:rPr>
          <w:rFonts w:ascii="Aptos" w:hAnsi="Aptos"/>
          <w:b/>
          <w:sz w:val="26"/>
          <w:color w:val="0f766e"/>
        </w:rPr>
        <w:t xml:space="preserve">Evidencia visual</w:t>
      </w:r>
    </w:p>
    <w:p>
      <w:pPr>
        <w:spacing w:after="120"/>
      </w:pPr>
      <w:r>
        <w:rPr>
          <w:rFonts w:ascii="Aptos" w:hAnsi="Aptos"/>
          <w:sz w:val="20"/>
          <w:color w:val="1f2937"/>
        </w:rPr>
        <w:t xml:space="preserve">La imagen siguiente resume la salida real de Maven/Surefire. El TXT y el XML resumido sin propiedades del equipo son las fuentes verificables.</w:t>
      </w:r>
    </w:p>
    <w:p>
      <w:r>
        <w:drawing>
          <wp:inline distT="0" distB="0" distL="0" distR="0">
            <wp:extent cx="5943600" cy="2800000"/>
            <wp:docPr id="1" name="C01-salida-mave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1-salida-maven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2240" w:h="15840"/>
      <w:pgMar w:top="900" w:right="900" w:bottom="900" w:left="900" w:header="450" w:footer="450" w:gutter="0"/>
    </w:sectPr>
  </w:body>
</w:document>
</file>

<file path=word/_rels/document.xml.rels><?xml version='1.0' encoding='utf-8'?>
<rel:Relationships xmlns:rel="http://schemas.openxmlformats.org/package/2006/relationships"><rel:Relationship Id="rId1" Type="http://schemas.openxmlformats.org/officeDocument/2006/relationships/image" Target="media/C01-salida-maven.png" /></rel:Relationships>
</file>