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Rule="auto"/>
        <w:rPr>
          <w:rFonts w:ascii="Georgia" w:cs="Georgia" w:eastAsia="Georgia" w:hAnsi="Georgia"/>
          <w:i w:val="1"/>
          <w:iCs w:val="1"/>
          <w:color w:val="666666"/>
          <w:sz w:val="48"/>
          <w:szCs w:val="4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48"/>
          <w:szCs w:val="48"/>
          <w:rtl w:val="0"/>
        </w:rPr>
        <w:t xml:space="preserve">Vesuvius Climbing Guide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 now moved to thecrag.com. Please make all future updates on thecrag!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http://www.thecrag.com/climbing/australia/northern-rivers-urbenville/area/446445693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Thanks guys. Lee.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thecrag.com/climbing/australia/northern-rivers-urbenville/area/4464456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