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3i18b4v43fg9" w:id="0"/>
      <w:bookmarkEnd w:id="0"/>
      <w:r w:rsidDel="00000000" w:rsidR="00000000" w:rsidRPr="00000000">
        <w:rPr>
          <w:rFonts w:ascii="Times New Roman" w:cs="Times New Roman" w:eastAsia="Times New Roman" w:hAnsi="Times New Roman"/>
          <w:sz w:val="56"/>
          <w:szCs w:val="56"/>
          <w:rtl w:val="0"/>
        </w:rPr>
        <w:t xml:space="preserve">LISTA DE HISTORIA DE USUARIOS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Desarrollo de la aplicación para dispositivos móviles android “</w:t>
      </w:r>
      <w:r w:rsidDel="00000000" w:rsidR="00000000" w:rsidRPr="00000000">
        <w:rPr>
          <w:rFonts w:ascii="Times New Roman" w:cs="Times New Roman" w:eastAsia="Times New Roman" w:hAnsi="Times New Roman"/>
          <w:i w:val="1"/>
          <w:sz w:val="30"/>
          <w:szCs w:val="30"/>
          <w:rtl w:val="0"/>
        </w:rPr>
        <w:t xml:space="preserve">App comedor UNMSM</w:t>
      </w:r>
      <w:r w:rsidDel="00000000" w:rsidR="00000000" w:rsidRPr="00000000">
        <w:rPr>
          <w:rFonts w:ascii="Times New Roman" w:cs="Times New Roman" w:eastAsia="Times New Roman" w:hAnsi="Times New Roman"/>
          <w:sz w:val="30"/>
          <w:szCs w:val="30"/>
          <w:rtl w:val="0"/>
        </w:rPr>
        <w:t xml:space="preserve">”, para agilizar la reservación de tickets en el comedor de la Universidad Nacional Mayor de San Marcos.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374" cy="30825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374" cy="3082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3 - Gestión de Configuración del Software:</w:t>
      </w:r>
    </w:p>
    <w:p w:rsidR="00000000" w:rsidDel="00000000" w:rsidP="00000000" w:rsidRDefault="00000000" w:rsidRPr="00000000" w14:paraId="00000009">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 Germán</w:t>
      </w:r>
    </w:p>
    <w:p w:rsidR="00000000" w:rsidDel="00000000" w:rsidP="00000000" w:rsidRDefault="00000000" w:rsidRPr="00000000" w14:paraId="0000000A">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 Manuel Moises</w:t>
      </w:r>
    </w:p>
    <w:p w:rsidR="00000000" w:rsidDel="00000000" w:rsidP="00000000" w:rsidRDefault="00000000" w:rsidRPr="00000000" w14:paraId="0000000B">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 Jean Carlo</w:t>
      </w:r>
    </w:p>
    <w:p w:rsidR="00000000" w:rsidDel="00000000" w:rsidP="00000000" w:rsidRDefault="00000000" w:rsidRPr="00000000" w14:paraId="0000000C">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 Jasmin Amparo</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 Oscar Eduardo</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 Nicolas Alonso</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 Lucia Alejandra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2022-II</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HISTORIAS DE USUARIO:</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historias de usuario fueron recopiladas dentro de la Universidad Nacional Mayor de San Marcos, en modo entrevista tratando de obtener datos sobre qué funcionalidades buscan los usuarios en la aplicación, con el precedente de una ya hecha anteriormente, pero que no funcionaba de forma correcta, por lo que se decidió utilizar la forma tradicional de entrega de tickets, sin embargo no es la más eficiente.</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tbl>
      <w:tblPr>
        <w:tblStyle w:val="Table1"/>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385"/>
        <w:tblGridChange w:id="0">
          <w:tblGrid>
            <w:gridCol w:w="1500"/>
            <w:gridCol w:w="5385"/>
          </w:tblGrid>
        </w:tblGridChange>
      </w:tblGrid>
      <w:tr>
        <w:trPr>
          <w:cantSplit w:val="0"/>
          <w:trHeight w:val="300" w:hRule="atLeast"/>
          <w:tblHeader w:val="0"/>
        </w:trPr>
        <w:tc>
          <w:tcPr>
            <w:gridSpan w:val="2"/>
            <w:tcBorders>
              <w:top w:color="000000" w:space="0" w:sz="12" w:val="single"/>
              <w:left w:color="000000" w:space="0" w:sz="12"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b w:val="1"/>
                <w:color w:val="ffffff"/>
                <w:sz w:val="24"/>
                <w:szCs w:val="24"/>
                <w:rtl w:val="0"/>
              </w:rPr>
              <w:t xml:space="preserve">Histora de Usuario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i w:val="1"/>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HU_002</w:t>
            </w:r>
          </w:p>
        </w:tc>
      </w:tr>
      <w:tr>
        <w:trPr>
          <w:cantSplit w:val="0"/>
          <w:trHeight w:val="46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Reservar Tickets en el aplicativo desde un dispositivo movil</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i w:val="1"/>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Alta</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Medio</w:t>
            </w:r>
          </w:p>
        </w:tc>
      </w:tr>
      <w:tr>
        <w:trPr>
          <w:cantSplit w:val="0"/>
          <w:trHeight w:val="114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La aplicación debe poder reservar un ticket por turno de forma ordenada y segura para la correcta atención del usuario. Además se debe dar de forma remota.</w:t>
            </w:r>
          </w:p>
        </w:tc>
      </w:tr>
      <w:tr>
        <w:trPr>
          <w:cantSplit w:val="0"/>
          <w:trHeight w:val="9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b w:val="1"/>
                <w:i w:val="1"/>
                <w:sz w:val="20"/>
                <w:szCs w:val="20"/>
                <w:rtl w:val="0"/>
              </w:rPr>
              <w:t xml:space="preserve">Validación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&gt;La asignación de cada cuenta institucional a un ticket de comedor validado para poder ser utilizado dentro del comedor de la universidad.</w:t>
            </w:r>
          </w:p>
        </w:tc>
      </w:tr>
    </w:tbl>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