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56"/>
          <w:szCs w:val="56"/>
        </w:rPr>
      </w:pPr>
      <w:bookmarkStart w:colFirst="0" w:colLast="0" w:name="_3i18b4v43fg9" w:id="0"/>
      <w:bookmarkEnd w:id="0"/>
      <w:r w:rsidDel="00000000" w:rsidR="00000000" w:rsidRPr="00000000">
        <w:rPr>
          <w:rFonts w:ascii="Times New Roman" w:cs="Times New Roman" w:eastAsia="Times New Roman" w:hAnsi="Times New Roman"/>
          <w:sz w:val="56"/>
          <w:szCs w:val="56"/>
          <w:rtl w:val="0"/>
        </w:rPr>
        <w:t xml:space="preserve">DOCUMENTO DE ESPECIFICACIÓN DE LA BASE DE DATOS</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3760105" cy="376010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760105" cy="37601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 COMEDOR UNMSM</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5">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Ampuero Donayre</w:t>
        <w:tab/>
        <w:t xml:space="preserve">, Germán Alejandro</w:t>
      </w:r>
    </w:p>
    <w:p w:rsidR="00000000" w:rsidDel="00000000" w:rsidP="00000000" w:rsidRDefault="00000000" w:rsidRPr="00000000" w14:paraId="00000006">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Angeles Bocangel</w:t>
        <w:tab/>
        <w:tab/>
        <w:t xml:space="preserve">, Manuel Moises</w:t>
      </w:r>
    </w:p>
    <w:p w:rsidR="00000000" w:rsidDel="00000000" w:rsidP="00000000" w:rsidRDefault="00000000" w:rsidRPr="00000000" w14:paraId="00000007">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Cardenas Ramirez</w:t>
        <w:tab/>
        <w:t xml:space="preserve">, Jean Carlo</w:t>
      </w:r>
    </w:p>
    <w:p w:rsidR="00000000" w:rsidDel="00000000" w:rsidP="00000000" w:rsidRDefault="00000000" w:rsidRPr="00000000" w14:paraId="00000008">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Huerta Villalta</w:t>
        <w:tab/>
        <w:tab/>
        <w:t xml:space="preserve">, Jasmin Amparo</w:t>
      </w:r>
    </w:p>
    <w:p w:rsidR="00000000" w:rsidDel="00000000" w:rsidP="00000000" w:rsidRDefault="00000000" w:rsidRPr="00000000" w14:paraId="00000009">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Pairazaman Arias</w:t>
        <w:tab/>
        <w:tab/>
        <w:t xml:space="preserve">, Oscar Eduardo</w:t>
      </w:r>
    </w:p>
    <w:p w:rsidR="00000000" w:rsidDel="00000000" w:rsidP="00000000" w:rsidRDefault="00000000" w:rsidRPr="00000000" w14:paraId="0000000A">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Rojas Gala</w:t>
        <w:tab/>
        <w:tab/>
        <w:tab/>
        <w:t xml:space="preserve">, Nicolas Alonso</w:t>
      </w:r>
    </w:p>
    <w:p w:rsidR="00000000" w:rsidDel="00000000" w:rsidP="00000000" w:rsidRDefault="00000000" w:rsidRPr="00000000" w14:paraId="0000000B">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Solano Otiniano</w:t>
        <w:tab/>
        <w:tab/>
        <w:t xml:space="preserve">, Lucia Alejandra</w:t>
      </w:r>
    </w:p>
    <w:p w:rsidR="00000000" w:rsidDel="00000000" w:rsidP="00000000" w:rsidRDefault="00000000" w:rsidRPr="00000000" w14:paraId="0000000C">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3.0</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 </w:t>
      </w:r>
    </w:p>
    <w:tbl>
      <w:tblPr>
        <w:tblStyle w:val="Table1"/>
        <w:tblW w:w="901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555"/>
        <w:gridCol w:w="4125"/>
        <w:gridCol w:w="3330"/>
        <w:tblGridChange w:id="0">
          <w:tblGrid>
            <w:gridCol w:w="1555"/>
            <w:gridCol w:w="4125"/>
            <w:gridCol w:w="3330"/>
          </w:tblGrid>
        </w:tblGridChange>
      </w:tblGrid>
      <w:tr>
        <w:trPr>
          <w:cantSplit w:val="0"/>
          <w:tblHeader w:val="0"/>
        </w:trPr>
        <w:tc>
          <w:tcPr/>
          <w:p w:rsidR="00000000" w:rsidDel="00000000" w:rsidP="00000000" w:rsidRDefault="00000000" w:rsidRPr="00000000" w14:paraId="00000013">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w:t>
            </w:r>
          </w:p>
        </w:tc>
        <w:tc>
          <w:tcPr/>
          <w:p w:rsidR="00000000" w:rsidDel="00000000" w:rsidP="00000000" w:rsidRDefault="00000000" w:rsidRPr="00000000" w14:paraId="0000001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w:t>
            </w:r>
          </w:p>
        </w:tc>
        <w:tc>
          <w:tcPr/>
          <w:p w:rsidR="00000000" w:rsidDel="00000000" w:rsidP="00000000" w:rsidRDefault="00000000" w:rsidRPr="00000000" w14:paraId="0000001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tc>
      </w:tr>
      <w:tr>
        <w:trPr>
          <w:cantSplit w:val="0"/>
          <w:tblHeader w:val="0"/>
        </w:trPr>
        <w:tc>
          <w:tcPr/>
          <w:p w:rsidR="00000000" w:rsidDel="00000000" w:rsidP="00000000" w:rsidRDefault="00000000" w:rsidRPr="00000000" w14:paraId="0000001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15/10/2022</w:t>
            </w:r>
          </w:p>
        </w:tc>
        <w:tc>
          <w:tcPr/>
          <w:p w:rsidR="00000000" w:rsidDel="00000000" w:rsidP="00000000" w:rsidRDefault="00000000" w:rsidRPr="00000000" w14:paraId="0000001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Ampuero D./DB , Cardenas R./ADB y Solano O./DB, </w:t>
            </w:r>
          </w:p>
        </w:tc>
        <w:tc>
          <w:tcPr/>
          <w:p w:rsidR="00000000" w:rsidDel="00000000" w:rsidP="00000000" w:rsidRDefault="00000000" w:rsidRPr="00000000" w14:paraId="0000001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Redacción de versión 1.0, planificación de BD (modelo conceptual)</w:t>
            </w:r>
          </w:p>
        </w:tc>
      </w:tr>
      <w:tr>
        <w:trPr>
          <w:cantSplit w:val="0"/>
          <w:tblHeader w:val="0"/>
        </w:trPr>
        <w:tc>
          <w:tcPr/>
          <w:p w:rsidR="00000000" w:rsidDel="00000000" w:rsidP="00000000" w:rsidRDefault="00000000" w:rsidRPr="00000000" w14:paraId="0000001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29/10/2022</w:t>
            </w:r>
          </w:p>
        </w:tc>
        <w:tc>
          <w:tcPr/>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Ampuero D./DB</w:t>
            </w:r>
          </w:p>
        </w:tc>
        <w:tc>
          <w:tcPr/>
          <w:p w:rsidR="00000000" w:rsidDel="00000000" w:rsidP="00000000" w:rsidRDefault="00000000" w:rsidRPr="00000000" w14:paraId="0000001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de la versión(1.1), se añadieron el primer diagrama relacional de la BD</w:t>
            </w:r>
          </w:p>
        </w:tc>
      </w:tr>
      <w:tr>
        <w:trPr>
          <w:cantSplit w:val="0"/>
          <w:tblHeader w:val="0"/>
        </w:trPr>
        <w:tc>
          <w:tcPr/>
          <w:p w:rsidR="00000000" w:rsidDel="00000000" w:rsidP="00000000" w:rsidRDefault="00000000" w:rsidRPr="00000000" w14:paraId="0000001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5/11/2022</w:t>
            </w:r>
          </w:p>
        </w:tc>
        <w:tc>
          <w:tcPr/>
          <w:p w:rsidR="00000000" w:rsidDel="00000000" w:rsidP="00000000" w:rsidRDefault="00000000" w:rsidRPr="00000000" w14:paraId="0000001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Ampuero D./DB , Cardenas R./ADB y Solano O./DB</w:t>
            </w:r>
          </w:p>
        </w:tc>
        <w:tc>
          <w:tcPr/>
          <w:p w:rsidR="00000000" w:rsidDel="00000000" w:rsidP="00000000" w:rsidRDefault="00000000" w:rsidRPr="00000000" w14:paraId="0000001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2.0 del documento, se implementó el diagrama MEER, el modelo de tablas y el modelo relacional extendido.</w:t>
            </w:r>
          </w:p>
        </w:tc>
      </w:tr>
      <w:tr>
        <w:trPr>
          <w:cantSplit w:val="0"/>
          <w:tblHeader w:val="0"/>
        </w:trPr>
        <w:tc>
          <w:tcPr/>
          <w:p w:rsidR="00000000" w:rsidDel="00000000" w:rsidP="00000000" w:rsidRDefault="00000000" w:rsidRPr="00000000" w14:paraId="0000001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12/11/2022</w:t>
            </w:r>
          </w:p>
        </w:tc>
        <w:tc>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Ampuero D./DB , Cardenas R./ADB y Solano O./DB</w:t>
            </w:r>
          </w:p>
        </w:tc>
        <w:tc>
          <w:tcPr/>
          <w:p w:rsidR="00000000" w:rsidDel="00000000" w:rsidP="00000000" w:rsidRDefault="00000000" w:rsidRPr="00000000" w14:paraId="00000021">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de versión (2.1) del documento, cambios ligeros de presentación.</w:t>
            </w:r>
          </w:p>
        </w:tc>
      </w:tr>
      <w:tr>
        <w:trPr>
          <w:cantSplit w:val="0"/>
          <w:tblHeader w:val="0"/>
        </w:trPr>
        <w:tc>
          <w:tcPr/>
          <w:p w:rsidR="00000000" w:rsidDel="00000000" w:rsidP="00000000" w:rsidRDefault="00000000" w:rsidRPr="00000000" w14:paraId="0000002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11/12/2022</w:t>
            </w:r>
          </w:p>
        </w:tc>
        <w:tc>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Solano O./DB, </w:t>
            </w:r>
          </w:p>
        </w:tc>
        <w:tc>
          <w:tcPr/>
          <w:p w:rsidR="00000000" w:rsidDel="00000000" w:rsidP="00000000" w:rsidRDefault="00000000" w:rsidRPr="00000000" w14:paraId="0000002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finalizada 3.0, finalización del modelo físico mediante la herramienta de SQL Workbench, modificación de estructura, especificación de modelo E/R, entre otros cambios menores de presentación</w:t>
            </w:r>
          </w:p>
        </w:tc>
      </w:tr>
    </w:tbl>
    <w:p w:rsidR="00000000" w:rsidDel="00000000" w:rsidP="00000000" w:rsidRDefault="00000000" w:rsidRPr="00000000" w14:paraId="00000025">
      <w:pPr>
        <w:spacing w:line="276" w:lineRule="auto"/>
        <w:jc w:val="center"/>
        <w:rPr/>
        <w:sectPr>
          <w:headerReference r:id="rId7" w:type="default"/>
          <w:headerReference r:id="rId8" w:type="first"/>
          <w:footerReference r:id="rId9" w:type="default"/>
          <w:footerReference r:id="rId10" w:type="first"/>
          <w:pgSz w:h="15840" w:w="12240" w:orient="portrait"/>
          <w:pgMar w:bottom="1440.0000000000002" w:top="1440.0000000000002" w:left="1440.0000000000002" w:right="1440.0000000000002" w:header="720" w:footer="720"/>
          <w:pgNumType w:start="1"/>
          <w:titlePg w:val="1"/>
        </w:sect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Introducción</w:t>
      </w:r>
    </w:p>
    <w:p w:rsidR="00000000" w:rsidDel="00000000" w:rsidP="00000000" w:rsidRDefault="00000000" w:rsidRPr="00000000" w14:paraId="00000028">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t>
      </w:r>
      <w:r w:rsidDel="00000000" w:rsidR="00000000" w:rsidRPr="00000000">
        <w:rPr>
          <w:rFonts w:ascii="Times New Roman" w:cs="Times New Roman" w:eastAsia="Times New Roman" w:hAnsi="Times New Roman"/>
          <w:sz w:val="24"/>
          <w:szCs w:val="24"/>
          <w:rtl w:val="0"/>
        </w:rPr>
        <w:t xml:space="preserve"> aplicación está diseñada para brindar el servicio de tickets del comedor UNMSM a los estudiantes de la forma más eficiente posible sin muchos retrasos en el proceso. Para una optimización de este proceso se ha optado por la utilización de una base de datos que integre tanto la información de los alumnos usuarios, como la información del cronograma y platillos que serán servidos dentro del servicio de la institución. Además, es fundamental la recopilación de los datos de los tickets a utilizar, y su relación con los estudiantes.</w:t>
      </w:r>
    </w:p>
    <w:p w:rsidR="00000000" w:rsidDel="00000000" w:rsidP="00000000" w:rsidRDefault="00000000" w:rsidRPr="00000000" w14:paraId="0000002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documento a continuación se </w:t>
      </w:r>
      <w:r w:rsidDel="00000000" w:rsidR="00000000" w:rsidRPr="00000000">
        <w:rPr>
          <w:rFonts w:ascii="Times New Roman" w:cs="Times New Roman" w:eastAsia="Times New Roman" w:hAnsi="Times New Roman"/>
          <w:sz w:val="24"/>
          <w:szCs w:val="24"/>
          <w:rtl w:val="0"/>
        </w:rPr>
        <w:t xml:space="preserve">graficará</w:t>
      </w:r>
      <w:r w:rsidDel="00000000" w:rsidR="00000000" w:rsidRPr="00000000">
        <w:rPr>
          <w:rFonts w:ascii="Times New Roman" w:cs="Times New Roman" w:eastAsia="Times New Roman" w:hAnsi="Times New Roman"/>
          <w:sz w:val="24"/>
          <w:szCs w:val="24"/>
          <w:rtl w:val="0"/>
        </w:rPr>
        <w:t xml:space="preserve">, utilizando los modelos conceptuales y físicos, la estructura de la base de datos del proyecto; la cual será mostrada a más detalle en los siguientes apartados.</w:t>
      </w:r>
    </w:p>
    <w:p w:rsidR="00000000" w:rsidDel="00000000" w:rsidP="00000000" w:rsidRDefault="00000000" w:rsidRPr="00000000" w14:paraId="0000002A">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Modelo Conceptual</w:t>
      </w:r>
    </w:p>
    <w:p w:rsidR="00000000" w:rsidDel="00000000" w:rsidP="00000000" w:rsidRDefault="00000000" w:rsidRPr="00000000" w14:paraId="0000002B">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2.1. Identificación de Entidades</w:t>
      </w:r>
    </w:p>
    <w:p w:rsidR="00000000" w:rsidDel="00000000" w:rsidP="00000000" w:rsidRDefault="00000000" w:rsidRPr="00000000" w14:paraId="0000002C">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entidades fueron identificadas tras la planificación rudimentaria del esquema de datos a utilizar para el proyecto. Mediante esta planificación se logró concretar una base para el modelo E/R, el cual consiste en las siguientes entidades:</w:t>
      </w:r>
    </w:p>
    <w:p w:rsidR="00000000" w:rsidDel="00000000" w:rsidP="00000000" w:rsidRDefault="00000000" w:rsidRPr="00000000" w14:paraId="0000002D">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Estudiante</w:t>
      </w:r>
    </w:p>
    <w:p w:rsidR="00000000" w:rsidDel="00000000" w:rsidP="00000000" w:rsidRDefault="00000000" w:rsidRPr="00000000" w14:paraId="0000002E">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Requiere de un código único de estudiante para su identificación, su nombre, apellidos maternos y paternos, la dirección URL de la foto de perfil y, si el estudiante se encuentra penalizado o no por el uso inadecuado de la aplicación.</w:t>
      </w:r>
    </w:p>
    <w:p w:rsidR="00000000" w:rsidDel="00000000" w:rsidP="00000000" w:rsidRDefault="00000000" w:rsidRPr="00000000" w14:paraId="0000002F">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Ticket</w:t>
      </w:r>
    </w:p>
    <w:p w:rsidR="00000000" w:rsidDel="00000000" w:rsidP="00000000" w:rsidRDefault="00000000" w:rsidRPr="00000000" w14:paraId="00000030">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Contiene su código de identificación, el código de estudiante al que pertenece, si este ya ha sido escaneado por el sistema, y, además, datos sobre el turno asignado (turno y hora).</w:t>
      </w:r>
    </w:p>
    <w:p w:rsidR="00000000" w:rsidDel="00000000" w:rsidP="00000000" w:rsidRDefault="00000000" w:rsidRPr="00000000" w14:paraId="00000031">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2.1.3.Turno</w:t>
      </w:r>
    </w:p>
    <w:p w:rsidR="00000000" w:rsidDel="00000000" w:rsidP="00000000" w:rsidRDefault="00000000" w:rsidRPr="00000000" w14:paraId="00000032">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entidad se identifica con un atributo de número de turno, además de tener atributos para almacenar el horario correspondiente, la cantidad de tickets disponibles y el dato de </w:t>
      </w:r>
      <w:r w:rsidDel="00000000" w:rsidR="00000000" w:rsidRPr="00000000">
        <w:rPr>
          <w:rFonts w:ascii="Times New Roman" w:cs="Times New Roman" w:eastAsia="Times New Roman" w:hAnsi="Times New Roman"/>
          <w:sz w:val="24"/>
          <w:szCs w:val="24"/>
          <w:rtl w:val="0"/>
        </w:rPr>
        <w:t xml:space="preserve">almuerzo_cena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Platillo</w:t>
      </w:r>
    </w:p>
    <w:p w:rsidR="00000000" w:rsidDel="00000000" w:rsidP="00000000" w:rsidRDefault="00000000" w:rsidRPr="00000000" w14:paraId="00000034">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la entidad de platillo consiste de un identificador único, atributos sobre su entrada, postre, bebida y la foto del mismo dentro.</w:t>
      </w:r>
    </w:p>
    <w:p w:rsidR="00000000" w:rsidDel="00000000" w:rsidP="00000000" w:rsidRDefault="00000000" w:rsidRPr="00000000" w14:paraId="00000035">
      <w:pPr>
        <w:spacing w:after="200" w:lineRule="auto"/>
        <w:ind w:firstLine="72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20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Modelo Entidad-Relación</w:t>
      </w:r>
    </w:p>
    <w:p w:rsidR="00000000" w:rsidDel="00000000" w:rsidP="00000000" w:rsidRDefault="00000000" w:rsidRPr="00000000" w14:paraId="00000037">
      <w:pPr>
        <w:spacing w:after="200" w:lineRule="auto"/>
        <w:ind w:firstLine="720"/>
        <w:rPr>
          <w:rFonts w:ascii="Times New Roman" w:cs="Times New Roman" w:eastAsia="Times New Roman" w:hAnsi="Times New Roman"/>
          <w:sz w:val="24"/>
          <w:szCs w:val="24"/>
        </w:rPr>
        <w:sectPr>
          <w:footerReference r:id="rId11" w:type="default"/>
          <w:type w:val="nextPage"/>
          <w:pgSz w:h="15840" w:w="12240" w:orient="portrait"/>
          <w:pgMar w:bottom="1440.0000000000002" w:top="1440.0000000000002" w:left="1440.0000000000002" w:right="1440.0000000000002"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8051800"/>
            <wp:effectExtent b="0" l="0" r="0" t="0"/>
            <wp:wrapNone/>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8051800"/>
                    </a:xfrm>
                    <a:prstGeom prst="rect"/>
                    <a:ln/>
                  </pic:spPr>
                </pic:pic>
              </a:graphicData>
            </a:graphic>
          </wp:anchor>
        </w:drawing>
      </w:r>
    </w:p>
    <w:p w:rsidR="00000000" w:rsidDel="00000000" w:rsidP="00000000" w:rsidRDefault="00000000" w:rsidRPr="00000000" w14:paraId="00000038">
      <w:pPr>
        <w:spacing w:after="2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Modelo Físico</w:t>
      </w:r>
    </w:p>
    <w:p w:rsidR="00000000" w:rsidDel="00000000" w:rsidP="00000000" w:rsidRDefault="00000000" w:rsidRPr="00000000" w14:paraId="00000039">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2.1. Modelo Relacional</w:t>
      </w:r>
    </w:p>
    <w:p w:rsidR="00000000" w:rsidDel="00000000" w:rsidP="00000000" w:rsidRDefault="00000000" w:rsidRPr="00000000" w14:paraId="0000003A">
      <w:pPr>
        <w:spacing w:after="20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8229600" cy="5765800"/>
            <wp:effectExtent b="0" l="0" r="0" t="0"/>
            <wp:wrapNone/>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8229600" cy="5765800"/>
                    </a:xfrm>
                    <a:prstGeom prst="rect"/>
                    <a:ln/>
                  </pic:spPr>
                </pic:pic>
              </a:graphicData>
            </a:graphic>
          </wp:anchor>
        </w:drawing>
      </w:r>
    </w:p>
    <w:sectPr>
      <w:type w:val="nextPage"/>
      <w:pgSz w:h="12240" w:w="15840" w:orient="landscape"/>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spacing w:line="276" w:lineRule="auto"/>
      <w:ind w:left="720" w:firstLine="720"/>
      <w:rPr>
        <w:rFonts w:ascii="Times New Roman" w:cs="Times New Roman" w:eastAsia="Times New Roman" w:hAnsi="Times New Roman"/>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spacing w:line="276" w:lineRule="auto"/>
      <w:ind w:left="720" w:firstLine="720"/>
      <w:rPr/>
    </w:pPr>
    <w:r w:rsidDel="00000000" w:rsidR="00000000" w:rsidRPr="00000000">
      <w:rPr>
        <w:rFonts w:ascii="Times New Roman" w:cs="Times New Roman" w:eastAsia="Times New Roman" w:hAnsi="Times New Roman"/>
        <w:rtl w:val="0"/>
      </w:rPr>
      <w:t xml:space="preserve">PARCHIS (G3)</w:t>
      <w:tab/>
      <w:tab/>
      <w:tab/>
      <w:tab/>
      <w:tab/>
      <w:tab/>
      <w:tab/>
      <w:tab/>
      <w:tab/>
      <w:t xml:space="preserve">2022-II</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-219074</wp:posOffset>
          </wp:positionV>
          <wp:extent cx="781064" cy="722900"/>
          <wp:effectExtent b="0" l="0" r="0" t="0"/>
          <wp:wrapNone/>
          <wp:docPr descr="Omniscient Reader's Viewpoint Wiki | Fandom" id="1" name="image2.png"/>
          <a:graphic>
            <a:graphicData uri="http://schemas.openxmlformats.org/drawingml/2006/picture">
              <pic:pic>
                <pic:nvPicPr>
                  <pic:cNvPr descr="Omniscient Reader's Viewpoint Wiki | Fandom" id="0" name="image2.png"/>
                  <pic:cNvPicPr preferRelativeResize="0"/>
                </pic:nvPicPr>
                <pic:blipFill>
                  <a:blip r:embed="rId1"/>
                  <a:srcRect b="3750" l="0" r="1250" t="3748"/>
                  <a:stretch>
                    <a:fillRect/>
                  </a:stretch>
                </pic:blipFill>
                <pic:spPr>
                  <a:xfrm>
                    <a:off x="0" y="0"/>
                    <a:ext cx="781064" cy="722900"/>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