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DD5842">
      <w:pPr>
        <w:pStyle w:val="2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《双子守护者》(Twin Guardians) 游戏设计说明书 (GDD)</w:t>
      </w:r>
      <w:bookmarkStart w:id="0" w:name="_GoBack"/>
      <w:bookmarkEnd w:id="0"/>
    </w:p>
    <w:p w14:paraId="6D496494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1. 项目概述 (Project Overview)</w:t>
      </w:r>
    </w:p>
    <w:p w14:paraId="06696B8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3370B9E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游戏名称</w:t>
      </w:r>
      <w:r>
        <w:rPr>
          <w:rFonts w:hint="default" w:ascii="sans-serif" w:hAnsi="sans-serif" w:eastAsia="sans-serif" w:cs="sans-serif"/>
        </w:rPr>
        <w:t>：双子守护者 / Twin Guardians</w:t>
      </w:r>
    </w:p>
    <w:p w14:paraId="2F9FB2B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BE0B6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3A075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游戏类型</w:t>
      </w:r>
      <w:r>
        <w:rPr>
          <w:rFonts w:hint="default" w:ascii="sans-serif" w:hAnsi="sans-serif" w:eastAsia="sans-serif" w:cs="sans-serif"/>
        </w:rPr>
        <w:t>：2D 斜 45 度 / 俯视局域网双人合作塔防 (LAN 2P Co-op Tower Defense)</w:t>
      </w:r>
    </w:p>
    <w:p w14:paraId="565A9DB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934E3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289C2F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目标平台</w:t>
      </w:r>
      <w:r>
        <w:rPr>
          <w:rFonts w:hint="default" w:ascii="sans-serif" w:hAnsi="sans-serif" w:eastAsia="sans-serif" w:cs="sans-serif"/>
        </w:rPr>
        <w:t>：PC (Windows / macOS)</w:t>
      </w:r>
    </w:p>
    <w:p w14:paraId="13A206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6B2A54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4312D8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网络架构</w:t>
      </w:r>
      <w:r>
        <w:rPr>
          <w:rFonts w:hint="default" w:ascii="sans-serif" w:hAnsi="sans-serif" w:eastAsia="sans-serif" w:cs="sans-serif"/>
        </w:rPr>
        <w:t>：Host-Client 局域网架构（主机既是 Server 也是 P1，客机为 P2；通过 UDP 广播自动发现与连接）</w:t>
      </w:r>
    </w:p>
    <w:p w14:paraId="786F905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4E87BD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F251A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胜负条件</w:t>
      </w:r>
      <w:r>
        <w:rPr>
          <w:rFonts w:hint="default" w:ascii="sans-serif" w:hAnsi="sans-serif" w:eastAsia="sans-serif" w:cs="sans-serif"/>
        </w:rPr>
        <w:t>：</w:t>
      </w:r>
    </w:p>
    <w:p w14:paraId="241E2D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E8D1BF6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2E0997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共享生命值</w:t>
      </w:r>
      <w:r>
        <w:rPr>
          <w:rFonts w:hint="default" w:ascii="sans-serif" w:hAnsi="sans-serif" w:eastAsia="sans-serif" w:cs="sans-serif"/>
        </w:rPr>
        <w:t xml:space="preserve">：双子水晶（Base Crystal）共有 </w:t>
      </w:r>
      <w:r>
        <w:rPr>
          <w:rFonts w:hint="default" w:ascii="sans-serif" w:hAnsi="sans-serif" w:eastAsia="sans-serif" w:cs="sans-serif"/>
          <w:b/>
          <w:bCs/>
        </w:rPr>
        <w:t>20 点生命值</w:t>
      </w:r>
      <w:r>
        <w:rPr>
          <w:rFonts w:hint="default" w:ascii="sans-serif" w:hAnsi="sans-serif" w:eastAsia="sans-serif" w:cs="sans-serif"/>
        </w:rPr>
        <w:t>。</w:t>
      </w:r>
    </w:p>
    <w:p w14:paraId="5BE0E072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8ED687C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94AB5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失败</w:t>
      </w:r>
      <w:r>
        <w:rPr>
          <w:rFonts w:hint="default" w:ascii="sans-serif" w:hAnsi="sans-serif" w:eastAsia="sans-serif" w:cs="sans-serif"/>
        </w:rPr>
        <w:t>：水晶生命值归零，双人共同失败。</w:t>
      </w:r>
    </w:p>
    <w:p w14:paraId="294BB24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7B7BC2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FD649B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胜利</w:t>
      </w:r>
      <w:r>
        <w:rPr>
          <w:rFonts w:hint="default" w:ascii="sans-serif" w:hAnsi="sans-serif" w:eastAsia="sans-serif" w:cs="sans-serif"/>
        </w:rPr>
        <w:t>：共同击退当前地图的所有波次怪物（共 10-15 波）。</w:t>
      </w:r>
    </w:p>
    <w:p w14:paraId="5078CC6D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7B540F5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 核心玩法与特色系统</w:t>
      </w:r>
    </w:p>
    <w:p w14:paraId="03A23595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2.1 关卡与路线设计：交叉流向与“强迫分工”</w:t>
      </w:r>
    </w:p>
    <w:p w14:paraId="2905B15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游戏放弃传统“单条主干道”或“平行双路”设计，采用</w:t>
      </w:r>
      <w:r>
        <w:rPr>
          <w:rFonts w:hint="default" w:ascii="sans-serif" w:hAnsi="sans-serif" w:eastAsia="sans-serif" w:cs="sans-serif"/>
          <w:b/>
          <w:bCs/>
        </w:rPr>
        <w:t>双起点-双终点交叉流向</w:t>
      </w:r>
      <w:r>
        <w:rPr>
          <w:rFonts w:hint="default" w:ascii="sans-serif" w:hAnsi="sans-serif" w:eastAsia="sans-serif" w:cs="sans-serif"/>
        </w:rPr>
        <w:t>与</w:t>
      </w:r>
      <w:r>
        <w:rPr>
          <w:rFonts w:hint="default" w:ascii="sans-serif" w:hAnsi="sans-serif" w:eastAsia="sans-serif" w:cs="sans-serif"/>
          <w:b/>
          <w:bCs/>
        </w:rPr>
        <w:t>动态环境机关</w:t>
      </w:r>
      <w:r>
        <w:rPr>
          <w:rFonts w:hint="default" w:ascii="sans-serif" w:hAnsi="sans-serif" w:eastAsia="sans-serif" w:cs="sans-serif"/>
        </w:rPr>
        <w:t>。</w:t>
      </w:r>
    </w:p>
    <w:p w14:paraId="1E961BE1">
      <w:pPr>
        <w:keepNext w:val="0"/>
        <w:keepLines w:val="0"/>
        <w:widowControl/>
        <w:suppressLineNumbers w:val="0"/>
        <w:spacing w:before="0" w:beforeAutospacing="0" w:line="14" w:lineRule="atLeast"/>
        <w:ind w:left="0" w:right="0"/>
        <w:jc w:val="lef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lang w:val="en-US" w:eastAsia="zh-CN" w:bidi="ar"/>
        </w:rPr>
        <w:t>Plaintext</w:t>
      </w:r>
    </w:p>
    <w:p w14:paraId="5A76FA45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[P1 出生点 (高物防重装兵)] ──┐              ┌──&gt; [P2 主基地区域]</w:t>
      </w:r>
    </w:p>
    <w:p w14:paraId="79605CB1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Style w:val="11"/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 xml:space="preserve">                             ├──&gt; [中央交叉区] ┤</w:t>
      </w:r>
    </w:p>
    <w:p w14:paraId="6A89411B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Style w:val="11"/>
          <w:rFonts w:hint="default" w:ascii="sans-serif" w:hAnsi="sans-serif" w:eastAsia="sans-serif" w:cs="sans-serif"/>
        </w:rPr>
        <w:t>[P2 出生点 (高移动/隐形/空军)] ──┘              └──&gt; [P1 主基地区域]</w:t>
      </w:r>
    </w:p>
    <w:p w14:paraId="7DBF977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01EB5091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路线交叉与防线补位</w:t>
      </w:r>
      <w:r>
        <w:rPr>
          <w:rFonts w:hint="default" w:ascii="sans-serif" w:hAnsi="sans-serif" w:eastAsia="sans-serif" w:cs="sans-serif"/>
        </w:rPr>
        <w:t>：</w:t>
      </w:r>
    </w:p>
    <w:p w14:paraId="5819F61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335C638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522092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P1 出生点</w:t>
      </w:r>
      <w:r>
        <w:rPr>
          <w:rFonts w:hint="default" w:ascii="sans-serif" w:hAnsi="sans-serif" w:eastAsia="sans-serif" w:cs="sans-serif"/>
        </w:rPr>
        <w:t>怪物多为高物防、低速重装单位，</w:t>
      </w:r>
      <w:r>
        <w:rPr>
          <w:rFonts w:hint="default" w:ascii="sans-serif" w:hAnsi="sans-serif" w:eastAsia="sans-serif" w:cs="sans-serif"/>
          <w:b/>
          <w:bCs/>
        </w:rPr>
        <w:t>P2 出生点</w:t>
      </w:r>
      <w:r>
        <w:rPr>
          <w:rFonts w:hint="default" w:ascii="sans-serif" w:hAnsi="sans-serif" w:eastAsia="sans-serif" w:cs="sans-serif"/>
        </w:rPr>
        <w:t>怪物多为高移动速度刺客、飞行单位。</w:t>
      </w:r>
    </w:p>
    <w:p w14:paraId="3CF4DF0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BA48270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3F5D8C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两条路线在地图中央交叉后，</w:t>
      </w:r>
      <w:r>
        <w:rPr>
          <w:rFonts w:hint="default" w:ascii="sans-serif" w:hAnsi="sans-serif" w:eastAsia="sans-serif" w:cs="sans-serif"/>
          <w:b/>
          <w:bCs/>
        </w:rPr>
        <w:t>通往对方负责的主基地出口</w:t>
      </w:r>
      <w:r>
        <w:rPr>
          <w:rFonts w:hint="default" w:ascii="sans-serif" w:hAnsi="sans-serif" w:eastAsia="sans-serif" w:cs="sans-serif"/>
        </w:rPr>
        <w:t>。若 P1 在前半段漏怪，该怪物将直接冲入 P2 的后半段阵地，将“抢怪”强制转化为“帮队友补漏”。</w:t>
      </w:r>
    </w:p>
    <w:p w14:paraId="1CA9C9FA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6AC37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5BF54C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动态环境机关</w:t>
      </w:r>
      <w:r>
        <w:rPr>
          <w:rFonts w:hint="default" w:ascii="sans-serif" w:hAnsi="sans-serif" w:eastAsia="sans-serif" w:cs="sans-serif"/>
        </w:rPr>
        <w:t>：</w:t>
      </w:r>
    </w:p>
    <w:p w14:paraId="57F3315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F419742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9119970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分流闸门 (Gate)</w:t>
      </w:r>
      <w:r>
        <w:rPr>
          <w:rFonts w:hint="default" w:ascii="sans-serif" w:hAnsi="sans-serif" w:eastAsia="sans-serif" w:cs="sans-serif"/>
        </w:rPr>
        <w:t>：位于交叉区入口，玩家花费 50 金币拉下闸门（持续 10 秒），强行将本侧怪物重定向至队友路线，用于缓解己方兵营崩溃压力。</w:t>
      </w:r>
    </w:p>
    <w:p w14:paraId="70067113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AF8B4F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981E9D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喷火机关 (Fire Trap)</w:t>
      </w:r>
      <w:r>
        <w:rPr>
          <w:rFonts w:hint="default" w:ascii="sans-serif" w:hAnsi="sans-serif" w:eastAsia="sans-serif" w:cs="sans-serif"/>
        </w:rPr>
        <w:t>：位于路口狭缝，玩家花费 75 金币启动（持续 5 秒），形成持续灼烧防火带，掩护队友被突破的防线。</w:t>
      </w:r>
    </w:p>
    <w:p w14:paraId="3D53A24F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6BF3816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2.2 节点分权与建塔规则 (Node Ownership)</w:t>
      </w:r>
    </w:p>
    <w:p w14:paraId="362EAF9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地图由固定的</w:t>
      </w:r>
      <w:r>
        <w:rPr>
          <w:rFonts w:hint="default" w:ascii="sans-serif" w:hAnsi="sans-serif" w:eastAsia="sans-serif" w:cs="sans-serif"/>
          <w:b/>
          <w:bCs/>
        </w:rPr>
        <w:t>建塔节点 (Nodes)</w:t>
      </w:r>
      <w:r>
        <w:rPr>
          <w:rFonts w:hint="default" w:ascii="sans-serif" w:hAnsi="sans-serif" w:eastAsia="sans-serif" w:cs="sans-serif"/>
        </w:rPr>
        <w:t xml:space="preserve"> 组成，分为三种类型：</w:t>
      </w:r>
    </w:p>
    <w:p w14:paraId="0025C2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713B5C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蓝色地基 (P1_Only)</w:t>
      </w:r>
      <w:r>
        <w:rPr>
          <w:rFonts w:hint="default" w:ascii="sans-serif" w:hAnsi="sans-serif" w:eastAsia="sans-serif" w:cs="sans-serif"/>
        </w:rPr>
        <w:t>：仅 P1 可建塔/升级/出售。</w:t>
      </w:r>
    </w:p>
    <w:p w14:paraId="50E48E1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925222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1436A27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红色地基 (P2_Only)</w:t>
      </w:r>
      <w:r>
        <w:rPr>
          <w:rFonts w:hint="default" w:ascii="sans-serif" w:hAnsi="sans-serif" w:eastAsia="sans-serif" w:cs="sans-serif"/>
        </w:rPr>
        <w:t>：仅 P2 可建塔/升级/出售。</w:t>
      </w:r>
    </w:p>
    <w:p w14:paraId="7F516D9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1EF0C3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41A1F24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紫色地基 (Shared)</w:t>
      </w:r>
      <w:r>
        <w:rPr>
          <w:rFonts w:hint="default" w:ascii="sans-serif" w:hAnsi="sans-serif" w:eastAsia="sans-serif" w:cs="sans-serif"/>
        </w:rPr>
        <w:t>：中央交叉区与关键枢纽地基，先到先得。客机提交请求后由 Host 判定先发者归属，失败退还金币。</w:t>
      </w:r>
    </w:p>
    <w:p w14:paraId="7A3B68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518621E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2.3 战术连锁反应 (Elemental Combo Engine)</w:t>
      </w:r>
    </w:p>
    <w:p w14:paraId="34B25E2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 xml:space="preserve">打破传统塔防独立的攻击模式，引入 </w:t>
      </w:r>
      <w:r>
        <w:rPr>
          <w:rFonts w:hint="default" w:ascii="sans-serif" w:hAnsi="sans-serif" w:eastAsia="sans-serif" w:cs="sans-serif"/>
          <w:b/>
          <w:bCs/>
        </w:rPr>
        <w:t>1 + 1 &gt; 2</w:t>
      </w:r>
      <w:r>
        <w:rPr>
          <w:rFonts w:hint="default" w:ascii="sans-serif" w:hAnsi="sans-serif" w:eastAsia="sans-serif" w:cs="sans-serif"/>
        </w:rPr>
        <w:t xml:space="preserve"> 的双人状态连锁：</w:t>
      </w:r>
    </w:p>
    <w:p w14:paraId="15E7725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06D9B02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冰碎连锁 (Ice Shatter)</w:t>
      </w:r>
      <w:r>
        <w:rPr>
          <w:rFonts w:hint="default" w:ascii="sans-serif" w:hAnsi="sans-serif" w:eastAsia="sans-serif" w:cs="sans-serif"/>
        </w:rPr>
        <w:t xml:space="preserve">：P1 的“冰霜塔”赋予敌人 </w:t>
      </w:r>
      <w:r>
        <w:rPr>
          <w:rStyle w:val="11"/>
          <w:rFonts w:hint="default" w:ascii="sans-serif" w:hAnsi="sans-serif" w:eastAsia="sans-serif" w:cs="sans-serif"/>
        </w:rPr>
        <w:t>Frozen</w:t>
      </w:r>
      <w:r>
        <w:rPr>
          <w:rFonts w:hint="default" w:ascii="sans-serif" w:hAnsi="sans-serif" w:eastAsia="sans-serif" w:cs="sans-serif"/>
        </w:rPr>
        <w:t xml:space="preserve"> 状态后，若 P2 的“火炮塔”命中该目标，消耗 </w:t>
      </w:r>
      <w:r>
        <w:rPr>
          <w:rStyle w:val="11"/>
          <w:rFonts w:hint="default" w:ascii="sans-serif" w:hAnsi="sans-serif" w:eastAsia="sans-serif" w:cs="sans-serif"/>
        </w:rPr>
        <w:t>Frozen</w:t>
      </w:r>
      <w:r>
        <w:rPr>
          <w:rFonts w:hint="default" w:ascii="sans-serif" w:hAnsi="sans-serif" w:eastAsia="sans-serif" w:cs="sans-serif"/>
        </w:rPr>
        <w:t xml:space="preserve"> 状态，触发【冰碎】，造成 </w:t>
      </w:r>
      <w:r>
        <w:rPr>
          <w:rFonts w:hint="default" w:ascii="sans-serif" w:hAnsi="sans-serif" w:eastAsia="sans-serif" w:cs="sans-serif"/>
          <w:b/>
          <w:bCs/>
        </w:rPr>
        <w:t>300% 真实伤害</w:t>
      </w:r>
      <w:r>
        <w:rPr>
          <w:rFonts w:hint="default" w:ascii="sans-serif" w:hAnsi="sans-serif" w:eastAsia="sans-serif" w:cs="sans-serif"/>
        </w:rPr>
        <w:t>，并对周围 2 格范围内的敌人造成 50% 的溅射碎裂伤害。</w:t>
      </w:r>
    </w:p>
    <w:p w14:paraId="142FD1B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2C10EB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D63AD6D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点燃油污 (Ignited Oil)</w:t>
      </w:r>
      <w:r>
        <w:rPr>
          <w:rFonts w:hint="default" w:ascii="sans-serif" w:hAnsi="sans-serif" w:eastAsia="sans-serif" w:cs="sans-serif"/>
        </w:rPr>
        <w:t>：P1 的“炼金塔”在地面泼洒油污（造成 30% 减速），P2 的“火炮塔”或火系技能命中油污区，触发【连锁爆燃】，形成持续 4 秒的灼烧火海（每秒造成 40 魔法伤害）。</w:t>
      </w:r>
    </w:p>
    <w:p w14:paraId="1BDEF70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842B8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A5B011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集火标记 (Focus Mark)</w:t>
      </w:r>
      <w:r>
        <w:rPr>
          <w:rFonts w:hint="default" w:ascii="sans-serif" w:hAnsi="sans-serif" w:eastAsia="sans-serif" w:cs="sans-serif"/>
        </w:rPr>
        <w:t xml:space="preserve">：P1 的“游侠塔”概率施加 </w:t>
      </w:r>
      <w:r>
        <w:rPr>
          <w:rStyle w:val="11"/>
          <w:rFonts w:hint="default" w:ascii="sans-serif" w:hAnsi="sans-serif" w:eastAsia="sans-serif" w:cs="sans-serif"/>
        </w:rPr>
        <w:t>Marked</w:t>
      </w:r>
      <w:r>
        <w:rPr>
          <w:rFonts w:hint="default" w:ascii="sans-serif" w:hAnsi="sans-serif" w:eastAsia="sans-serif" w:cs="sans-serif"/>
        </w:rPr>
        <w:t xml:space="preserve"> 状态，P2 的所有防御塔攻击带有 </w:t>
      </w:r>
      <w:r>
        <w:rPr>
          <w:rStyle w:val="11"/>
          <w:rFonts w:hint="default" w:ascii="sans-serif" w:hAnsi="sans-serif" w:eastAsia="sans-serif" w:cs="sans-serif"/>
        </w:rPr>
        <w:t>Marked</w:t>
      </w:r>
      <w:r>
        <w:rPr>
          <w:rFonts w:hint="default" w:ascii="sans-serif" w:hAnsi="sans-serif" w:eastAsia="sans-serif" w:cs="sans-serif"/>
        </w:rPr>
        <w:t xml:space="preserve"> 的目标时，</w:t>
      </w:r>
      <w:r>
        <w:rPr>
          <w:rFonts w:hint="default" w:ascii="sans-serif" w:hAnsi="sans-serif" w:eastAsia="sans-serif" w:cs="sans-serif"/>
          <w:b/>
          <w:bCs/>
        </w:rPr>
        <w:t>暴击率提升 50%</w:t>
      </w:r>
      <w:r>
        <w:rPr>
          <w:rFonts w:hint="default" w:ascii="sans-serif" w:hAnsi="sans-serif" w:eastAsia="sans-serif" w:cs="sans-serif"/>
        </w:rPr>
        <w:t>（造成 200% 伤害）。</w:t>
      </w:r>
    </w:p>
    <w:p w14:paraId="562E522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1FE5EDF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2.4 经济与援助机制 (Economy &amp; Assistance)</w:t>
      </w:r>
    </w:p>
    <w:p w14:paraId="082BBC5A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为消除经济贫富差距与堵门现象，引入动态资源平抑机制：</w:t>
      </w:r>
    </w:p>
    <w:p w14:paraId="6B3F26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D35A11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协同击杀奖励 (Synergy Bounty)</w:t>
      </w:r>
      <w:r>
        <w:rPr>
          <w:rFonts w:hint="default" w:ascii="sans-serif" w:hAnsi="sans-serif" w:eastAsia="sans-serif" w:cs="sans-serif"/>
        </w:rPr>
        <w:t>：若一个敌人死亡前 3 秒内同时受到了 P1 和 P2 的塔或英雄伤害，</w:t>
      </w:r>
      <w:r>
        <w:rPr>
          <w:rFonts w:hint="default" w:ascii="sans-serif" w:hAnsi="sans-serif" w:eastAsia="sans-serif" w:cs="sans-serif"/>
          <w:b/>
          <w:bCs/>
        </w:rPr>
        <w:t>双方均可获得 75% 的全额金币</w:t>
      </w:r>
      <w:r>
        <w:rPr>
          <w:rFonts w:hint="default" w:ascii="sans-serif" w:hAnsi="sans-serif" w:eastAsia="sans-serif" w:cs="sans-serif"/>
        </w:rPr>
        <w:t>（总赏金提升至 150%），从机制底层鼓励协同建塔。</w:t>
      </w:r>
    </w:p>
    <w:p w14:paraId="0CD1723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8BB2E5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974FB95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紧急转账 (Emergency Transfer)</w:t>
      </w:r>
      <w:r>
        <w:rPr>
          <w:rFonts w:hint="default" w:ascii="sans-serif" w:hAnsi="sans-serif" w:eastAsia="sans-serif" w:cs="sans-serif"/>
        </w:rPr>
        <w:t xml:space="preserve">：允许玩家通过 UI 将金币赠予队友，单次扣除 </w:t>
      </w:r>
      <w:r>
        <w:rPr>
          <w:rFonts w:hint="default" w:ascii="sans-serif" w:hAnsi="sans-serif" w:eastAsia="sans-serif" w:cs="sans-serif"/>
          <w:b/>
          <w:bCs/>
        </w:rPr>
        <w:t>10% 远方运输手续费</w:t>
      </w:r>
      <w:r>
        <w:rPr>
          <w:rFonts w:hint="default" w:ascii="sans-serif" w:hAnsi="sans-serif" w:eastAsia="sans-serif" w:cs="sans-serif"/>
        </w:rPr>
        <w:t>，冷却时间 30 秒。</w:t>
      </w:r>
    </w:p>
    <w:p w14:paraId="2879E43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46C655D4">
      <w:pPr>
        <w:pStyle w:val="4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2.5 英雄系统与双人合体大招</w:t>
      </w:r>
    </w:p>
    <w:p w14:paraId="7128F61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86871A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英雄定位差异化</w:t>
      </w:r>
      <w:r>
        <w:rPr>
          <w:rFonts w:hint="default" w:ascii="sans-serif" w:hAnsi="sans-serif" w:eastAsia="sans-serif" w:cs="sans-serif"/>
        </w:rPr>
        <w:t>：</w:t>
      </w:r>
    </w:p>
    <w:p w14:paraId="1FC89C0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AA6DD53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389FE2F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指挥官型 (Commander)</w:t>
      </w:r>
      <w:r>
        <w:rPr>
          <w:rFonts w:hint="default" w:ascii="sans-serif" w:hAnsi="sans-serif" w:eastAsia="sans-serif" w:cs="sans-serif"/>
        </w:rPr>
        <w:t>：基础伤害较低，具备“战术光环”，提升周围 3 格内队友防御塔 20% 攻击力与 15% 射程。</w:t>
      </w:r>
    </w:p>
    <w:p w14:paraId="5A31F17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2315CFE0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5EC00AB6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突进型 (Skirmisher)</w:t>
      </w:r>
      <w:r>
        <w:rPr>
          <w:rFonts w:hint="default" w:ascii="sans-serif" w:hAnsi="sans-serif" w:eastAsia="sans-serif" w:cs="sans-serif"/>
        </w:rPr>
        <w:t>：拥有高移动速度与短距离闪现技能，可快速跨越地图清剿漏怪或拦截突破防线的 BOSS。</w:t>
      </w:r>
    </w:p>
    <w:p w14:paraId="25D63611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56F8C6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A2AE53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双人同步大招 (Synced Ultimate)</w:t>
      </w:r>
      <w:r>
        <w:rPr>
          <w:rFonts w:hint="default" w:ascii="sans-serif" w:hAnsi="sans-serif" w:eastAsia="sans-serif" w:cs="sans-serif"/>
        </w:rPr>
        <w:t>：</w:t>
      </w:r>
    </w:p>
    <w:p w14:paraId="5B7C3EB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394F951C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1F93433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共鸣能量条 (Resonance Meter)</w:t>
      </w:r>
      <w:r>
        <w:rPr>
          <w:rFonts w:hint="default" w:ascii="sans-serif" w:hAnsi="sans-serif" w:eastAsia="sans-serif" w:cs="sans-serif"/>
        </w:rPr>
        <w:t>：通过协同击杀与触发 Combo 积攒共鸣值。</w:t>
      </w:r>
    </w:p>
    <w:p w14:paraId="288669B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75BB9A1E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6582A29C">
      <w:pPr>
        <w:pStyle w:val="7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同步仪式</w:t>
      </w:r>
      <w:r>
        <w:rPr>
          <w:rFonts w:hint="default" w:ascii="sans-serif" w:hAnsi="sans-serif" w:eastAsia="sans-serif" w:cs="sans-serif"/>
        </w:rPr>
        <w:t xml:space="preserve">：能量满后，两名玩家必须在 </w:t>
      </w:r>
      <w:r>
        <w:rPr>
          <w:rFonts w:hint="default" w:ascii="sans-serif" w:hAnsi="sans-serif" w:eastAsia="sans-serif" w:cs="sans-serif"/>
          <w:b/>
          <w:bCs/>
        </w:rPr>
        <w:t>3 秒窗口期内同时按下大招键 (</w:t>
      </w:r>
      <w:r>
        <w:rPr>
          <w:rStyle w:val="11"/>
          <w:rFonts w:hint="default" w:ascii="sans-serif" w:hAnsi="sans-serif" w:eastAsia="sans-serif" w:cs="sans-serif"/>
          <w:b/>
          <w:bCs/>
        </w:rPr>
        <w:t>R</w:t>
      </w:r>
      <w:r>
        <w:rPr>
          <w:rFonts w:hint="default" w:ascii="sans-serif" w:hAnsi="sans-serif" w:eastAsia="sans-serif" w:cs="sans-serif"/>
          <w:b/>
          <w:bCs/>
        </w:rPr>
        <w:t>)</w:t>
      </w:r>
      <w:r>
        <w:rPr>
          <w:rFonts w:hint="default" w:ascii="sans-serif" w:hAnsi="sans-serif" w:eastAsia="sans-serif" w:cs="sans-serif"/>
        </w:rPr>
        <w:t>，方可释放全屏绝招（如：全场时间停止 5 秒，或召唤神圣风暴造成 500 点全屏魔法伤害）。</w:t>
      </w:r>
    </w:p>
    <w:p w14:paraId="63B3EC80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0" w:after="0" w:afterAutospacing="1" w:line="14" w:lineRule="atLeast"/>
        <w:ind w:left="0" w:right="0" w:hanging="360"/>
        <w:rPr>
          <w:rFonts w:hint="default" w:ascii="sans-serif" w:hAnsi="sans-serif" w:eastAsia="sans-serif" w:cs="sans-serif"/>
        </w:rPr>
      </w:pPr>
    </w:p>
    <w:p w14:paraId="1A63EB5A">
      <w:pPr>
        <w:pStyle w:val="3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</w:rPr>
        <w:t>3. 防御塔与状态配置表</w:t>
      </w:r>
    </w:p>
    <w:tbl>
      <w:tblPr>
        <w:tblW w:w="0" w:type="auto"/>
        <w:tblCellSpacing w:w="15" w:type="dxa"/>
        <w:tblInd w:w="1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4"/>
        <w:gridCol w:w="1170"/>
        <w:gridCol w:w="997"/>
        <w:gridCol w:w="1138"/>
        <w:gridCol w:w="1035"/>
        <w:gridCol w:w="3422"/>
      </w:tblGrid>
      <w:tr w14:paraId="6CBF4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3D46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塔名称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090C5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基础价格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0F8EA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攻击范围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4C39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攻速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DE90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基础伤害类型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BC6C8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Style w:val="10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附加状态 / 联动特性</w:t>
            </w:r>
          </w:p>
        </w:tc>
      </w:tr>
      <w:tr w14:paraId="52498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0F4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游侠弓箭塔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C0FD6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100g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651C2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4.5 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2B2008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0.6s/次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819DC0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单体物理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1D9DD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15% 概率施加 </w:t>
            </w: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Marked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（持续 5s）；对被标记目标暴击率 +50%</w:t>
            </w:r>
          </w:p>
        </w:tc>
      </w:tr>
      <w:tr w14:paraId="553E9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AF2A2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圣骑士兵营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56E8B1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110g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805F1E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3.0 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BE2C1A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CF2C9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-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4DA93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派出 3 名士兵拦截怪物；拦截区内的敌人受到队友的范围伤害 +15%</w:t>
            </w:r>
          </w:p>
        </w:tc>
      </w:tr>
      <w:tr w14:paraId="01DF8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BC13A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时空魔法塔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F63963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120g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753B3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4.0 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769F02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1.2s/次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2855A6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单体魔法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1CDA1B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攻击施加 </w:t>
            </w: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Frozen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（减速 40%，持续 3s）</w:t>
            </w:r>
          </w:p>
        </w:tc>
      </w:tr>
      <w:tr w14:paraId="4A1A8B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F4960C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重型火炮塔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08AFA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125g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46249F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3.5 格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88347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2.0s/次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8AC1C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范围物理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FA815">
            <w:pPr>
              <w:keepNext w:val="0"/>
              <w:keepLines w:val="0"/>
              <w:widowControl/>
              <w:suppressLineNumbers w:val="0"/>
              <w:spacing w:before="0" w:beforeAutospacing="0" w:line="14" w:lineRule="atLeast"/>
              <w:ind w:left="0" w:right="0"/>
              <w:jc w:val="left"/>
              <w:rPr>
                <w:rFonts w:hint="default" w:ascii="sans-serif" w:hAnsi="sans-serif" w:eastAsia="sans-serif" w:cs="sans-serif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攻击 </w:t>
            </w:r>
            <w:r>
              <w:rPr>
                <w:rStyle w:val="11"/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Frozen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 xml:space="preserve"> 目标触发 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300% 冰碎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lang w:val="en-US" w:eastAsia="zh-CN" w:bidi="ar"/>
              </w:rPr>
              <w:t>；攻击油污引发</w:t>
            </w: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lang w:val="en-US" w:eastAsia="zh-CN" w:bidi="ar"/>
              </w:rPr>
              <w:t>连锁爆燃</w:t>
            </w:r>
          </w:p>
        </w:tc>
      </w:tr>
    </w:tbl>
    <w:p w14:paraId="16F79E6A">
      <w:pPr>
        <w:pStyle w:val="6"/>
        <w:keepNext w:val="0"/>
        <w:keepLines w:val="0"/>
        <w:widowControl/>
        <w:suppressLineNumbers w:val="0"/>
        <w:spacing w:before="0" w:beforeAutospacing="0" w:line="14" w:lineRule="atLeast"/>
        <w:ind w:left="0" w:right="0"/>
        <w:rPr>
          <w:rFonts w:hint="eastAsia" w:eastAsia="宋体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E377B3"/>
    <w:multiLevelType w:val="multilevel"/>
    <w:tmpl w:val="82E377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E7AF4D8"/>
    <w:multiLevelType w:val="multilevel"/>
    <w:tmpl w:val="8E7AF4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9E0689B"/>
    <w:multiLevelType w:val="multilevel"/>
    <w:tmpl w:val="C9E068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E19698F"/>
    <w:multiLevelType w:val="multilevel"/>
    <w:tmpl w:val="EE1969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36630F9C"/>
    <w:multiLevelType w:val="multilevel"/>
    <w:tmpl w:val="36630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62F218BF"/>
    <w:multiLevelType w:val="multilevel"/>
    <w:tmpl w:val="62F218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5"/>
  </w:num>
  <w:num w:numId="6">
    <w:abstractNumId w:val="1"/>
  </w:num>
  <w:num w:numId="7">
    <w:abstractNumId w:val="4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7C6910"/>
    <w:rsid w:val="0EEF72CB"/>
    <w:rsid w:val="237C6910"/>
    <w:rsid w:val="5BE46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0" w:line="360" w:lineRule="auto"/>
      <w:jc w:val="left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12"/>
    <w:semiHidden/>
    <w:unhideWhenUsed/>
    <w:qFormat/>
    <w:uiPriority w:val="0"/>
    <w:rPr>
      <w:rFonts w:eastAsia="黑体" w:asciiTheme="majorAscii" w:hAnsiTheme="majorAscii" w:cstheme="majorBidi"/>
      <w:sz w:val="20"/>
      <w:szCs w:val="20"/>
    </w:r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character" w:customStyle="1" w:styleId="12">
    <w:name w:val="题注 Char"/>
    <w:link w:val="5"/>
    <w:qFormat/>
    <w:uiPriority w:val="35"/>
    <w:rPr>
      <w:rFonts w:eastAsia="黑体" w:asciiTheme="majorAscii" w:hAnsiTheme="majorAscii" w:cstheme="maj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2026-10-04T09:04:00Z</dcterms:created>
  <dc:creator>卢焕达(Huanda)</dc:creator>
  <cp:lastModifiedBy>卢焕达(Huanda)</cp:lastModifiedBy>
  <dcterms:modified xsi:type="dcterms:W3CDTF">2026-10-04T09:05:51Z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DB8EBF07394E4B60A2AE3C9346DE7178_11</vt:lpwstr>
  </property>
  <property fmtid="{D5CDD505-2E9C-101B-9397-08002B2CF9AE}" pid="4" name="KSOTemplateDocerSaveRecord">
    <vt:lpwstr>eyJoZGlkIjoiMjg0MDQ1NDg2ZDcyZjZjZjU0NzQ1MDUyMTdkMjg2NjIiLCJ1c2VySWQiOiIzNzQ5NDgwNTMifQ==</vt:lpwstr>
  </property>
</Properties>
</file>