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Default Extension="gif" ContentType="image/gif"/>
  <Default Extension="png" ContentType="image/png"/>
  <Default Extension="jpeg" ContentType="image/jpeg"/>
  <Default Extension="xml" ContentType="application/xml"/>
  <Default Extension="svg" ContentType="image/svg+xml"/>
  <Default Extension="jpg" ContentType="image/jpeg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 1"/>
        <w:pageBreakBefore w:val="off"/>
      </w:pPr>
      <w:r>
        <w:rPr>
          <w:rStyle w:val="Text3"/>
        </w:rPr>
        <w:t>Identification</w:t>
      </w:r>
      <w:r>
        <w:bookmarkStart w:id="1" w:name="anchor1"/>
        <w:t/>
        <w:bookmarkEnd w:id="1"/>
        <w:bookmarkStart w:id="2" w:name="anchor2"/>
        <w:t/>
        <w:bookmarkEnd w:id="2"/>
      </w:r>
    </w:p>
    <w:tbl>
      <w:tblPr>
        <w:tblW w:type="dxa" w:w="9354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Numéro</w:t>
            </w:r>
            <w:r>
              <w:rPr>
                <w:rStyle w:val="Text2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Nom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Consulter catalogue produit &amp; Enregistrer un achat (package « Gestion des achats »)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Auteur(s)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Acheteur (client ou visiteur)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Description</w:t>
            </w:r>
            <w:r>
              <w:t xml:space="preserve"> </w:t>
            </w:r>
          </w:p>
          <w:p>
            <w:pPr>
              <w:pStyle w:val="Normal"/>
            </w:pPr>
            <w:r>
              <w:rPr>
                <w:rStyle w:val="Text5"/>
              </w:rPr>
              <w:t>succincte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La consultation du catalogue doit être possible pour un client ainsi que pour les visiteurs.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Auteur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Thibaut Van Dorp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Date(s)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24/05/2019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Pré-conditions</w:t>
            </w:r>
            <w:r>
              <w:rPr>
                <w:rStyle w:val="Text2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L’utilisateur doit être authentifié en tant que client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Démarrage</w:t>
            </w:r>
            <w:r>
              <w:rPr>
                <w:rStyle w:val="Text2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l’utilisateur a demandé la page ‘catalogue pizza’</w:t>
            </w:r>
            <w:r>
              <w:rPr>
                <w:rStyle w:val="Text0"/>
              </w:rPr>
              <w:t xml:space="preserve"> </w:t>
            </w:r>
          </w:p>
        </w:tc>
      </w:tr>
    </w:tbl>
    <w:p>
      <w:pPr>
        <w:pStyle w:val="Para 06"/>
      </w:pPr>
      <w:r>
        <w:bookmarkStart w:id="3" w:name="anchor3"/>
        <w:t/>
        <w:bookmarkEnd w:id="3"/>
        <w:bookmarkStart w:id="4" w:name="anchor2"/>
        <w:t/>
        <w:bookmarkEnd w:id="4"/>
      </w:r>
    </w:p>
    <w:p>
      <w:pPr>
        <w:pStyle w:val="Para 06"/>
      </w:pPr>
      <w:r>
        <w:bookmarkStart w:id="5" w:name="anchor4"/>
        <w:t/>
        <w:bookmarkEnd w:id="5"/>
        <w:bookmarkStart w:id="6" w:name="anchor2"/>
        <w:t/>
        <w:bookmarkEnd w:id="6"/>
      </w:r>
    </w:p>
    <w:p>
      <w:pPr>
        <w:pStyle w:val="Para 05"/>
      </w:pPr>
      <w:r>
        <w:t>Le dialogue : le scénario nominal</w:t>
      </w:r>
      <w:r>
        <w:rPr>
          <w:rStyle w:val="Text4"/>
        </w:rPr>
        <w:bookmarkStart w:id="7" w:name="anchor5"/>
        <w:t/>
        <w:bookmarkEnd w:id="7"/>
        <w:bookmarkStart w:id="8" w:name="anchor2"/>
        <w:t/>
        <w:bookmarkEnd w:id="8"/>
      </w:r>
    </w:p>
    <w:tbl>
      <w:tblPr>
        <w:tblW w:type="dxa" w:w="9354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Étape du scénario</w:t>
            </w:r>
            <w:r>
              <w:rPr>
                <w:rStyle w:val="Text2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Utilisateur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Système</w:t>
            </w:r>
            <w:r>
              <w:rPr>
                <w:rStyle w:val="Text2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 xml:space="preserve">  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affiche une page contenant la liste des catégories de pizza (Base tomates, crème fraîche ou barbecue).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2.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sélectionne une des catégories.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3.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recherche les produits qui appartiennent à cette catégorie.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4.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affiche une description et une photo pour chaque produit trouvé.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5.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sélectionne un produit parmi ceux affichés.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6.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affiche les informations détaillées du produit choisi.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7.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quitte la description détaillée du produit.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8.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retourne à l’affichage des produits de la catégorie (retour à l’étape 4).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9.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 xml:space="preserve">Il sélectionne </w:t>
              <w:t>les</w:t>
              <w:t xml:space="preserve"> produit</w:t>
              <w:t>s</w:t>
              <w:t xml:space="preserve"> parmi ceux affichés.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10.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valide le panier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11.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affiche les informations nécessaire pour la commande (Adresse, Coordonnée bancaire, etc).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12.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choisit si il veut payer en ligne ou à la livraison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13.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affiche la page de réalisation du paiement en ligne.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14.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La commande est en attente de validation.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15.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La commande est validé.</w:t>
            </w:r>
            <w:r>
              <w:rPr>
                <w:rStyle w:val="Text0"/>
              </w:rPr>
              <w:t xml:space="preserve"> </w:t>
            </w:r>
          </w:p>
        </w:tc>
      </w:tr>
    </w:tbl>
    <w:p>
      <w:pPr>
        <w:pStyle w:val="Heading 1"/>
      </w:pPr>
      <w:r>
        <w:bookmarkStart w:id="9" w:name="anchor6"/>
        <w:t/>
        <w:bookmarkEnd w:id="9"/>
        <w:bookmarkStart w:id="10" w:name="anchor2"/>
        <w:t/>
        <w:bookmarkEnd w:id="10"/>
      </w:r>
    </w:p>
    <w:p>
      <w:pPr>
        <w:pStyle w:val="Heading 1"/>
      </w:pPr>
      <w:r>
        <w:bookmarkStart w:id="11" w:name="anchor7"/>
        <w:t/>
        <w:bookmarkEnd w:id="11"/>
        <w:bookmarkStart w:id="12" w:name="anchor2"/>
        <w:t/>
        <w:bookmarkEnd w:id="12"/>
      </w:r>
    </w:p>
    <w:p>
      <w:pPr>
        <w:pStyle w:val="Heading 1"/>
      </w:pPr>
      <w:r>
        <w:bookmarkStart w:id="13" w:name="anchor8"/>
        <w:t/>
        <w:bookmarkEnd w:id="13"/>
        <w:bookmarkStart w:id="14" w:name="anchor2"/>
        <w:t/>
        <w:bookmarkEnd w:id="14"/>
      </w:r>
    </w:p>
    <w:p>
      <w:pPr>
        <w:pStyle w:val="Heading 1"/>
      </w:pPr>
      <w:r>
        <w:bookmarkStart w:id="15" w:name="anchor9"/>
        <w:t/>
        <w:bookmarkEnd w:id="15"/>
        <w:bookmarkStart w:id="16" w:name="anchor2"/>
        <w:t/>
        <w:bookmarkEnd w:id="16"/>
      </w:r>
    </w:p>
    <w:p>
      <w:pPr>
        <w:pStyle w:val="Para 05"/>
      </w:pPr>
      <w:r>
        <w:t>Le dialogue : les scénarios alternatifs</w:t>
      </w:r>
      <w:r>
        <w:rPr>
          <w:rStyle w:val="Text4"/>
        </w:rPr>
        <w:bookmarkStart w:id="17" w:name="anchor10"/>
        <w:t/>
        <w:bookmarkEnd w:id="17"/>
        <w:bookmarkStart w:id="18" w:name="anchor2"/>
        <w:t/>
        <w:bookmarkEnd w:id="18"/>
      </w:r>
    </w:p>
    <w:tbl>
      <w:tblPr>
        <w:tblW w:type="dxa" w:w="8073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Para 03"/>
            </w:pPr>
            <w:r>
              <w:t>Étape du scénario</w:t>
            </w:r>
            <w:r>
              <w:rPr>
                <w:rStyle w:val="Text2"/>
              </w:rP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Utilisateur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Système</w:t>
            </w:r>
            <w:r>
              <w:rPr>
                <w:rStyle w:val="Text2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2.a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consultation de la catégorie choisie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2.b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consultation du catalogue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5.a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consultation des produits de la catégorie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5.b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consultation du catalogue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7.a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consultation des produits de la catégorie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7.b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consultation du catalogue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12.a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page de règlement des achats et revenir au panier.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12.b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payer une fois la pizza livré à domicile.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14.a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de quitter la page d’attente de validation de commande.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14.b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Il peut décider d’annuler la commande en cours de validation.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2"/>
            </w:pPr>
            <w: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Fin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Para 01"/>
            </w:pPr>
            <w:r>
              <w:t>Scénario nominal : aux points 2, 5 , 7, 12, 14 sur décision de l’utilisateur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Post-conditions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  <w:hMerge w:val="restart"/>
          </w:tcPr>
          <w:p>
            <w:pPr>
              <w:pStyle w:val="Normal"/>
            </w:pPr>
            <w:r>
              <w:rPr>
                <w:rStyle w:val="Text1"/>
              </w:rPr>
              <w:t>Aucun</w:t>
            </w:r>
            <w:r>
              <w:t xml:space="preserve"> 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Style w:val="Heading 1"/>
      </w:pPr>
      <w:r>
        <w:bookmarkStart w:id="19" w:name="anchor11"/>
        <w:t/>
        <w:bookmarkEnd w:id="19"/>
        <w:bookmarkStart w:id="20" w:name="anchor2"/>
        <w:t/>
        <w:bookmarkEnd w:id="20"/>
      </w:r>
    </w:p>
    <w:p>
      <w:pPr>
        <w:pStyle w:val="Heading 1"/>
      </w:pPr>
      <w:r>
        <w:bookmarkStart w:id="21" w:name="anchor12"/>
        <w:t/>
        <w:bookmarkEnd w:id="21"/>
        <w:bookmarkStart w:id="22" w:name="anchor2"/>
        <w:t/>
        <w:bookmarkEnd w:id="22"/>
      </w:r>
    </w:p>
    <w:p>
      <w:pPr>
        <w:pStyle w:val="Para 05"/>
      </w:pPr>
      <w:r>
        <w:t>Compléments</w:t>
      </w:r>
      <w:r>
        <w:rPr>
          <w:rStyle w:val="Text4"/>
        </w:rPr>
        <w:bookmarkStart w:id="23" w:name="anchor13"/>
        <w:t/>
        <w:bookmarkEnd w:id="23"/>
        <w:bookmarkStart w:id="24" w:name="anchor2"/>
        <w:t/>
        <w:bookmarkEnd w:id="24"/>
      </w:r>
    </w:p>
    <w:tbl>
      <w:tblPr>
        <w:tblW w:type="dxa" w:w="9354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Ergonomie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Performance attendue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La recherche des produits, après sélection de la catégorie, doit se faire de façon à afficher la page des produits en moins de 10 secondes.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Problèmes non résolus</w:t>
            </w:r>
            <w:r>
              <w:rPr>
                <w:rStyle w:val="Text0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Nous avons fait la description basée sur l’information que les produits appartiennent à une catégorie. Est-ce qu’il existe des sous-catégories ?</w:t>
              <w:br w:clear="none"/>
              <w:t xml:space="preserve"> Si tel est le cas, la description devra être revue.</w:t>
            </w:r>
            <w:r>
              <w:rPr>
                <w:rStyle w:val="Text0"/>
              </w:rPr>
              <w:t xml:space="preserve"> </w:t>
            </w:r>
          </w:p>
          <w:p>
            <w:pPr>
              <w:pStyle w:val="Para 01"/>
            </w:pPr>
            <w:r>
              <w:t>Doit-on prévoir un affichage trié sur des critères choisis par l’utilisateur (par exemple : par tranche de prix, par disponibilité, etc) ?</w:t>
            </w:r>
            <w:r>
              <w:rPr>
                <w:rStyle w:val="Text0"/>
              </w:rPr>
              <w:t xml:space="preserve"> </w:t>
            </w:r>
          </w:p>
        </w:tc>
      </w:tr>
    </w:tbl>
    <w:p>
      <w:pPr>
        <w:pStyle w:val="Para 07"/>
      </w:pPr>
      <w:r>
        <w:t>- Exception E1 : après point 6, l’enregistrement du règlement n’a pas réussi</w:t>
      </w:r>
      <w:r>
        <w:rPr>
          <w:rStyle w:val="Text2"/>
        </w:rPr>
        <w:t xml:space="preserve"> </w:t>
      </w:r>
    </w:p>
    <w:tbl>
      <w:tblPr>
        <w:tblW w:type="dxa" w:w="9354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Étape du scénario</w:t>
            </w:r>
            <w:r>
              <w:rPr>
                <w:rStyle w:val="Text2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Utilisateur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 xml:space="preserve"> Système</w:t>
            </w:r>
            <w:r>
              <w:rPr>
                <w:rStyle w:val="Text2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6.1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Le système récapitule les informations dans un message qui est envoyé au département commercial.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6.2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Arrêt du cas d’utilisation</w:t>
            </w:r>
            <w:r>
              <w:rPr>
                <w:rStyle w:val="Text0"/>
              </w:rPr>
              <w:t xml:space="preserve"> </w:t>
            </w:r>
          </w:p>
        </w:tc>
      </w:tr>
    </w:tbl>
    <w:p>
      <w:pPr>
        <w:pStyle w:val="Para 07"/>
      </w:pPr>
      <w:r>
        <w:t>- Exception E2 : après point 7, l’enregistrement définitif de l’achat n’a pas réussi</w:t>
      </w:r>
      <w:r>
        <w:rPr>
          <w:rStyle w:val="Text2"/>
        </w:rPr>
        <w:t xml:space="preserve"> </w:t>
      </w:r>
    </w:p>
    <w:tbl>
      <w:tblPr>
        <w:tblW w:type="dxa" w:w="9354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>Étape du scénario</w:t>
            </w:r>
            <w:r>
              <w:rPr>
                <w:rStyle w:val="Text2"/>
              </w:rP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Utilisateur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3"/>
            </w:pPr>
            <w:r>
              <w:t xml:space="preserve"> Système</w:t>
            </w:r>
            <w:r>
              <w:rPr>
                <w:rStyle w:val="Text2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7.1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Le système récapitule les informations dans un message qui est envoyé au département commercial.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7.2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 xml:space="preserve"> 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Arrêt du cas d’utilisation</w:t>
            </w:r>
            <w:r>
              <w:rPr>
                <w:rStyle w:val="Text0"/>
              </w:rPr>
              <w:t xml:space="preserve"> </w:t>
            </w:r>
          </w:p>
        </w:tc>
      </w:tr>
    </w:tbl>
    <w:p>
      <w:pPr>
        <w:pStyle w:val="Para 09"/>
      </w:pPr>
      <w:r>
        <w:t xml:space="preserve"> </w:t>
      </w:r>
    </w:p>
    <w:p>
      <w:pPr>
        <w:pStyle w:val="Para 08"/>
      </w:pPr>
      <w:r>
        <w:t xml:space="preserve"> </w:t>
      </w:r>
    </w:p>
    <w:tbl>
      <w:tblPr>
        <w:tblW w:type="dxa" w:w="9354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Fin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Scénario nominal : après le point 8 (affichage du récapitulatif de l’achat)</w:t>
            </w:r>
            <w:r>
              <w:rPr>
                <w:rStyle w:val="Text0"/>
              </w:rPr>
              <w:t xml:space="preserve"> </w:t>
            </w:r>
          </w:p>
          <w:p>
            <w:pPr>
              <w:pStyle w:val="Para 01"/>
            </w:pPr>
            <w:r>
              <w:t>Scénario d’exception : après le point 6 ou 7, si l’enregistrement du règlement ou de l’achat définitif ne réussit pas.</w:t>
            </w:r>
            <w:r>
              <w:rPr>
                <w:rStyle w:val="Text0"/>
              </w:rPr>
              <w:t xml:space="preserve"> </w:t>
            </w:r>
          </w:p>
        </w:tc>
      </w:t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5"/>
              </w:rPr>
              <w:t>Post-conditions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Scénario nominal : l’achat et son règlement ont été enregistrés en base de données.</w:t>
            </w:r>
            <w:r>
              <w:rPr>
                <w:rStyle w:val="Text0"/>
              </w:rPr>
              <w:t xml:space="preserve"> </w:t>
            </w:r>
          </w:p>
          <w:p>
            <w:pPr>
              <w:pStyle w:val="Para 01"/>
            </w:pPr>
            <w:r>
              <w:t>Scénario d’exception : l’achat a été récapitulé dans un message et a été envoyé au service commercial de l’entreprise.</w:t>
            </w:r>
            <w:r>
              <w:rPr>
                <w:rStyle w:val="Text0"/>
              </w:rPr>
              <w:t xml:space="preserve"> </w:t>
            </w:r>
          </w:p>
        </w:tc>
      </w:tr>
    </w:tbl>
    <w:p>
      <w:pPr>
        <w:pStyle w:val="Para 05"/>
      </w:pPr>
      <w:r>
        <w:t>Compléments</w:t>
      </w:r>
      <w:r>
        <w:rPr>
          <w:rStyle w:val="Text4"/>
        </w:rPr>
        <w:bookmarkStart w:id="25" w:name="anchor14"/>
        <w:t/>
        <w:bookmarkEnd w:id="25"/>
        <w:bookmarkStart w:id="26" w:name="anchor2"/>
        <w:t/>
        <w:bookmarkEnd w:id="26"/>
      </w:r>
    </w:p>
    <w:tbl>
      <w:tblPr>
        <w:tblW w:type="dxa" w:w="9354"/>
      </w:tblPr>
      <w:tr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Normal"/>
            </w:pPr>
            <w:r>
              <w:rPr>
                <w:rStyle w:val="Text1"/>
              </w:rPr>
              <w:t>Ergonomie</w:t>
            </w:r>
            <w:r>
              <w:t xml:space="preserve"> </w:t>
            </w:r>
          </w:p>
        </w:tc>
        <w:tc>
          <w:tcPr>
            <w:tcW w:type="auto" w:w="0"/>
            <w:tcBorders>
              <w:left w:color="000000" w:sz="8" w:val="single"/>
              <w:top w:color="000000" w:sz="8" w:val="single"/>
              <w:right w:color="000000" w:sz="8" w:val="single"/>
              <w:bottom w:color="000000" w:sz="8" w:val="single"/>
            </w:tcBorders>
            <w:vAlign w:val="center"/>
          </w:tcPr>
          <w:p>
            <w:pPr>
              <w:pStyle w:val="Para 01"/>
            </w:pPr>
            <w:r>
              <w:t>L’enregistrement d’un achat doit pouvoir se faire avec un maximum de 3 pages. Les éventuels messages aux utilisateurs doivent être fournis à l’aide de fenêtres pop-up.</w:t>
            </w:r>
            <w:r>
              <w:rPr>
                <w:rStyle w:val="Text0"/>
              </w:rPr>
              <w:t xml:space="preserve"> </w:t>
            </w:r>
          </w:p>
        </w:tc>
      </w:tr>
    </w:tbl>
    <w:p>
      <w:pPr>
        <w:pStyle w:val="Para 10"/>
      </w:pPr>
      <w:r>
        <w:t xml:space="preserve"> </w:t>
      </w:r>
    </w:p>
    <w:sectPr>
      <w:pgSz w:h="15840" w:w="12240"/>
      <w:pgMar w:left="1440" w:right="1440" w:top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Arial"/>
  <w:font w:name="Cambria"/>
  <w:font w:name="Times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bidi="en" w:eastAsia="en" w:val="en"/>
      </w:rPr>
    </w:rPrDefault>
    <w:pPrDefault>
      <w:pPr>
        <w:spacing w:line="276" w:after="0" w:lineRule="auto"/>
      </w:pPr>
    </w:pPrDefault>
  </w:docDefaults>
  <w:style w:styleId="Normal" w:type="paragraph" w:default="1">
    <w:name w:val="Normal"/>
    <w:qFormat/>
    <w:pPr>
      <w:spacing w:before="240" w:line="180" w:lineRule="atLeast"/>
      <w:shd w:color="auto" w:fill="FFFFFF" w:val="clear"/>
      <w:jc w:val="left"/>
    </w:pPr>
    <w:rPr>
      <w:rFonts w:ascii="Arial" w:cs="Arial" w:eastAsia="Arial" w:hAnsi="Arial"/>
      <w:sz w:val="18"/>
      <w:szCs w:val="18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1" w:type="paragraph">
    <w:name w:val="Para 01"/>
    <w:qFormat/>
    <w:basedOn w:val="Normal"/>
    <w:pPr>
      <w:spacing w:before="240" w:line="180" w:lineRule="atLeast"/>
      <w:shd w:color="auto" w:fill="FFFFFF" w:val="clear"/>
      <w:jc w:val="left"/>
    </w:pPr>
    <w:rPr>
      <w:rFonts w:ascii="Times" w:cs="Times" w:eastAsia="Times" w:hAnsi="Times"/>
      <w:sz w:val="23"/>
      <w:szCs w:val="23"/>
    </w:rPr>
  </w:style>
  <w:style w:styleId="Para 02" w:type="paragraph">
    <w:name w:val="Para 02"/>
    <w:qFormat/>
    <w:basedOn w:val="Normal"/>
    <w:pPr>
      <w:spacing w:line="288" w:lineRule="atLeast"/>
    </w:pPr>
    <w:rPr>
      <w:rFonts w:ascii="Times" w:cs="Times" w:eastAsia="Times" w:hAnsi="Times"/>
      <w:sz w:val="24"/>
      <w:szCs w:val="24"/>
    </w:rPr>
  </w:style>
  <w:style w:styleId="Para 03" w:type="paragraph">
    <w:name w:val="Para 03"/>
    <w:qFormat/>
    <w:basedOn w:val="Normal"/>
    <w:pPr>
      <w:spacing w:before="240" w:line="180" w:lineRule="atLeast"/>
      <w:shd w:color="auto" w:fill="FFFFFF" w:val="clear"/>
      <w:jc w:val="left"/>
    </w:pPr>
    <w:rPr>
      <w:rFonts w:ascii="Times" w:cs="Times" w:eastAsia="Times" w:hAnsi="Times"/>
      <w:sz w:val="23"/>
      <w:szCs w:val="23"/>
      <w:b w:val="on"/>
      <w:bCs w:val="on"/>
    </w:rPr>
  </w:style>
  <w:style w:styleId="Heading 1" w:type="paragraph">
    <w:name w:val="Heading 1"/>
    <w:qFormat/>
    <w:basedOn w:val="Normal"/>
    <w:pPr>
      <w:spacing w:before="0" w:line="215" w:lineRule="atLeast"/>
      <w:outlineLvl w:val="1"/>
    </w:pPr>
    <w:rPr>
      <w:rFonts w:ascii="Times" w:cs="Times" w:eastAsia="Times" w:hAnsi="Times"/>
      <w:b w:val="on"/>
      <w:bCs w:val="on"/>
      <w:vertAlign w:val="baseline"/>
    </w:rPr>
  </w:style>
  <w:style w:styleId="Para 05" w:type="paragraph">
    <w:name w:val="Para 05"/>
    <w:qFormat/>
    <w:basedOn w:val="Normal"/>
    <w:pPr>
      <w:spacing w:before="0" w:line="215" w:lineRule="atLeast"/>
    </w:pPr>
    <w:rPr>
      <w:rFonts w:ascii="Times" w:cs="Times" w:eastAsia="Times" w:hAnsi="Times"/>
      <w:sz w:val="23"/>
      <w:szCs w:val="23"/>
      <w:b w:val="on"/>
      <w:bCs w:val="on"/>
    </w:rPr>
  </w:style>
  <w:style w:styleId="Para 06" w:type="paragraph">
    <w:name w:val="Para 06"/>
    <w:qFormat/>
    <w:basedOn w:val="Normal"/>
    <w:pPr>
      <w:spacing w:before="0" w:line="288" w:lineRule="atLeast"/>
    </w:pPr>
    <w:rPr>
      <w:rFonts w:ascii="Times" w:cs="Times" w:eastAsia="Times" w:hAnsi="Times"/>
      <w:sz w:val="24"/>
      <w:szCs w:val="24"/>
      <w:b w:val="on"/>
      <w:bCs w:val="on"/>
      <w:vertAlign w:val="baseline"/>
    </w:rPr>
  </w:style>
  <w:style w:styleId="Para 07" w:type="paragraph">
    <w:name w:val="Para 07"/>
    <w:qFormat/>
    <w:basedOn w:val="Normal"/>
    <w:pPr>
      <w:spacing w:after="240" w:line="207" w:lineRule="atLeast"/>
    </w:pPr>
    <w:rPr>
      <w:rFonts w:ascii="Times" w:cs="Times" w:eastAsia="Times" w:hAnsi="Times"/>
      <w:sz w:val="23"/>
      <w:szCs w:val="23"/>
      <w:b w:val="on"/>
      <w:bCs w:val="on"/>
    </w:rPr>
  </w:style>
  <w:style w:styleId="Para 08" w:type="paragraph">
    <w:name w:val="Para 08"/>
    <w:qFormat/>
    <w:basedOn w:val="Normal"/>
    <w:pPr>
      <w:spacing w:after="240" w:line="288" w:lineRule="atLeast"/>
    </w:pPr>
    <w:rPr>
      <w:rFonts w:ascii="Times" w:cs="Times" w:eastAsia="Times" w:hAnsi="Times"/>
      <w:sz w:val="24"/>
      <w:szCs w:val="24"/>
    </w:rPr>
  </w:style>
  <w:style w:styleId="Para 09" w:type="paragraph">
    <w:name w:val="Para 09"/>
    <w:qFormat/>
    <w:basedOn w:val="Normal"/>
    <w:pPr>
      <w:spacing w:after="240" w:line="207" w:lineRule="atLeast"/>
    </w:pPr>
    <w:rPr>
      <w:rFonts w:ascii="Arial" w:cs="Arial" w:eastAsia="Arial" w:hAnsi="Arial"/>
      <w:sz w:val="18"/>
      <w:szCs w:val="18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0" w:type="paragraph">
    <w:name w:val="Para 10"/>
    <w:qFormat/>
    <w:basedOn w:val="Normal"/>
    <w:pPr>
      <w:spacing w:before="0" w:after="200" w:line="207" w:lineRule="atLeast"/>
    </w:pPr>
    <w:rPr>
      <w:rFonts w:ascii="Arial" w:cs="Arial" w:eastAsia="Arial" w:hAnsi="Arial"/>
      <w:sz w:val="18"/>
      <w:szCs w:val="18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Text0" w:type="character">
    <w:name w:val="0 Text"/>
    <w:rPr>
      <w:rFonts w:ascii="Arial" w:cs="Arial" w:eastAsia="Arial" w:hAnsi="Arial"/>
      <w:sz w:val="18"/>
      <w:szCs w:val="18"/>
    </w:rPr>
  </w:style>
  <w:style w:styleId="Text1" w:type="character">
    <w:name w:val="1 Text"/>
    <w:rPr>
      <w:rFonts w:ascii="Times" w:cs="Times" w:eastAsia="Times" w:hAnsi="Times"/>
      <w:sz w:val="23"/>
      <w:szCs w:val="23"/>
    </w:rPr>
  </w:style>
  <w:style w:styleId="Text2" w:type="character">
    <w:name w:val="2 Text"/>
    <w:rPr>
      <w:rFonts w:ascii="Arial" w:cs="Arial" w:eastAsia="Arial" w:hAnsi="Arial"/>
      <w:sz w:val="18"/>
      <w:szCs w:val="18"/>
      <w:b w:val="on"/>
      <w:bCs w:val="on"/>
    </w:rPr>
  </w:style>
  <w:style w:styleId="Text3" w:type="character">
    <w:name w:val="3 Text"/>
    <w:rPr>
      <w:sz w:val="23"/>
      <w:szCs w:val="23"/>
      <w:position w:val="0"/>
    </w:rPr>
  </w:style>
  <w:style w:styleId="Text4" w:type="character">
    <w:name w:val="4 Text"/>
    <w:rPr>
      <w:sz w:val="18"/>
      <w:szCs w:val="18"/>
      <w:vertAlign w:val="baseline"/>
    </w:rPr>
  </w:style>
  <w:style w:styleId="Text5" w:type="character">
    <w:name w:val="5 Text"/>
    <w:rPr>
      <w:rFonts w:ascii="Times" w:cs="Times" w:eastAsia="Times" w:hAnsi="Times"/>
      <w:sz w:val="23"/>
      <w:szCs w:val="23"/>
      <w:b w:val="on"/>
      <w:bCs w:val="on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numbering" Target="numbering.xml" Id="rId2"/><Relationship Type="http://schemas.openxmlformats.org/officeDocument/2006/relationships/webSettings" Target="webSettings.xml" Id="rId4"/><Relationship Type="http://schemas.openxmlformats.org/officeDocument/2006/relationships/styles" Target="styles.xml" Id="rId1"/><Relationship Type="http://schemas.openxmlformats.org/officeDocument/2006/relationships/fontTable" Target="fontTable.xml" Id="rId3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03.0041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2019-06-23T17:15:31Z</dcterms:created>
  <dcterms:modified xsi:type="dcterms:W3CDTF">2019-06-23T17:15:31Z</dcterms:modified>
  <dc:title>Unknown</dc:title>
  <dc:creator>Unknown</dc:creator>
  <dc:language>en</dc:language>
</cp:coreProperties>
</file>