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34" w:rsidRDefault="00A51A34" w:rsidP="000E63AE">
      <w:pPr>
        <w:pStyle w:val="SANDIAPubs"/>
      </w:pPr>
      <w:bookmarkStart w:id="0" w:name="_Toc530452252"/>
      <w:bookmarkStart w:id="1" w:name="_Toc530452323"/>
      <w:bookmarkStart w:id="2" w:name="_Toc9323988"/>
      <w:bookmarkStart w:id="3" w:name="_Toc9745646"/>
      <w:bookmarkStart w:id="4" w:name="_Toc9746429"/>
    </w:p>
    <w:p w:rsidR="001565F4" w:rsidRDefault="001565F4" w:rsidP="00B93EAF">
      <w:pPr>
        <w:pStyle w:val="SANDIAPubs"/>
        <w:jc w:val="center"/>
      </w:pPr>
      <w:r>
        <w:t>-- DRAFT --</w:t>
      </w:r>
    </w:p>
    <w:p w:rsidR="000E63AE" w:rsidRDefault="000E63AE" w:rsidP="00315178">
      <w:pPr>
        <w:pStyle w:val="SANDIAPubs"/>
        <w:jc w:val="center"/>
      </w:pPr>
      <w:r>
        <w:t>REPORT</w:t>
      </w:r>
    </w:p>
    <w:p w:rsidR="000E63AE" w:rsidRDefault="000E63AE" w:rsidP="002B7BDB">
      <w:pPr>
        <w:pStyle w:val="BodyPubs"/>
      </w:pPr>
    </w:p>
    <w:p w:rsidR="00315178" w:rsidRPr="00FB340E" w:rsidRDefault="00315178" w:rsidP="002B7BDB">
      <w:pPr>
        <w:pStyle w:val="BodyPubs"/>
      </w:pPr>
    </w:p>
    <w:p w:rsidR="000E63AE" w:rsidRPr="00FB340E" w:rsidRDefault="000E63AE" w:rsidP="002B7BDB">
      <w:pPr>
        <w:pStyle w:val="BodyPubs"/>
      </w:pPr>
    </w:p>
    <w:p w:rsidR="000E63AE" w:rsidRPr="00FB340E" w:rsidRDefault="000E63AE" w:rsidP="002B7BDB">
      <w:pPr>
        <w:pStyle w:val="BodyPubs"/>
      </w:pPr>
    </w:p>
    <w:p w:rsidR="000E63AE" w:rsidRPr="00FB340E" w:rsidRDefault="00E25A62" w:rsidP="002B7BDB">
      <w:pPr>
        <w:pStyle w:val="BodyPubs"/>
      </w:pPr>
      <w:r w:rsidRPr="00E25A62">
        <w:rPr>
          <w:rFonts w:ascii="Arial" w:hAnsi="Arial"/>
          <w:b/>
          <w:bCs/>
          <w:color w:val="auto"/>
          <w:sz w:val="48"/>
          <w:szCs w:val="24"/>
        </w:rPr>
        <w:t>A 1.5 MW NuMAD Blade Model</w:t>
      </w:r>
    </w:p>
    <w:p w:rsidR="000E63AE" w:rsidRPr="00FB340E" w:rsidRDefault="000E63AE" w:rsidP="002B7BDB">
      <w:pPr>
        <w:pStyle w:val="BodyPubs"/>
      </w:pPr>
    </w:p>
    <w:p w:rsidR="000E63AE" w:rsidRDefault="00E25A62" w:rsidP="002B7BDB">
      <w:pPr>
        <w:pStyle w:val="BodyPubs"/>
      </w:pPr>
      <w:r w:rsidRPr="00E25A62">
        <w:rPr>
          <w:rFonts w:ascii="Arial" w:hAnsi="Arial"/>
          <w:color w:val="auto"/>
          <w:szCs w:val="24"/>
        </w:rPr>
        <w:t xml:space="preserve">Brian </w:t>
      </w:r>
      <w:r>
        <w:rPr>
          <w:rFonts w:ascii="Arial" w:hAnsi="Arial"/>
          <w:color w:val="auto"/>
          <w:szCs w:val="24"/>
        </w:rPr>
        <w:t xml:space="preserve">R. </w:t>
      </w:r>
      <w:r w:rsidRPr="00E25A62">
        <w:rPr>
          <w:rFonts w:ascii="Arial" w:hAnsi="Arial"/>
          <w:color w:val="auto"/>
          <w:szCs w:val="24"/>
        </w:rPr>
        <w:t>Resor and Tyler Bushnell</w:t>
      </w: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E63AE" w:rsidRDefault="000E63AE" w:rsidP="000E63AE">
      <w:pPr>
        <w:pStyle w:val="PreparedPubs"/>
      </w:pPr>
      <w:r>
        <w:t>Prepared by</w:t>
      </w:r>
      <w:r>
        <w:br/>
        <w:t>Sandia National Laboratories</w:t>
      </w:r>
      <w:r>
        <w:br/>
        <w:t>Albuquerque, New Mexico  87185 and Livermore, California  94550</w:t>
      </w:r>
    </w:p>
    <w:p w:rsidR="000E63AE" w:rsidRDefault="000E63AE" w:rsidP="002B7BDB">
      <w:pPr>
        <w:pStyle w:val="BodyPubs"/>
      </w:pPr>
    </w:p>
    <w:p w:rsidR="000E63AE" w:rsidRDefault="003F3567" w:rsidP="003F3567">
      <w:pPr>
        <w:pStyle w:val="BodyPubs"/>
        <w:jc w:val="left"/>
        <w:rPr>
          <w:rFonts w:ascii="Arial" w:hAnsi="Arial"/>
          <w:spacing w:val="5"/>
          <w:sz w:val="16"/>
        </w:rPr>
      </w:pPr>
      <w:r w:rsidRPr="003F3567">
        <w:rPr>
          <w:rFonts w:ascii="Arial" w:hAnsi="Arial"/>
          <w:spacing w:val="5"/>
          <w:sz w:val="16"/>
        </w:rPr>
        <w:t xml:space="preserve">Sandia National Laboratories is a multi-program laboratory </w:t>
      </w:r>
      <w:r w:rsidR="0015539D">
        <w:rPr>
          <w:rFonts w:ascii="Arial" w:hAnsi="Arial"/>
          <w:spacing w:val="5"/>
          <w:sz w:val="16"/>
        </w:rPr>
        <w:t xml:space="preserve">managed and </w:t>
      </w:r>
      <w:r w:rsidRPr="003F3567">
        <w:rPr>
          <w:rFonts w:ascii="Arial" w:hAnsi="Arial"/>
          <w:spacing w:val="5"/>
          <w:sz w:val="16"/>
        </w:rPr>
        <w:t xml:space="preserve">operated by Sandia Corporation, </w:t>
      </w:r>
      <w:r>
        <w:rPr>
          <w:rFonts w:ascii="Arial" w:hAnsi="Arial"/>
          <w:spacing w:val="5"/>
          <w:sz w:val="16"/>
        </w:rPr>
        <w:br/>
      </w:r>
      <w:r w:rsidRPr="003F3567">
        <w:rPr>
          <w:rFonts w:ascii="Arial" w:hAnsi="Arial"/>
          <w:spacing w:val="5"/>
          <w:sz w:val="16"/>
        </w:rPr>
        <w:t xml:space="preserve">a wholly owned subsidiary of Lockheed Martin </w:t>
      </w:r>
      <w:r w:rsidR="009B0475">
        <w:rPr>
          <w:rFonts w:ascii="Arial" w:hAnsi="Arial"/>
          <w:spacing w:val="5"/>
          <w:sz w:val="16"/>
        </w:rPr>
        <w:t>Corporation</w:t>
      </w:r>
      <w:r w:rsidRPr="003F3567">
        <w:rPr>
          <w:rFonts w:ascii="Arial" w:hAnsi="Arial"/>
          <w:spacing w:val="5"/>
          <w:sz w:val="16"/>
        </w:rPr>
        <w:t xml:space="preserve">, for the U.S. Department of Energy's </w:t>
      </w:r>
      <w:r>
        <w:rPr>
          <w:rFonts w:ascii="Arial" w:hAnsi="Arial"/>
          <w:spacing w:val="5"/>
          <w:sz w:val="16"/>
        </w:rPr>
        <w:br/>
      </w:r>
      <w:r w:rsidRPr="003F3567">
        <w:rPr>
          <w:rFonts w:ascii="Arial" w:hAnsi="Arial"/>
          <w:spacing w:val="5"/>
          <w:sz w:val="16"/>
        </w:rPr>
        <w:t>National Nuclear Security Administration under contract DE-AC04-94AL85000.</w:t>
      </w:r>
    </w:p>
    <w:p w:rsidR="003F3567" w:rsidRPr="003F3567" w:rsidRDefault="003F3567" w:rsidP="003F3567">
      <w:pPr>
        <w:pStyle w:val="BodyPubs"/>
        <w:rPr>
          <w:rFonts w:ascii="Arial" w:hAnsi="Arial"/>
          <w:spacing w:val="5"/>
          <w:sz w:val="16"/>
        </w:rPr>
      </w:pPr>
    </w:p>
    <w:p w:rsidR="000E63AE" w:rsidRDefault="000E63AE" w:rsidP="002B7BDB">
      <w:pPr>
        <w:pStyle w:val="BodyPubs"/>
      </w:pPr>
    </w:p>
    <w:p w:rsidR="006E2256" w:rsidRDefault="006E2256" w:rsidP="002B7BDB">
      <w:pPr>
        <w:pStyle w:val="BodyPubs"/>
      </w:pP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E63AE" w:rsidRDefault="000E63AE" w:rsidP="000E63AE"/>
    <w:p w:rsidR="000E63AE" w:rsidRDefault="000E63AE" w:rsidP="002B7BDB">
      <w:pPr>
        <w:pStyle w:val="BodyPubs"/>
      </w:pPr>
    </w:p>
    <w:p w:rsidR="000E63AE" w:rsidRDefault="000E63AE" w:rsidP="00CF1B4B">
      <w:pPr>
        <w:pStyle w:val="BodyPubs"/>
        <w:jc w:val="right"/>
      </w:pP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E63AE" w:rsidRDefault="00CE266A" w:rsidP="002B7BDB">
      <w:pPr>
        <w:pStyle w:val="BodyPubs"/>
      </w:pPr>
      <w:r>
        <w:rPr>
          <w:noProof/>
        </w:rPr>
        <w:drawing>
          <wp:anchor distT="0" distB="0" distL="114300" distR="114300" simplePos="0" relativeHeight="251656704" behindDoc="1" locked="0" layoutInCell="1" allowOverlap="1">
            <wp:simplePos x="0" y="0"/>
            <wp:positionH relativeFrom="column">
              <wp:posOffset>-914400</wp:posOffset>
            </wp:positionH>
            <wp:positionV relativeFrom="paragraph">
              <wp:posOffset>3906520</wp:posOffset>
            </wp:positionV>
            <wp:extent cx="7841615" cy="4413250"/>
            <wp:effectExtent l="0" t="0" r="6985" b="6350"/>
            <wp:wrapNone/>
            <wp:docPr id="24" name="Picture 5" descr="SandiaM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diaM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1615" cy="4413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850515" cy="430530"/>
            <wp:effectExtent l="0" t="0" r="6985" b="7620"/>
            <wp:docPr id="21" name="Picture 1" descr="SNL_Horizont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L_Horizontal_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515" cy="430530"/>
                    </a:xfrm>
                    <a:prstGeom prst="rect">
                      <a:avLst/>
                    </a:prstGeom>
                    <a:noFill/>
                    <a:ln>
                      <a:noFill/>
                    </a:ln>
                  </pic:spPr>
                </pic:pic>
              </a:graphicData>
            </a:graphic>
          </wp:inline>
        </w:drawing>
      </w:r>
    </w:p>
    <w:p w:rsidR="000E63AE" w:rsidRDefault="00CE266A" w:rsidP="000E63AE">
      <w:pPr>
        <w:sectPr w:rsidR="000E63AE" w:rsidSect="00CB1350">
          <w:footerReference w:type="even" r:id="rId11"/>
          <w:footerReference w:type="default" r:id="rId12"/>
          <w:headerReference w:type="first" r:id="rId13"/>
          <w:footnotePr>
            <w:numFmt w:val="lowerRoman"/>
          </w:footnotePr>
          <w:endnotePr>
            <w:numFmt w:val="decimal"/>
          </w:endnotePr>
          <w:pgSz w:w="12240" w:h="15840"/>
          <w:pgMar w:top="1440" w:right="1440" w:bottom="1440" w:left="1440" w:header="720" w:footer="720" w:gutter="0"/>
          <w:pgBorders w:display="firstPage" w:offsetFrom="page">
            <w:top w:val="single" w:sz="6" w:space="18" w:color="943634"/>
            <w:left w:val="single" w:sz="6" w:space="18" w:color="943634"/>
            <w:bottom w:val="single" w:sz="6" w:space="18" w:color="943634"/>
            <w:right w:val="single" w:sz="6" w:space="18" w:color="943634"/>
          </w:pgBorders>
          <w:cols w:space="720"/>
          <w:titlePg/>
          <w:docGrid w:linePitch="360"/>
        </w:sectPr>
      </w:pPr>
      <w:r>
        <w:rPr>
          <w:noProof/>
        </w:rPr>
        <w:drawing>
          <wp:anchor distT="0" distB="0" distL="114300" distR="114300" simplePos="0" relativeHeight="251658752" behindDoc="1" locked="0" layoutInCell="1" allowOverlap="1">
            <wp:simplePos x="0" y="0"/>
            <wp:positionH relativeFrom="column">
              <wp:posOffset>-685800</wp:posOffset>
            </wp:positionH>
            <wp:positionV relativeFrom="paragraph">
              <wp:posOffset>-3543935</wp:posOffset>
            </wp:positionV>
            <wp:extent cx="7305675" cy="4457700"/>
            <wp:effectExtent l="0" t="0" r="9525" b="0"/>
            <wp:wrapNone/>
            <wp:docPr id="23" name="Picture 8" descr="SandiaM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ndiaM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56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63AE" w:rsidRDefault="00CE266A" w:rsidP="002B7BDB">
      <w:pPr>
        <w:pStyle w:val="BodyPubs"/>
      </w:pPr>
      <w:r>
        <w:rPr>
          <w:noProof/>
        </w:rPr>
        <w:lastRenderedPageBreak/>
        <w:drawing>
          <wp:anchor distT="0" distB="0" distL="114300" distR="114300" simplePos="0" relativeHeight="251657728" behindDoc="1" locked="0" layoutInCell="1" allowOverlap="1">
            <wp:simplePos x="0" y="0"/>
            <wp:positionH relativeFrom="column">
              <wp:posOffset>-685800</wp:posOffset>
            </wp:positionH>
            <wp:positionV relativeFrom="paragraph">
              <wp:posOffset>911860</wp:posOffset>
            </wp:positionV>
            <wp:extent cx="7315200" cy="676275"/>
            <wp:effectExtent l="0" t="0" r="0" b="9525"/>
            <wp:wrapNone/>
            <wp:docPr id="22" name="Picture 7" descr="Head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Ba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E63AE">
        <w:br w:type="page"/>
      </w:r>
    </w:p>
    <w:p w:rsidR="000E63AE" w:rsidRDefault="000E63AE" w:rsidP="002B7BDB">
      <w:pPr>
        <w:pStyle w:val="BodyPubs"/>
      </w:pPr>
    </w:p>
    <w:p w:rsidR="000E63AE" w:rsidRDefault="000E63AE" w:rsidP="002B7BDB">
      <w:pPr>
        <w:pStyle w:val="BodyPubs"/>
      </w:pPr>
    </w:p>
    <w:p w:rsidR="000E63AE" w:rsidRDefault="000E63AE" w:rsidP="002B7BDB">
      <w:pPr>
        <w:pStyle w:val="BodyPubs"/>
      </w:pPr>
    </w:p>
    <w:p w:rsidR="000D15FD" w:rsidRDefault="00CB222E" w:rsidP="000E63AE">
      <w:pPr>
        <w:pStyle w:val="IssuedPubs"/>
      </w:pPr>
      <w:r>
        <w:rPr>
          <w:rStyle w:val="CommentReference"/>
        </w:rPr>
        <w:t>I</w:t>
      </w:r>
      <w:r w:rsidR="000D15FD" w:rsidRPr="001B18BE">
        <w:t xml:space="preserve">ssued by Sandia National Laboratories, operated for the United </w:t>
      </w:r>
      <w:r w:rsidR="000D15FD" w:rsidRPr="00700342">
        <w:rPr>
          <w:b/>
          <w:bCs/>
        </w:rPr>
        <w:t>S</w:t>
      </w:r>
      <w:r w:rsidR="000D15FD" w:rsidRPr="001B18BE">
        <w:t>tates Department of Energy by Sandia Corporation.</w:t>
      </w:r>
    </w:p>
    <w:p w:rsidR="000D15FD" w:rsidRPr="001B18BE" w:rsidRDefault="000D15FD" w:rsidP="000E63AE">
      <w:pPr>
        <w:pStyle w:val="IssuedPubs"/>
      </w:pPr>
    </w:p>
    <w:p w:rsidR="000D15FD" w:rsidRDefault="000D15FD" w:rsidP="000E63AE">
      <w:pPr>
        <w:pStyle w:val="IssuedPubs"/>
      </w:pPr>
      <w:r w:rsidRPr="000E63AE">
        <w:rPr>
          <w:b/>
        </w:rPr>
        <w:t>NOTICE:</w:t>
      </w:r>
      <w:r>
        <w:t xml:space="preserve">  This report was prepared as an account of work sponsored by an agency of the United States Government.  Neither the United States Government, nor any agency thereof, nor any of their employees, nor any of their contractors, subcontractors, or their employees, make any warranty, express or implied, or assume any legal liability or responsibility for the accuracy, completeness, or usefulness of any information, apparatus, product, or process disclosed, or represent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any agency thereof, or any of their contractors or subcontractors.  The views and opinions expressed herein do not necessarily state or reflect those of the United States Government, any agency thereof, or any of their contractors.</w:t>
      </w:r>
    </w:p>
    <w:p w:rsidR="000D15FD" w:rsidRDefault="000D15FD" w:rsidP="000E63AE">
      <w:pPr>
        <w:pStyle w:val="IssuedPubs"/>
      </w:pPr>
    </w:p>
    <w:p w:rsidR="000D15FD" w:rsidRDefault="000D15FD" w:rsidP="000E63AE">
      <w:pPr>
        <w:pStyle w:val="IssuedPubs"/>
      </w:pPr>
      <w:r>
        <w:t>Printed in the United States of America. This report has been reproduced directly from the best available copy.</w:t>
      </w:r>
    </w:p>
    <w:p w:rsidR="000D15FD" w:rsidRDefault="000D15FD" w:rsidP="000E63AE">
      <w:pPr>
        <w:pStyle w:val="IssuedPubs"/>
      </w:pPr>
    </w:p>
    <w:p w:rsidR="000D15FD" w:rsidRDefault="000D15FD" w:rsidP="000E63AE">
      <w:pPr>
        <w:pStyle w:val="IssuedPubs"/>
      </w:pPr>
      <w:r>
        <w:t>Available to DOE and DOE contractors from</w:t>
      </w:r>
    </w:p>
    <w:p w:rsidR="000D15FD" w:rsidRDefault="000D15FD" w:rsidP="000E63AE">
      <w:pPr>
        <w:pStyle w:val="IssuedPubs"/>
      </w:pPr>
      <w:r>
        <w:tab/>
        <w:t>U.S. Department of Energy</w:t>
      </w:r>
    </w:p>
    <w:p w:rsidR="000D15FD" w:rsidRDefault="000D15FD" w:rsidP="000E63AE">
      <w:pPr>
        <w:pStyle w:val="IssuedPubs"/>
      </w:pPr>
      <w:r>
        <w:tab/>
        <w:t>Office of Scientific and Technical Information</w:t>
      </w:r>
    </w:p>
    <w:p w:rsidR="000D15FD" w:rsidRDefault="000D15FD" w:rsidP="000E63AE">
      <w:pPr>
        <w:pStyle w:val="IssuedPubs"/>
      </w:pPr>
      <w:r>
        <w:tab/>
        <w:t>P.O. Box 62</w:t>
      </w:r>
    </w:p>
    <w:p w:rsidR="000D15FD" w:rsidRDefault="000D15FD" w:rsidP="000E63AE">
      <w:pPr>
        <w:pStyle w:val="IssuedPubs"/>
      </w:pPr>
      <w:r>
        <w:tab/>
        <w:t>Oak Ridge, TN  37831</w:t>
      </w:r>
    </w:p>
    <w:p w:rsidR="000D15FD" w:rsidRDefault="000D15FD" w:rsidP="000E63AE">
      <w:pPr>
        <w:pStyle w:val="IssuedPubs"/>
      </w:pPr>
    </w:p>
    <w:p w:rsidR="000D15FD" w:rsidRDefault="000D15FD" w:rsidP="000E63AE">
      <w:pPr>
        <w:pStyle w:val="IssuedPubs"/>
      </w:pPr>
      <w:r>
        <w:tab/>
        <w:t>Telephone:</w:t>
      </w:r>
      <w:r>
        <w:tab/>
        <w:t>(865) 576-8401</w:t>
      </w:r>
    </w:p>
    <w:p w:rsidR="000D15FD" w:rsidRDefault="000D15FD" w:rsidP="000E63AE">
      <w:pPr>
        <w:pStyle w:val="IssuedPubs"/>
      </w:pPr>
      <w:r>
        <w:tab/>
        <w:t>Facsimile:</w:t>
      </w:r>
      <w:r>
        <w:tab/>
        <w:t>(865) 576-5728</w:t>
      </w:r>
    </w:p>
    <w:p w:rsidR="000E63AE" w:rsidRDefault="000D15FD" w:rsidP="000E63AE">
      <w:pPr>
        <w:pStyle w:val="IssuedPubs"/>
      </w:pPr>
      <w:r>
        <w:tab/>
        <w:t>E-Mail:</w:t>
      </w:r>
      <w:r>
        <w:tab/>
      </w:r>
      <w:hyperlink r:id="rId15" w:history="1">
        <w:r w:rsidR="000E63AE">
          <w:rPr>
            <w:rStyle w:val="Hyperlink"/>
          </w:rPr>
          <w:t>reports@adonis.</w:t>
        </w:r>
        <w:bookmarkStart w:id="5" w:name="_Hlt521307441"/>
        <w:r w:rsidR="000E63AE">
          <w:rPr>
            <w:rStyle w:val="Hyperlink"/>
          </w:rPr>
          <w:t>o</w:t>
        </w:r>
        <w:bookmarkEnd w:id="5"/>
        <w:r w:rsidR="000E63AE">
          <w:rPr>
            <w:rStyle w:val="Hyperlink"/>
          </w:rPr>
          <w:t>sti.gov</w:t>
        </w:r>
      </w:hyperlink>
    </w:p>
    <w:p w:rsidR="000D15FD" w:rsidRDefault="000D15FD" w:rsidP="000E63AE">
      <w:pPr>
        <w:pStyle w:val="IssuedPubs"/>
      </w:pPr>
      <w:r>
        <w:tab/>
        <w:t>Online ordering:</w:t>
      </w:r>
      <w:r>
        <w:tab/>
      </w:r>
      <w:hyperlink r:id="rId16" w:history="1">
        <w:r w:rsidR="000E63AE">
          <w:rPr>
            <w:rStyle w:val="Hyperlink"/>
          </w:rPr>
          <w:t>http://www.osti.gov/bridge</w:t>
        </w:r>
      </w:hyperlink>
    </w:p>
    <w:p w:rsidR="000D15FD" w:rsidRDefault="000D15FD" w:rsidP="000E63AE">
      <w:pPr>
        <w:pStyle w:val="IssuedPubs"/>
      </w:pPr>
    </w:p>
    <w:p w:rsidR="000D15FD" w:rsidRDefault="000D15FD" w:rsidP="000E63AE">
      <w:pPr>
        <w:pStyle w:val="IssuedPubs"/>
      </w:pPr>
      <w:r>
        <w:t>Available to the public from</w:t>
      </w:r>
    </w:p>
    <w:p w:rsidR="000D15FD" w:rsidRDefault="000D15FD" w:rsidP="000E63AE">
      <w:pPr>
        <w:pStyle w:val="IssuedPubs"/>
      </w:pPr>
      <w:r>
        <w:tab/>
        <w:t>U.S. Department of Commerce</w:t>
      </w:r>
    </w:p>
    <w:p w:rsidR="000D15FD" w:rsidRPr="00E618D5" w:rsidRDefault="000D15FD" w:rsidP="000E63AE">
      <w:pPr>
        <w:pStyle w:val="IssuedPubs"/>
      </w:pPr>
      <w:r>
        <w:tab/>
      </w:r>
      <w:r w:rsidRPr="00E618D5">
        <w:t>National Technical Information Service</w:t>
      </w:r>
    </w:p>
    <w:p w:rsidR="000D15FD" w:rsidRPr="00E618D5" w:rsidRDefault="000D15FD" w:rsidP="000E63AE">
      <w:pPr>
        <w:pStyle w:val="IssuedPubs"/>
      </w:pPr>
      <w:r w:rsidRPr="00E618D5">
        <w:tab/>
        <w:t>5285 Port Royal Rd.</w:t>
      </w:r>
    </w:p>
    <w:p w:rsidR="000D15FD" w:rsidRDefault="000D15FD" w:rsidP="000E63AE">
      <w:pPr>
        <w:pStyle w:val="IssuedPubs"/>
      </w:pPr>
      <w:r w:rsidRPr="00E618D5">
        <w:tab/>
      </w:r>
      <w:r>
        <w:t>Springfield, VA  22161</w:t>
      </w:r>
    </w:p>
    <w:p w:rsidR="000D15FD" w:rsidRDefault="000D15FD" w:rsidP="000E63AE">
      <w:pPr>
        <w:pStyle w:val="IssuedPubs"/>
      </w:pPr>
    </w:p>
    <w:p w:rsidR="000D15FD" w:rsidRDefault="000D15FD" w:rsidP="000E63AE">
      <w:pPr>
        <w:pStyle w:val="IssuedPubs"/>
      </w:pPr>
      <w:r>
        <w:tab/>
        <w:t>Telephone:</w:t>
      </w:r>
      <w:r>
        <w:tab/>
        <w:t>(800) 553-6847</w:t>
      </w:r>
    </w:p>
    <w:p w:rsidR="000D15FD" w:rsidRDefault="000D15FD" w:rsidP="000E63AE">
      <w:pPr>
        <w:pStyle w:val="IssuedPubs"/>
      </w:pPr>
      <w:r>
        <w:tab/>
        <w:t>Facsimile:</w:t>
      </w:r>
      <w:r>
        <w:tab/>
        <w:t>(703) 605-6900</w:t>
      </w:r>
    </w:p>
    <w:p w:rsidR="000D15FD" w:rsidRDefault="000D15FD" w:rsidP="000E63AE">
      <w:pPr>
        <w:pStyle w:val="IssuedPubs"/>
      </w:pPr>
      <w:r>
        <w:tab/>
        <w:t>E-Mail:</w:t>
      </w:r>
      <w:r>
        <w:tab/>
      </w:r>
      <w:hyperlink r:id="rId17" w:history="1">
        <w:r w:rsidR="000E63AE">
          <w:rPr>
            <w:rStyle w:val="Hyperlink"/>
          </w:rPr>
          <w:t>orders@ntis.fed</w:t>
        </w:r>
        <w:bookmarkStart w:id="6" w:name="_Hlt521307453"/>
        <w:r w:rsidR="000E63AE">
          <w:rPr>
            <w:rStyle w:val="Hyperlink"/>
          </w:rPr>
          <w:t>w</w:t>
        </w:r>
        <w:bookmarkEnd w:id="6"/>
        <w:r w:rsidR="000E63AE">
          <w:rPr>
            <w:rStyle w:val="Hyperlink"/>
          </w:rPr>
          <w:t>orld.gov</w:t>
        </w:r>
      </w:hyperlink>
    </w:p>
    <w:p w:rsidR="000D15FD" w:rsidRDefault="000D15FD" w:rsidP="000E63AE">
      <w:pPr>
        <w:pStyle w:val="IssuedPubs"/>
      </w:pPr>
      <w:r>
        <w:tab/>
        <w:t>Online order:</w:t>
      </w:r>
      <w:r>
        <w:tab/>
      </w:r>
      <w:hyperlink r:id="rId18" w:anchor="online" w:history="1">
        <w:r w:rsidR="000E63AE">
          <w:rPr>
            <w:rStyle w:val="Hyperlink"/>
          </w:rPr>
          <w:t>http://www.ntis.gov/help/ordermethods.asp?loc=7-4-0#online</w:t>
        </w:r>
      </w:hyperlink>
    </w:p>
    <w:p w:rsidR="000E63AE" w:rsidRDefault="000E63AE" w:rsidP="000E63AE">
      <w:pPr>
        <w:pStyle w:val="IssuedPubs"/>
      </w:pPr>
    </w:p>
    <w:p w:rsidR="000E63AE" w:rsidRDefault="000E63AE" w:rsidP="000E63AE">
      <w:pPr>
        <w:pStyle w:val="IssuedPubs"/>
      </w:pPr>
    </w:p>
    <w:p w:rsidR="000E63AE" w:rsidRDefault="00CE266A" w:rsidP="000E63AE">
      <w:pPr>
        <w:pStyle w:val="IssuedPubs"/>
        <w:rPr>
          <w:sz w:val="22"/>
        </w:rPr>
      </w:pPr>
      <w:r>
        <w:rPr>
          <w:noProof/>
        </w:rPr>
        <w:drawing>
          <wp:inline distT="0" distB="0" distL="0" distR="0">
            <wp:extent cx="847090" cy="712470"/>
            <wp:effectExtent l="0" t="0" r="0" b="0"/>
            <wp:docPr id="1" name="Picture 2" descr="DOE  logo bw no 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logo bw no bkg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47090" cy="712470"/>
                    </a:xfrm>
                    <a:prstGeom prst="rect">
                      <a:avLst/>
                    </a:prstGeom>
                    <a:noFill/>
                    <a:ln>
                      <a:noFill/>
                    </a:ln>
                  </pic:spPr>
                </pic:pic>
              </a:graphicData>
            </a:graphic>
          </wp:inline>
        </w:drawing>
      </w:r>
    </w:p>
    <w:p w:rsidR="000D15FD" w:rsidRPr="00487451" w:rsidRDefault="000D15FD" w:rsidP="002B7BDB">
      <w:pPr>
        <w:pStyle w:val="BodyPubs"/>
      </w:pPr>
    </w:p>
    <w:bookmarkEnd w:id="0"/>
    <w:bookmarkEnd w:id="1"/>
    <w:bookmarkEnd w:id="2"/>
    <w:bookmarkEnd w:id="3"/>
    <w:bookmarkEnd w:id="4"/>
    <w:p w:rsidR="000E63AE" w:rsidRDefault="000E63AE" w:rsidP="000E63AE">
      <w:pPr>
        <w:pStyle w:val="IssuedPubs"/>
      </w:pPr>
    </w:p>
    <w:p w:rsidR="000E63AE" w:rsidRDefault="000E63AE" w:rsidP="000E63AE">
      <w:pPr>
        <w:tabs>
          <w:tab w:val="left" w:pos="360"/>
          <w:tab w:val="left" w:pos="1260"/>
          <w:tab w:val="left" w:pos="1620"/>
          <w:tab w:val="left" w:pos="2520"/>
        </w:tabs>
        <w:ind w:left="2520" w:right="-360" w:hanging="2520"/>
        <w:sectPr w:rsidR="000E63AE" w:rsidSect="000D15FD">
          <w:footnotePr>
            <w:numFmt w:val="lowerRoman"/>
          </w:footnotePr>
          <w:endnotePr>
            <w:numFmt w:val="decimal"/>
          </w:endnotePr>
          <w:type w:val="continuous"/>
          <w:pgSz w:w="12240" w:h="15840"/>
          <w:pgMar w:top="1440" w:right="1440" w:bottom="1440" w:left="1440" w:header="720" w:footer="720" w:gutter="0"/>
          <w:cols w:space="720"/>
          <w:docGrid w:linePitch="360"/>
        </w:sectPr>
      </w:pPr>
    </w:p>
    <w:p w:rsidR="002B7BDB" w:rsidRDefault="002B7BDB" w:rsidP="00315178">
      <w:pPr>
        <w:pStyle w:val="SANDNoTitlePubs"/>
      </w:pPr>
      <w:r>
        <w:lastRenderedPageBreak/>
        <w:br w:type="page"/>
      </w:r>
    </w:p>
    <w:p w:rsidR="00315178" w:rsidRDefault="00315178" w:rsidP="00315178">
      <w:pPr>
        <w:pStyle w:val="SANDNoTitlePubs"/>
      </w:pPr>
    </w:p>
    <w:p w:rsidR="00315178" w:rsidRDefault="00315178" w:rsidP="00315178">
      <w:pPr>
        <w:pStyle w:val="SANDNoTitlePubs"/>
      </w:pPr>
    </w:p>
    <w:p w:rsidR="00315178" w:rsidRDefault="00315178" w:rsidP="00315178">
      <w:pPr>
        <w:pStyle w:val="SANDNoTitlePubs"/>
      </w:pPr>
    </w:p>
    <w:p w:rsidR="002B7BDB" w:rsidRDefault="002B7BDB" w:rsidP="002B7BDB">
      <w:pPr>
        <w:pStyle w:val="BodyPubs"/>
      </w:pPr>
    </w:p>
    <w:p w:rsidR="002B7BDB" w:rsidRDefault="00E25A62" w:rsidP="00E25A62">
      <w:pPr>
        <w:pStyle w:val="BodyPubs"/>
        <w:jc w:val="center"/>
      </w:pPr>
      <w:r w:rsidRPr="00E25A62">
        <w:rPr>
          <w:rFonts w:ascii="Arial" w:hAnsi="Arial" w:cs="Arial"/>
          <w:b/>
          <w:bCs/>
          <w:color w:val="auto"/>
          <w:kern w:val="28"/>
          <w:sz w:val="40"/>
          <w:szCs w:val="32"/>
        </w:rPr>
        <w:t>A 1.5 MW NuMAD Blade Model</w:t>
      </w:r>
    </w:p>
    <w:p w:rsidR="002B7BDB" w:rsidRDefault="002B7BDB" w:rsidP="002B7BDB">
      <w:pPr>
        <w:pStyle w:val="BodyPubs"/>
      </w:pPr>
    </w:p>
    <w:p w:rsidR="00E25A62" w:rsidRDefault="00E25A62" w:rsidP="00E25A62">
      <w:pPr>
        <w:pStyle w:val="AuthorTitlePubs"/>
      </w:pPr>
      <w:r>
        <w:t>Brian R. Resor and Tyler Bushnell</w:t>
      </w:r>
      <w:r w:rsidR="002B7BDB">
        <w:br/>
      </w:r>
      <w:r>
        <w:t>Wind Energy Technologies Department</w:t>
      </w:r>
      <w:r>
        <w:br/>
        <w:t>Sandia National Laboratories</w:t>
      </w:r>
      <w:r>
        <w:br/>
        <w:t>P.O. Box 5800</w:t>
      </w:r>
      <w:r>
        <w:br/>
        <w:t>Albuquerque, New Mexico  87185-MS1124</w:t>
      </w:r>
    </w:p>
    <w:p w:rsidR="002B7BDB" w:rsidRDefault="002B7BDB" w:rsidP="00E25A62">
      <w:pPr>
        <w:pStyle w:val="AuthorTitlePubs"/>
      </w:pPr>
    </w:p>
    <w:p w:rsidR="00971758" w:rsidRDefault="00971758" w:rsidP="002B7BDB">
      <w:pPr>
        <w:pStyle w:val="BodyPubs"/>
      </w:pPr>
    </w:p>
    <w:p w:rsidR="002B7BDB" w:rsidRPr="00971758" w:rsidRDefault="002B7BDB" w:rsidP="00971758">
      <w:pPr>
        <w:pStyle w:val="AuthorTitlePubs"/>
        <w:rPr>
          <w:b/>
        </w:rPr>
      </w:pPr>
      <w:r w:rsidRPr="00971758">
        <w:rPr>
          <w:b/>
        </w:rPr>
        <w:t>Abstract</w:t>
      </w:r>
    </w:p>
    <w:p w:rsidR="002B7BDB" w:rsidRDefault="002B7BDB" w:rsidP="002B7BDB">
      <w:pPr>
        <w:pStyle w:val="BodyPubs"/>
      </w:pPr>
    </w:p>
    <w:p w:rsidR="002B7BDB" w:rsidRDefault="00315178" w:rsidP="00315178">
      <w:r>
        <w:t xml:space="preserve">A public utility-scale FE wind turbine blade model is needed for public distribution by SNL as a generic example for use with NuMAD.  The model here is reproduced entirely from publicly available reports.  It is generically representative of a modern utility-scale blade.  A 33 meter, 1.5 MW version of a blade coming out of the WindPACT series of projects meets these goals and is thoroughly documented in NREL contractor reports.  </w:t>
      </w:r>
      <w:r w:rsidRPr="006659B6">
        <w:t xml:space="preserve">The purpose of this </w:t>
      </w:r>
      <w:r>
        <w:t>report</w:t>
      </w:r>
      <w:r w:rsidRPr="006659B6">
        <w:t xml:space="preserve"> is to provide documentation of </w:t>
      </w:r>
      <w:r>
        <w:t xml:space="preserve">information gathered to create the blade model using NuMAD.  </w:t>
      </w:r>
    </w:p>
    <w:p w:rsidR="002B7BDB" w:rsidRDefault="002B7BDB" w:rsidP="00971758">
      <w:pPr>
        <w:pStyle w:val="AbstractTxtPubs"/>
      </w:pPr>
    </w:p>
    <w:p w:rsidR="002B7BDB" w:rsidRDefault="002B7BDB" w:rsidP="002B7BDB">
      <w:pPr>
        <w:pStyle w:val="BodyPubs"/>
      </w:pPr>
    </w:p>
    <w:p w:rsidR="00C86348" w:rsidRDefault="00C86348" w:rsidP="002B7BDB">
      <w:pPr>
        <w:pStyle w:val="BodyPubs"/>
      </w:pPr>
    </w:p>
    <w:p w:rsidR="00A82E08" w:rsidRDefault="00A82E08" w:rsidP="002B7BDB">
      <w:pPr>
        <w:pStyle w:val="BodyPubs"/>
        <w:sectPr w:rsidR="00A82E08" w:rsidSect="000E63AE">
          <w:footnotePr>
            <w:numFmt w:val="lowerRoman"/>
          </w:footnotePr>
          <w:endnotePr>
            <w:numFmt w:val="decimal"/>
          </w:endnotePr>
          <w:type w:val="continuous"/>
          <w:pgSz w:w="12240" w:h="15840"/>
          <w:pgMar w:top="1440" w:right="1440" w:bottom="1440" w:left="1440" w:header="720" w:footer="720" w:gutter="0"/>
          <w:cols w:space="720"/>
          <w:docGrid w:linePitch="360"/>
        </w:sectPr>
      </w:pPr>
    </w:p>
    <w:p w:rsidR="002B7BDB" w:rsidRDefault="002B7BDB" w:rsidP="002B7BDB">
      <w:pPr>
        <w:pStyle w:val="BodyPubs"/>
      </w:pPr>
    </w:p>
    <w:p w:rsidR="002B7BDB" w:rsidRDefault="002B7BDB" w:rsidP="00971758">
      <w:pPr>
        <w:pStyle w:val="HEADING1NoTOC"/>
      </w:pPr>
      <w:r>
        <w:br w:type="page"/>
      </w:r>
      <w:r>
        <w:lastRenderedPageBreak/>
        <w:br w:type="page"/>
      </w:r>
      <w:r>
        <w:lastRenderedPageBreak/>
        <w:t>Contents</w:t>
      </w:r>
    </w:p>
    <w:p w:rsidR="002B7BDB" w:rsidRDefault="002B7BDB" w:rsidP="002B7BDB">
      <w:pPr>
        <w:pStyle w:val="BodyPubs"/>
      </w:pPr>
    </w:p>
    <w:p w:rsidR="00700342" w:rsidRPr="00CD6A10" w:rsidRDefault="00971758">
      <w:pPr>
        <w:pStyle w:val="TOC1"/>
        <w:tabs>
          <w:tab w:val="right" w:leader="dot" w:pos="9350"/>
        </w:tabs>
        <w:rPr>
          <w:rFonts w:ascii="Calibri" w:hAnsi="Calibri"/>
          <w:noProof/>
          <w:sz w:val="22"/>
          <w:szCs w:val="22"/>
        </w:rPr>
      </w:pPr>
      <w:r>
        <w:fldChar w:fldCharType="begin"/>
      </w:r>
      <w:r>
        <w:instrText xml:space="preserve"> TOC \o "2-3" \h \z \t "Heading 1,1" </w:instrText>
      </w:r>
      <w:r>
        <w:fldChar w:fldCharType="separate"/>
      </w:r>
      <w:hyperlink w:anchor="_Toc336507264" w:history="1">
        <w:r w:rsidR="00700342" w:rsidRPr="005E1BB5">
          <w:rPr>
            <w:rStyle w:val="Hyperlink"/>
            <w:noProof/>
          </w:rPr>
          <w:t>Disclaimer</w:t>
        </w:r>
        <w:r w:rsidR="00700342">
          <w:rPr>
            <w:noProof/>
            <w:webHidden/>
          </w:rPr>
          <w:tab/>
        </w:r>
        <w:r w:rsidR="00700342">
          <w:rPr>
            <w:noProof/>
            <w:webHidden/>
          </w:rPr>
          <w:fldChar w:fldCharType="begin"/>
        </w:r>
        <w:r w:rsidR="00700342">
          <w:rPr>
            <w:noProof/>
            <w:webHidden/>
          </w:rPr>
          <w:instrText xml:space="preserve"> PAGEREF _Toc336507264 \h </w:instrText>
        </w:r>
        <w:r w:rsidR="00700342">
          <w:rPr>
            <w:noProof/>
            <w:webHidden/>
          </w:rPr>
        </w:r>
        <w:r w:rsidR="00700342">
          <w:rPr>
            <w:noProof/>
            <w:webHidden/>
          </w:rPr>
          <w:fldChar w:fldCharType="separate"/>
        </w:r>
        <w:r w:rsidR="00700342">
          <w:rPr>
            <w:noProof/>
            <w:webHidden/>
          </w:rPr>
          <w:t>8</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65" w:history="1">
        <w:r w:rsidR="00700342" w:rsidRPr="005E1BB5">
          <w:rPr>
            <w:rStyle w:val="Hyperlink"/>
            <w:noProof/>
          </w:rPr>
          <w:t>Motivation</w:t>
        </w:r>
        <w:r w:rsidR="00700342">
          <w:rPr>
            <w:noProof/>
            <w:webHidden/>
          </w:rPr>
          <w:tab/>
        </w:r>
        <w:r w:rsidR="00700342">
          <w:rPr>
            <w:noProof/>
            <w:webHidden/>
          </w:rPr>
          <w:fldChar w:fldCharType="begin"/>
        </w:r>
        <w:r w:rsidR="00700342">
          <w:rPr>
            <w:noProof/>
            <w:webHidden/>
          </w:rPr>
          <w:instrText xml:space="preserve"> PAGEREF _Toc336507265 \h </w:instrText>
        </w:r>
        <w:r w:rsidR="00700342">
          <w:rPr>
            <w:noProof/>
            <w:webHidden/>
          </w:rPr>
        </w:r>
        <w:r w:rsidR="00700342">
          <w:rPr>
            <w:noProof/>
            <w:webHidden/>
          </w:rPr>
          <w:fldChar w:fldCharType="separate"/>
        </w:r>
        <w:r w:rsidR="00700342">
          <w:rPr>
            <w:noProof/>
            <w:webHidden/>
          </w:rPr>
          <w:t>9</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66" w:history="1">
        <w:r w:rsidR="00700342" w:rsidRPr="005E1BB5">
          <w:rPr>
            <w:rStyle w:val="Hyperlink"/>
            <w:noProof/>
          </w:rPr>
          <w:t>Methodology</w:t>
        </w:r>
        <w:r w:rsidR="00700342">
          <w:rPr>
            <w:noProof/>
            <w:webHidden/>
          </w:rPr>
          <w:tab/>
        </w:r>
        <w:r w:rsidR="00700342">
          <w:rPr>
            <w:noProof/>
            <w:webHidden/>
          </w:rPr>
          <w:fldChar w:fldCharType="begin"/>
        </w:r>
        <w:r w:rsidR="00700342">
          <w:rPr>
            <w:noProof/>
            <w:webHidden/>
          </w:rPr>
          <w:instrText xml:space="preserve"> PAGEREF _Toc336507266 \h </w:instrText>
        </w:r>
        <w:r w:rsidR="00700342">
          <w:rPr>
            <w:noProof/>
            <w:webHidden/>
          </w:rPr>
        </w:r>
        <w:r w:rsidR="00700342">
          <w:rPr>
            <w:noProof/>
            <w:webHidden/>
          </w:rPr>
          <w:fldChar w:fldCharType="separate"/>
        </w:r>
        <w:r w:rsidR="00700342">
          <w:rPr>
            <w:noProof/>
            <w:webHidden/>
          </w:rPr>
          <w:t>9</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67" w:history="1">
        <w:r w:rsidR="00700342" w:rsidRPr="005E1BB5">
          <w:rPr>
            <w:rStyle w:val="Hyperlink"/>
            <w:noProof/>
          </w:rPr>
          <w:t>The Baseline Model</w:t>
        </w:r>
        <w:r w:rsidR="00700342">
          <w:rPr>
            <w:noProof/>
            <w:webHidden/>
          </w:rPr>
          <w:tab/>
        </w:r>
        <w:r w:rsidR="00700342">
          <w:rPr>
            <w:noProof/>
            <w:webHidden/>
          </w:rPr>
          <w:fldChar w:fldCharType="begin"/>
        </w:r>
        <w:r w:rsidR="00700342">
          <w:rPr>
            <w:noProof/>
            <w:webHidden/>
          </w:rPr>
          <w:instrText xml:space="preserve"> PAGEREF _Toc336507267 \h </w:instrText>
        </w:r>
        <w:r w:rsidR="00700342">
          <w:rPr>
            <w:noProof/>
            <w:webHidden/>
          </w:rPr>
        </w:r>
        <w:r w:rsidR="00700342">
          <w:rPr>
            <w:noProof/>
            <w:webHidden/>
          </w:rPr>
          <w:fldChar w:fldCharType="separate"/>
        </w:r>
        <w:r w:rsidR="00700342">
          <w:rPr>
            <w:noProof/>
            <w:webHidden/>
          </w:rPr>
          <w:t>10</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68" w:history="1">
        <w:r w:rsidR="00700342" w:rsidRPr="005E1BB5">
          <w:rPr>
            <w:rStyle w:val="Hyperlink"/>
            <w:noProof/>
          </w:rPr>
          <w:t>Blade Geometry</w:t>
        </w:r>
        <w:r w:rsidR="00700342">
          <w:rPr>
            <w:noProof/>
            <w:webHidden/>
          </w:rPr>
          <w:tab/>
        </w:r>
        <w:r w:rsidR="00700342">
          <w:rPr>
            <w:noProof/>
            <w:webHidden/>
          </w:rPr>
          <w:fldChar w:fldCharType="begin"/>
        </w:r>
        <w:r w:rsidR="00700342">
          <w:rPr>
            <w:noProof/>
            <w:webHidden/>
          </w:rPr>
          <w:instrText xml:space="preserve"> PAGEREF _Toc336507268 \h </w:instrText>
        </w:r>
        <w:r w:rsidR="00700342">
          <w:rPr>
            <w:noProof/>
            <w:webHidden/>
          </w:rPr>
        </w:r>
        <w:r w:rsidR="00700342">
          <w:rPr>
            <w:noProof/>
            <w:webHidden/>
          </w:rPr>
          <w:fldChar w:fldCharType="separate"/>
        </w:r>
        <w:r w:rsidR="00700342">
          <w:rPr>
            <w:noProof/>
            <w:webHidden/>
          </w:rPr>
          <w:t>10</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69" w:history="1">
        <w:r w:rsidR="00700342" w:rsidRPr="005E1BB5">
          <w:rPr>
            <w:rStyle w:val="Hyperlink"/>
            <w:noProof/>
          </w:rPr>
          <w:t>Structural Modeling</w:t>
        </w:r>
        <w:r w:rsidR="00700342">
          <w:rPr>
            <w:noProof/>
            <w:webHidden/>
          </w:rPr>
          <w:tab/>
        </w:r>
        <w:r w:rsidR="00700342">
          <w:rPr>
            <w:noProof/>
            <w:webHidden/>
          </w:rPr>
          <w:fldChar w:fldCharType="begin"/>
        </w:r>
        <w:r w:rsidR="00700342">
          <w:rPr>
            <w:noProof/>
            <w:webHidden/>
          </w:rPr>
          <w:instrText xml:space="preserve"> PAGEREF _Toc336507269 \h </w:instrText>
        </w:r>
        <w:r w:rsidR="00700342">
          <w:rPr>
            <w:noProof/>
            <w:webHidden/>
          </w:rPr>
        </w:r>
        <w:r w:rsidR="00700342">
          <w:rPr>
            <w:noProof/>
            <w:webHidden/>
          </w:rPr>
          <w:fldChar w:fldCharType="separate"/>
        </w:r>
        <w:r w:rsidR="00700342">
          <w:rPr>
            <w:noProof/>
            <w:webHidden/>
          </w:rPr>
          <w:t>11</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70" w:history="1">
        <w:r w:rsidR="00700342" w:rsidRPr="005E1BB5">
          <w:rPr>
            <w:rStyle w:val="Hyperlink"/>
            <w:noProof/>
          </w:rPr>
          <w:t>Box Spar Termination</w:t>
        </w:r>
        <w:r w:rsidR="00700342">
          <w:rPr>
            <w:noProof/>
            <w:webHidden/>
          </w:rPr>
          <w:tab/>
        </w:r>
        <w:r w:rsidR="00700342">
          <w:rPr>
            <w:noProof/>
            <w:webHidden/>
          </w:rPr>
          <w:fldChar w:fldCharType="begin"/>
        </w:r>
        <w:r w:rsidR="00700342">
          <w:rPr>
            <w:noProof/>
            <w:webHidden/>
          </w:rPr>
          <w:instrText xml:space="preserve"> PAGEREF _Toc336507270 \h </w:instrText>
        </w:r>
        <w:r w:rsidR="00700342">
          <w:rPr>
            <w:noProof/>
            <w:webHidden/>
          </w:rPr>
        </w:r>
        <w:r w:rsidR="00700342">
          <w:rPr>
            <w:noProof/>
            <w:webHidden/>
          </w:rPr>
          <w:fldChar w:fldCharType="separate"/>
        </w:r>
        <w:r w:rsidR="00700342">
          <w:rPr>
            <w:noProof/>
            <w:webHidden/>
          </w:rPr>
          <w:t>11</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71" w:history="1">
        <w:r w:rsidR="00700342" w:rsidRPr="005E1BB5">
          <w:rPr>
            <w:rStyle w:val="Hyperlink"/>
            <w:noProof/>
          </w:rPr>
          <w:t>Trailing Edge Alteration</w:t>
        </w:r>
        <w:r w:rsidR="00700342">
          <w:rPr>
            <w:noProof/>
            <w:webHidden/>
          </w:rPr>
          <w:tab/>
        </w:r>
        <w:r w:rsidR="00700342">
          <w:rPr>
            <w:noProof/>
            <w:webHidden/>
          </w:rPr>
          <w:fldChar w:fldCharType="begin"/>
        </w:r>
        <w:r w:rsidR="00700342">
          <w:rPr>
            <w:noProof/>
            <w:webHidden/>
          </w:rPr>
          <w:instrText xml:space="preserve"> PAGEREF _Toc336507271 \h </w:instrText>
        </w:r>
        <w:r w:rsidR="00700342">
          <w:rPr>
            <w:noProof/>
            <w:webHidden/>
          </w:rPr>
        </w:r>
        <w:r w:rsidR="00700342">
          <w:rPr>
            <w:noProof/>
            <w:webHidden/>
          </w:rPr>
          <w:fldChar w:fldCharType="separate"/>
        </w:r>
        <w:r w:rsidR="00700342">
          <w:rPr>
            <w:noProof/>
            <w:webHidden/>
          </w:rPr>
          <w:t>11</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72" w:history="1">
        <w:r w:rsidR="00700342" w:rsidRPr="005E1BB5">
          <w:rPr>
            <w:rStyle w:val="Hyperlink"/>
            <w:noProof/>
          </w:rPr>
          <w:t>Trailing Edge Spline</w:t>
        </w:r>
        <w:r w:rsidR="00700342">
          <w:rPr>
            <w:noProof/>
            <w:webHidden/>
          </w:rPr>
          <w:tab/>
        </w:r>
        <w:r w:rsidR="00700342">
          <w:rPr>
            <w:noProof/>
            <w:webHidden/>
          </w:rPr>
          <w:fldChar w:fldCharType="begin"/>
        </w:r>
        <w:r w:rsidR="00700342">
          <w:rPr>
            <w:noProof/>
            <w:webHidden/>
          </w:rPr>
          <w:instrText xml:space="preserve"> PAGEREF _Toc336507272 \h </w:instrText>
        </w:r>
        <w:r w:rsidR="00700342">
          <w:rPr>
            <w:noProof/>
            <w:webHidden/>
          </w:rPr>
        </w:r>
        <w:r w:rsidR="00700342">
          <w:rPr>
            <w:noProof/>
            <w:webHidden/>
          </w:rPr>
          <w:fldChar w:fldCharType="separate"/>
        </w:r>
        <w:r w:rsidR="00700342">
          <w:rPr>
            <w:noProof/>
            <w:webHidden/>
          </w:rPr>
          <w:t>11</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73" w:history="1">
        <w:r w:rsidR="00700342" w:rsidRPr="005E1BB5">
          <w:rPr>
            <w:rStyle w:val="Hyperlink"/>
            <w:noProof/>
          </w:rPr>
          <w:t>Materials</w:t>
        </w:r>
        <w:r w:rsidR="00700342">
          <w:rPr>
            <w:noProof/>
            <w:webHidden/>
          </w:rPr>
          <w:tab/>
        </w:r>
        <w:r w:rsidR="00700342">
          <w:rPr>
            <w:noProof/>
            <w:webHidden/>
          </w:rPr>
          <w:fldChar w:fldCharType="begin"/>
        </w:r>
        <w:r w:rsidR="00700342">
          <w:rPr>
            <w:noProof/>
            <w:webHidden/>
          </w:rPr>
          <w:instrText xml:space="preserve"> PAGEREF _Toc336507273 \h </w:instrText>
        </w:r>
        <w:r w:rsidR="00700342">
          <w:rPr>
            <w:noProof/>
            <w:webHidden/>
          </w:rPr>
        </w:r>
        <w:r w:rsidR="00700342">
          <w:rPr>
            <w:noProof/>
            <w:webHidden/>
          </w:rPr>
          <w:fldChar w:fldCharType="separate"/>
        </w:r>
        <w:r w:rsidR="00700342">
          <w:rPr>
            <w:noProof/>
            <w:webHidden/>
          </w:rPr>
          <w:t>12</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74" w:history="1">
        <w:r w:rsidR="00700342" w:rsidRPr="005E1BB5">
          <w:rPr>
            <w:rStyle w:val="Hyperlink"/>
            <w:noProof/>
          </w:rPr>
          <w:t>Shear Webs</w:t>
        </w:r>
        <w:r w:rsidR="00700342">
          <w:rPr>
            <w:noProof/>
            <w:webHidden/>
          </w:rPr>
          <w:tab/>
        </w:r>
        <w:r w:rsidR="00700342">
          <w:rPr>
            <w:noProof/>
            <w:webHidden/>
          </w:rPr>
          <w:fldChar w:fldCharType="begin"/>
        </w:r>
        <w:r w:rsidR="00700342">
          <w:rPr>
            <w:noProof/>
            <w:webHidden/>
          </w:rPr>
          <w:instrText xml:space="preserve"> PAGEREF _Toc336507274 \h </w:instrText>
        </w:r>
        <w:r w:rsidR="00700342">
          <w:rPr>
            <w:noProof/>
            <w:webHidden/>
          </w:rPr>
        </w:r>
        <w:r w:rsidR="00700342">
          <w:rPr>
            <w:noProof/>
            <w:webHidden/>
          </w:rPr>
          <w:fldChar w:fldCharType="separate"/>
        </w:r>
        <w:r w:rsidR="00700342">
          <w:rPr>
            <w:noProof/>
            <w:webHidden/>
          </w:rPr>
          <w:t>13</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75" w:history="1">
        <w:r w:rsidR="00700342" w:rsidRPr="005E1BB5">
          <w:rPr>
            <w:rStyle w:val="Hyperlink"/>
            <w:noProof/>
          </w:rPr>
          <w:t>Blade Root</w:t>
        </w:r>
        <w:r w:rsidR="00700342">
          <w:rPr>
            <w:noProof/>
            <w:webHidden/>
          </w:rPr>
          <w:tab/>
        </w:r>
        <w:r w:rsidR="00700342">
          <w:rPr>
            <w:noProof/>
            <w:webHidden/>
          </w:rPr>
          <w:fldChar w:fldCharType="begin"/>
        </w:r>
        <w:r w:rsidR="00700342">
          <w:rPr>
            <w:noProof/>
            <w:webHidden/>
          </w:rPr>
          <w:instrText xml:space="preserve"> PAGEREF _Toc336507275 \h </w:instrText>
        </w:r>
        <w:r w:rsidR="00700342">
          <w:rPr>
            <w:noProof/>
            <w:webHidden/>
          </w:rPr>
        </w:r>
        <w:r w:rsidR="00700342">
          <w:rPr>
            <w:noProof/>
            <w:webHidden/>
          </w:rPr>
          <w:fldChar w:fldCharType="separate"/>
        </w:r>
        <w:r w:rsidR="00700342">
          <w:rPr>
            <w:noProof/>
            <w:webHidden/>
          </w:rPr>
          <w:t>13</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76" w:history="1">
        <w:r w:rsidR="00700342" w:rsidRPr="005E1BB5">
          <w:rPr>
            <w:rStyle w:val="Hyperlink"/>
            <w:noProof/>
          </w:rPr>
          <w:t>Additional Root Stations</w:t>
        </w:r>
        <w:r w:rsidR="00700342">
          <w:rPr>
            <w:noProof/>
            <w:webHidden/>
          </w:rPr>
          <w:tab/>
        </w:r>
        <w:r w:rsidR="00700342">
          <w:rPr>
            <w:noProof/>
            <w:webHidden/>
          </w:rPr>
          <w:fldChar w:fldCharType="begin"/>
        </w:r>
        <w:r w:rsidR="00700342">
          <w:rPr>
            <w:noProof/>
            <w:webHidden/>
          </w:rPr>
          <w:instrText xml:space="preserve"> PAGEREF _Toc336507276 \h </w:instrText>
        </w:r>
        <w:r w:rsidR="00700342">
          <w:rPr>
            <w:noProof/>
            <w:webHidden/>
          </w:rPr>
        </w:r>
        <w:r w:rsidR="00700342">
          <w:rPr>
            <w:noProof/>
            <w:webHidden/>
          </w:rPr>
          <w:fldChar w:fldCharType="separate"/>
        </w:r>
        <w:r w:rsidR="00700342">
          <w:rPr>
            <w:noProof/>
            <w:webHidden/>
          </w:rPr>
          <w:t>13</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77" w:history="1">
        <w:r w:rsidR="00700342" w:rsidRPr="005E1BB5">
          <w:rPr>
            <w:rStyle w:val="Hyperlink"/>
            <w:noProof/>
          </w:rPr>
          <w:t>The ANSYS FEA Model</w:t>
        </w:r>
        <w:r w:rsidR="00700342">
          <w:rPr>
            <w:noProof/>
            <w:webHidden/>
          </w:rPr>
          <w:tab/>
        </w:r>
        <w:r w:rsidR="00700342">
          <w:rPr>
            <w:noProof/>
            <w:webHidden/>
          </w:rPr>
          <w:fldChar w:fldCharType="begin"/>
        </w:r>
        <w:r w:rsidR="00700342">
          <w:rPr>
            <w:noProof/>
            <w:webHidden/>
          </w:rPr>
          <w:instrText xml:space="preserve"> PAGEREF _Toc336507277 \h </w:instrText>
        </w:r>
        <w:r w:rsidR="00700342">
          <w:rPr>
            <w:noProof/>
            <w:webHidden/>
          </w:rPr>
        </w:r>
        <w:r w:rsidR="00700342">
          <w:rPr>
            <w:noProof/>
            <w:webHidden/>
          </w:rPr>
          <w:fldChar w:fldCharType="separate"/>
        </w:r>
        <w:r w:rsidR="00700342">
          <w:rPr>
            <w:noProof/>
            <w:webHidden/>
          </w:rPr>
          <w:t>14</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78" w:history="1">
        <w:r w:rsidR="00700342" w:rsidRPr="005E1BB5">
          <w:rPr>
            <w:rStyle w:val="Hyperlink"/>
            <w:noProof/>
          </w:rPr>
          <w:t>Analysis Results</w:t>
        </w:r>
        <w:r w:rsidR="00700342">
          <w:rPr>
            <w:noProof/>
            <w:webHidden/>
          </w:rPr>
          <w:tab/>
        </w:r>
        <w:r w:rsidR="00700342">
          <w:rPr>
            <w:noProof/>
            <w:webHidden/>
          </w:rPr>
          <w:fldChar w:fldCharType="begin"/>
        </w:r>
        <w:r w:rsidR="00700342">
          <w:rPr>
            <w:noProof/>
            <w:webHidden/>
          </w:rPr>
          <w:instrText xml:space="preserve"> PAGEREF _Toc336507278 \h </w:instrText>
        </w:r>
        <w:r w:rsidR="00700342">
          <w:rPr>
            <w:noProof/>
            <w:webHidden/>
          </w:rPr>
        </w:r>
        <w:r w:rsidR="00700342">
          <w:rPr>
            <w:noProof/>
            <w:webHidden/>
          </w:rPr>
          <w:fldChar w:fldCharType="separate"/>
        </w:r>
        <w:r w:rsidR="00700342">
          <w:rPr>
            <w:noProof/>
            <w:webHidden/>
          </w:rPr>
          <w:t>16</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79" w:history="1">
        <w:r w:rsidR="00700342" w:rsidRPr="005E1BB5">
          <w:rPr>
            <w:rStyle w:val="Hyperlink"/>
            <w:noProof/>
          </w:rPr>
          <w:t>Blade Section Property Comparisons</w:t>
        </w:r>
        <w:r w:rsidR="00700342">
          <w:rPr>
            <w:noProof/>
            <w:webHidden/>
          </w:rPr>
          <w:tab/>
        </w:r>
        <w:r w:rsidR="00700342">
          <w:rPr>
            <w:noProof/>
            <w:webHidden/>
          </w:rPr>
          <w:fldChar w:fldCharType="begin"/>
        </w:r>
        <w:r w:rsidR="00700342">
          <w:rPr>
            <w:noProof/>
            <w:webHidden/>
          </w:rPr>
          <w:instrText xml:space="preserve"> PAGEREF _Toc336507279 \h </w:instrText>
        </w:r>
        <w:r w:rsidR="00700342">
          <w:rPr>
            <w:noProof/>
            <w:webHidden/>
          </w:rPr>
        </w:r>
        <w:r w:rsidR="00700342">
          <w:rPr>
            <w:noProof/>
            <w:webHidden/>
          </w:rPr>
          <w:fldChar w:fldCharType="separate"/>
        </w:r>
        <w:r w:rsidR="00700342">
          <w:rPr>
            <w:noProof/>
            <w:webHidden/>
          </w:rPr>
          <w:t>17</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80" w:history="1">
        <w:r w:rsidR="00700342" w:rsidRPr="005E1BB5">
          <w:rPr>
            <w:rStyle w:val="Hyperlink"/>
            <w:noProof/>
          </w:rPr>
          <w:t>Future Improvements to Baseline Model</w:t>
        </w:r>
        <w:r w:rsidR="00700342">
          <w:rPr>
            <w:noProof/>
            <w:webHidden/>
          </w:rPr>
          <w:tab/>
        </w:r>
        <w:r w:rsidR="00700342">
          <w:rPr>
            <w:noProof/>
            <w:webHidden/>
          </w:rPr>
          <w:fldChar w:fldCharType="begin"/>
        </w:r>
        <w:r w:rsidR="00700342">
          <w:rPr>
            <w:noProof/>
            <w:webHidden/>
          </w:rPr>
          <w:instrText xml:space="preserve"> PAGEREF _Toc336507280 \h </w:instrText>
        </w:r>
        <w:r w:rsidR="00700342">
          <w:rPr>
            <w:noProof/>
            <w:webHidden/>
          </w:rPr>
        </w:r>
        <w:r w:rsidR="00700342">
          <w:rPr>
            <w:noProof/>
            <w:webHidden/>
          </w:rPr>
          <w:fldChar w:fldCharType="separate"/>
        </w:r>
        <w:r w:rsidR="00700342">
          <w:rPr>
            <w:noProof/>
            <w:webHidden/>
          </w:rPr>
          <w:t>19</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81" w:history="1">
        <w:r w:rsidR="00700342" w:rsidRPr="005E1BB5">
          <w:rPr>
            <w:rStyle w:val="Hyperlink"/>
            <w:noProof/>
          </w:rPr>
          <w:t>Specification of X-Offset Distribution</w:t>
        </w:r>
        <w:r w:rsidR="00700342">
          <w:rPr>
            <w:noProof/>
            <w:webHidden/>
          </w:rPr>
          <w:tab/>
        </w:r>
        <w:r w:rsidR="00700342">
          <w:rPr>
            <w:noProof/>
            <w:webHidden/>
          </w:rPr>
          <w:fldChar w:fldCharType="begin"/>
        </w:r>
        <w:r w:rsidR="00700342">
          <w:rPr>
            <w:noProof/>
            <w:webHidden/>
          </w:rPr>
          <w:instrText xml:space="preserve"> PAGEREF _Toc336507281 \h </w:instrText>
        </w:r>
        <w:r w:rsidR="00700342">
          <w:rPr>
            <w:noProof/>
            <w:webHidden/>
          </w:rPr>
        </w:r>
        <w:r w:rsidR="00700342">
          <w:rPr>
            <w:noProof/>
            <w:webHidden/>
          </w:rPr>
          <w:fldChar w:fldCharType="separate"/>
        </w:r>
        <w:r w:rsidR="00700342">
          <w:rPr>
            <w:noProof/>
            <w:webHidden/>
          </w:rPr>
          <w:t>19</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82" w:history="1">
        <w:r w:rsidR="00700342" w:rsidRPr="005E1BB5">
          <w:rPr>
            <w:rStyle w:val="Hyperlink"/>
            <w:noProof/>
          </w:rPr>
          <w:t>Aerodynamic Center</w:t>
        </w:r>
        <w:r w:rsidR="00700342">
          <w:rPr>
            <w:noProof/>
            <w:webHidden/>
          </w:rPr>
          <w:tab/>
        </w:r>
        <w:r w:rsidR="00700342">
          <w:rPr>
            <w:noProof/>
            <w:webHidden/>
          </w:rPr>
          <w:fldChar w:fldCharType="begin"/>
        </w:r>
        <w:r w:rsidR="00700342">
          <w:rPr>
            <w:noProof/>
            <w:webHidden/>
          </w:rPr>
          <w:instrText xml:space="preserve"> PAGEREF _Toc336507282 \h </w:instrText>
        </w:r>
        <w:r w:rsidR="00700342">
          <w:rPr>
            <w:noProof/>
            <w:webHidden/>
          </w:rPr>
        </w:r>
        <w:r w:rsidR="00700342">
          <w:rPr>
            <w:noProof/>
            <w:webHidden/>
          </w:rPr>
          <w:fldChar w:fldCharType="separate"/>
        </w:r>
        <w:r w:rsidR="00700342">
          <w:rPr>
            <w:noProof/>
            <w:webHidden/>
          </w:rPr>
          <w:t>19</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83" w:history="1">
        <w:r w:rsidR="00700342" w:rsidRPr="005E1BB5">
          <w:rPr>
            <w:rStyle w:val="Hyperlink"/>
            <w:noProof/>
          </w:rPr>
          <w:t>Box Spar Termination Location</w:t>
        </w:r>
        <w:r w:rsidR="00700342">
          <w:rPr>
            <w:noProof/>
            <w:webHidden/>
          </w:rPr>
          <w:tab/>
        </w:r>
        <w:r w:rsidR="00700342">
          <w:rPr>
            <w:noProof/>
            <w:webHidden/>
          </w:rPr>
          <w:fldChar w:fldCharType="begin"/>
        </w:r>
        <w:r w:rsidR="00700342">
          <w:rPr>
            <w:noProof/>
            <w:webHidden/>
          </w:rPr>
          <w:instrText xml:space="preserve"> PAGEREF _Toc336507283 \h </w:instrText>
        </w:r>
        <w:r w:rsidR="00700342">
          <w:rPr>
            <w:noProof/>
            <w:webHidden/>
          </w:rPr>
        </w:r>
        <w:r w:rsidR="00700342">
          <w:rPr>
            <w:noProof/>
            <w:webHidden/>
          </w:rPr>
          <w:fldChar w:fldCharType="separate"/>
        </w:r>
        <w:r w:rsidR="00700342">
          <w:rPr>
            <w:noProof/>
            <w:webHidden/>
          </w:rPr>
          <w:t>19</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84" w:history="1">
        <w:r w:rsidR="00700342" w:rsidRPr="005E1BB5">
          <w:rPr>
            <w:rStyle w:val="Hyperlink"/>
            <w:noProof/>
          </w:rPr>
          <w:t>Root Design</w:t>
        </w:r>
        <w:r w:rsidR="00700342">
          <w:rPr>
            <w:noProof/>
            <w:webHidden/>
          </w:rPr>
          <w:tab/>
        </w:r>
        <w:r w:rsidR="00700342">
          <w:rPr>
            <w:noProof/>
            <w:webHidden/>
          </w:rPr>
          <w:fldChar w:fldCharType="begin"/>
        </w:r>
        <w:r w:rsidR="00700342">
          <w:rPr>
            <w:noProof/>
            <w:webHidden/>
          </w:rPr>
          <w:instrText xml:space="preserve"> PAGEREF _Toc336507284 \h </w:instrText>
        </w:r>
        <w:r w:rsidR="00700342">
          <w:rPr>
            <w:noProof/>
            <w:webHidden/>
          </w:rPr>
        </w:r>
        <w:r w:rsidR="00700342">
          <w:rPr>
            <w:noProof/>
            <w:webHidden/>
          </w:rPr>
          <w:fldChar w:fldCharType="separate"/>
        </w:r>
        <w:r w:rsidR="00700342">
          <w:rPr>
            <w:noProof/>
            <w:webHidden/>
          </w:rPr>
          <w:t>19</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85" w:history="1">
        <w:r w:rsidR="00700342" w:rsidRPr="005E1BB5">
          <w:rPr>
            <w:rStyle w:val="Hyperlink"/>
            <w:noProof/>
          </w:rPr>
          <w:t>Implemented Improvements to the Baseline Model</w:t>
        </w:r>
        <w:r w:rsidR="00700342">
          <w:rPr>
            <w:noProof/>
            <w:webHidden/>
          </w:rPr>
          <w:tab/>
        </w:r>
        <w:r w:rsidR="00700342">
          <w:rPr>
            <w:noProof/>
            <w:webHidden/>
          </w:rPr>
          <w:fldChar w:fldCharType="begin"/>
        </w:r>
        <w:r w:rsidR="00700342">
          <w:rPr>
            <w:noProof/>
            <w:webHidden/>
          </w:rPr>
          <w:instrText xml:space="preserve"> PAGEREF _Toc336507285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86" w:history="1">
        <w:r w:rsidR="00700342" w:rsidRPr="005E1BB5">
          <w:rPr>
            <w:rStyle w:val="Hyperlink"/>
            <w:noProof/>
          </w:rPr>
          <w:t>Shear Web Design Improvement</w:t>
        </w:r>
        <w:r w:rsidR="00700342">
          <w:rPr>
            <w:noProof/>
            <w:webHidden/>
          </w:rPr>
          <w:tab/>
        </w:r>
        <w:r w:rsidR="00700342">
          <w:rPr>
            <w:noProof/>
            <w:webHidden/>
          </w:rPr>
          <w:fldChar w:fldCharType="begin"/>
        </w:r>
        <w:r w:rsidR="00700342">
          <w:rPr>
            <w:noProof/>
            <w:webHidden/>
          </w:rPr>
          <w:instrText xml:space="preserve"> PAGEREF _Toc336507286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87" w:history="1">
        <w:r w:rsidR="00700342" w:rsidRPr="005E1BB5">
          <w:rPr>
            <w:rStyle w:val="Hyperlink"/>
            <w:noProof/>
          </w:rPr>
          <w:t>Methodology</w:t>
        </w:r>
        <w:r w:rsidR="00700342">
          <w:rPr>
            <w:noProof/>
            <w:webHidden/>
          </w:rPr>
          <w:tab/>
        </w:r>
        <w:r w:rsidR="00700342">
          <w:rPr>
            <w:noProof/>
            <w:webHidden/>
          </w:rPr>
          <w:fldChar w:fldCharType="begin"/>
        </w:r>
        <w:r w:rsidR="00700342">
          <w:rPr>
            <w:noProof/>
            <w:webHidden/>
          </w:rPr>
          <w:instrText xml:space="preserve"> PAGEREF _Toc336507287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88" w:history="1">
        <w:r w:rsidR="00700342" w:rsidRPr="005E1BB5">
          <w:rPr>
            <w:rStyle w:val="Hyperlink"/>
            <w:noProof/>
          </w:rPr>
          <w:t>Modeling Approach</w:t>
        </w:r>
        <w:r w:rsidR="00700342">
          <w:rPr>
            <w:noProof/>
            <w:webHidden/>
          </w:rPr>
          <w:tab/>
        </w:r>
        <w:r w:rsidR="00700342">
          <w:rPr>
            <w:noProof/>
            <w:webHidden/>
          </w:rPr>
          <w:fldChar w:fldCharType="begin"/>
        </w:r>
        <w:r w:rsidR="00700342">
          <w:rPr>
            <w:noProof/>
            <w:webHidden/>
          </w:rPr>
          <w:instrText xml:space="preserve"> PAGEREF _Toc336507288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89" w:history="1">
        <w:r w:rsidR="00700342" w:rsidRPr="005E1BB5">
          <w:rPr>
            <w:rStyle w:val="Hyperlink"/>
            <w:noProof/>
          </w:rPr>
          <w:t>Shear Web Material</w:t>
        </w:r>
        <w:r w:rsidR="00700342">
          <w:rPr>
            <w:noProof/>
            <w:webHidden/>
          </w:rPr>
          <w:tab/>
        </w:r>
        <w:r w:rsidR="00700342">
          <w:rPr>
            <w:noProof/>
            <w:webHidden/>
          </w:rPr>
          <w:fldChar w:fldCharType="begin"/>
        </w:r>
        <w:r w:rsidR="00700342">
          <w:rPr>
            <w:noProof/>
            <w:webHidden/>
          </w:rPr>
          <w:instrText xml:space="preserve"> PAGEREF _Toc336507289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90" w:history="1">
        <w:r w:rsidR="00700342" w:rsidRPr="005E1BB5">
          <w:rPr>
            <w:rStyle w:val="Hyperlink"/>
            <w:noProof/>
          </w:rPr>
          <w:t>Analyses Results</w:t>
        </w:r>
        <w:r w:rsidR="00700342">
          <w:rPr>
            <w:noProof/>
            <w:webHidden/>
          </w:rPr>
          <w:tab/>
        </w:r>
        <w:r w:rsidR="00700342">
          <w:rPr>
            <w:noProof/>
            <w:webHidden/>
          </w:rPr>
          <w:fldChar w:fldCharType="begin"/>
        </w:r>
        <w:r w:rsidR="00700342">
          <w:rPr>
            <w:noProof/>
            <w:webHidden/>
          </w:rPr>
          <w:instrText xml:space="preserve"> PAGEREF _Toc336507290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91" w:history="1">
        <w:r w:rsidR="00700342" w:rsidRPr="005E1BB5">
          <w:rPr>
            <w:rStyle w:val="Hyperlink"/>
            <w:noProof/>
          </w:rPr>
          <w:t>Summary</w:t>
        </w:r>
        <w:r w:rsidR="00700342">
          <w:rPr>
            <w:noProof/>
            <w:webHidden/>
          </w:rPr>
          <w:tab/>
        </w:r>
        <w:r w:rsidR="00700342">
          <w:rPr>
            <w:noProof/>
            <w:webHidden/>
          </w:rPr>
          <w:fldChar w:fldCharType="begin"/>
        </w:r>
        <w:r w:rsidR="00700342">
          <w:rPr>
            <w:noProof/>
            <w:webHidden/>
          </w:rPr>
          <w:instrText xml:space="preserve"> PAGEREF _Toc336507291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OC2"/>
        <w:rPr>
          <w:rFonts w:ascii="Calibri" w:hAnsi="Calibri"/>
          <w:noProof/>
          <w:sz w:val="22"/>
          <w:szCs w:val="22"/>
        </w:rPr>
      </w:pPr>
      <w:hyperlink w:anchor="_Toc336507292" w:history="1">
        <w:r w:rsidR="00700342" w:rsidRPr="005E1BB5">
          <w:rPr>
            <w:rStyle w:val="Hyperlink"/>
            <w:noProof/>
          </w:rPr>
          <w:t>Modification from version 0.3 to 1.3</w:t>
        </w:r>
        <w:r w:rsidR="00700342">
          <w:rPr>
            <w:noProof/>
            <w:webHidden/>
          </w:rPr>
          <w:tab/>
        </w:r>
        <w:r w:rsidR="00700342">
          <w:rPr>
            <w:noProof/>
            <w:webHidden/>
          </w:rPr>
          <w:fldChar w:fldCharType="begin"/>
        </w:r>
        <w:r w:rsidR="00700342">
          <w:rPr>
            <w:noProof/>
            <w:webHidden/>
          </w:rPr>
          <w:instrText xml:space="preserve"> PAGEREF _Toc336507292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93" w:history="1">
        <w:r w:rsidR="00700342" w:rsidRPr="005E1BB5">
          <w:rPr>
            <w:rStyle w:val="Hyperlink"/>
            <w:noProof/>
          </w:rPr>
          <w:t>Changes</w:t>
        </w:r>
        <w:r w:rsidR="00700342">
          <w:rPr>
            <w:noProof/>
            <w:webHidden/>
          </w:rPr>
          <w:tab/>
        </w:r>
        <w:r w:rsidR="00700342">
          <w:rPr>
            <w:noProof/>
            <w:webHidden/>
          </w:rPr>
          <w:fldChar w:fldCharType="begin"/>
        </w:r>
        <w:r w:rsidR="00700342">
          <w:rPr>
            <w:noProof/>
            <w:webHidden/>
          </w:rPr>
          <w:instrText xml:space="preserve"> PAGEREF _Toc336507293 \h </w:instrText>
        </w:r>
        <w:r w:rsidR="00700342">
          <w:rPr>
            <w:noProof/>
            <w:webHidden/>
          </w:rPr>
        </w:r>
        <w:r w:rsidR="00700342">
          <w:rPr>
            <w:noProof/>
            <w:webHidden/>
          </w:rPr>
          <w:fldChar w:fldCharType="separate"/>
        </w:r>
        <w:r w:rsidR="00700342">
          <w:rPr>
            <w:noProof/>
            <w:webHidden/>
          </w:rPr>
          <w:t>21</w:t>
        </w:r>
        <w:r w:rsidR="00700342">
          <w:rPr>
            <w:noProof/>
            <w:webHidden/>
          </w:rPr>
          <w:fldChar w:fldCharType="end"/>
        </w:r>
      </w:hyperlink>
    </w:p>
    <w:p w:rsidR="00700342" w:rsidRPr="00CD6A10" w:rsidRDefault="00016499">
      <w:pPr>
        <w:pStyle w:val="TOC3"/>
        <w:rPr>
          <w:rFonts w:ascii="Calibri" w:hAnsi="Calibri"/>
          <w:noProof/>
          <w:sz w:val="22"/>
          <w:szCs w:val="22"/>
        </w:rPr>
      </w:pPr>
      <w:hyperlink w:anchor="_Toc336507294" w:history="1">
        <w:r w:rsidR="00700342" w:rsidRPr="005E1BB5">
          <w:rPr>
            <w:rStyle w:val="Hyperlink"/>
            <w:noProof/>
          </w:rPr>
          <w:t>Analyses Results</w:t>
        </w:r>
        <w:r w:rsidR="00700342">
          <w:rPr>
            <w:noProof/>
            <w:webHidden/>
          </w:rPr>
          <w:tab/>
        </w:r>
        <w:r w:rsidR="00700342">
          <w:rPr>
            <w:noProof/>
            <w:webHidden/>
          </w:rPr>
          <w:fldChar w:fldCharType="begin"/>
        </w:r>
        <w:r w:rsidR="00700342">
          <w:rPr>
            <w:noProof/>
            <w:webHidden/>
          </w:rPr>
          <w:instrText xml:space="preserve"> PAGEREF _Toc336507294 \h </w:instrText>
        </w:r>
        <w:r w:rsidR="00700342">
          <w:rPr>
            <w:noProof/>
            <w:webHidden/>
          </w:rPr>
        </w:r>
        <w:r w:rsidR="00700342">
          <w:rPr>
            <w:noProof/>
            <w:webHidden/>
          </w:rPr>
          <w:fldChar w:fldCharType="separate"/>
        </w:r>
        <w:r w:rsidR="00700342">
          <w:rPr>
            <w:noProof/>
            <w:webHidden/>
          </w:rPr>
          <w:t>21</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95" w:history="1">
        <w:r w:rsidR="00700342" w:rsidRPr="005E1BB5">
          <w:rPr>
            <w:rStyle w:val="Hyperlink"/>
            <w:noProof/>
          </w:rPr>
          <w:t>Model Versions</w:t>
        </w:r>
        <w:r w:rsidR="00700342">
          <w:rPr>
            <w:noProof/>
            <w:webHidden/>
          </w:rPr>
          <w:tab/>
        </w:r>
        <w:r w:rsidR="00700342">
          <w:rPr>
            <w:noProof/>
            <w:webHidden/>
          </w:rPr>
          <w:fldChar w:fldCharType="begin"/>
        </w:r>
        <w:r w:rsidR="00700342">
          <w:rPr>
            <w:noProof/>
            <w:webHidden/>
          </w:rPr>
          <w:instrText xml:space="preserve"> PAGEREF _Toc336507295 \h </w:instrText>
        </w:r>
        <w:r w:rsidR="00700342">
          <w:rPr>
            <w:noProof/>
            <w:webHidden/>
          </w:rPr>
        </w:r>
        <w:r w:rsidR="00700342">
          <w:rPr>
            <w:noProof/>
            <w:webHidden/>
          </w:rPr>
          <w:fldChar w:fldCharType="separate"/>
        </w:r>
        <w:r w:rsidR="00700342">
          <w:rPr>
            <w:noProof/>
            <w:webHidden/>
          </w:rPr>
          <w:t>22</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96" w:history="1">
        <w:r w:rsidR="00700342" w:rsidRPr="005E1BB5">
          <w:rPr>
            <w:rStyle w:val="Hyperlink"/>
            <w:noProof/>
          </w:rPr>
          <w:t>References</w:t>
        </w:r>
        <w:r w:rsidR="00700342">
          <w:rPr>
            <w:noProof/>
            <w:webHidden/>
          </w:rPr>
          <w:tab/>
        </w:r>
        <w:r w:rsidR="00700342">
          <w:rPr>
            <w:noProof/>
            <w:webHidden/>
          </w:rPr>
          <w:fldChar w:fldCharType="begin"/>
        </w:r>
        <w:r w:rsidR="00700342">
          <w:rPr>
            <w:noProof/>
            <w:webHidden/>
          </w:rPr>
          <w:instrText xml:space="preserve"> PAGEREF _Toc336507296 \h </w:instrText>
        </w:r>
        <w:r w:rsidR="00700342">
          <w:rPr>
            <w:noProof/>
            <w:webHidden/>
          </w:rPr>
        </w:r>
        <w:r w:rsidR="00700342">
          <w:rPr>
            <w:noProof/>
            <w:webHidden/>
          </w:rPr>
          <w:fldChar w:fldCharType="separate"/>
        </w:r>
        <w:r w:rsidR="00700342">
          <w:rPr>
            <w:noProof/>
            <w:webHidden/>
          </w:rPr>
          <w:t>23</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97" w:history="1">
        <w:r w:rsidR="00700342" w:rsidRPr="005E1BB5">
          <w:rPr>
            <w:rStyle w:val="Hyperlink"/>
            <w:noProof/>
          </w:rPr>
          <w:t>Appendix A: Detailed Model Inputs</w:t>
        </w:r>
        <w:r w:rsidR="00700342">
          <w:rPr>
            <w:noProof/>
            <w:webHidden/>
          </w:rPr>
          <w:tab/>
        </w:r>
        <w:r w:rsidR="00700342">
          <w:rPr>
            <w:noProof/>
            <w:webHidden/>
          </w:rPr>
          <w:fldChar w:fldCharType="begin"/>
        </w:r>
        <w:r w:rsidR="00700342">
          <w:rPr>
            <w:noProof/>
            <w:webHidden/>
          </w:rPr>
          <w:instrText xml:space="preserve"> PAGEREF _Toc336507297 \h </w:instrText>
        </w:r>
        <w:r w:rsidR="00700342">
          <w:rPr>
            <w:noProof/>
            <w:webHidden/>
          </w:rPr>
        </w:r>
        <w:r w:rsidR="00700342">
          <w:rPr>
            <w:noProof/>
            <w:webHidden/>
          </w:rPr>
          <w:fldChar w:fldCharType="separate"/>
        </w:r>
        <w:r w:rsidR="00700342">
          <w:rPr>
            <w:noProof/>
            <w:webHidden/>
          </w:rPr>
          <w:t>25</w:t>
        </w:r>
        <w:r w:rsidR="00700342">
          <w:rPr>
            <w:noProof/>
            <w:webHidden/>
          </w:rPr>
          <w:fldChar w:fldCharType="end"/>
        </w:r>
      </w:hyperlink>
    </w:p>
    <w:p w:rsidR="00700342" w:rsidRPr="00CD6A10" w:rsidRDefault="00016499">
      <w:pPr>
        <w:pStyle w:val="TOC1"/>
        <w:tabs>
          <w:tab w:val="right" w:leader="dot" w:pos="9350"/>
        </w:tabs>
        <w:rPr>
          <w:rFonts w:ascii="Calibri" w:hAnsi="Calibri"/>
          <w:noProof/>
          <w:sz w:val="22"/>
          <w:szCs w:val="22"/>
        </w:rPr>
      </w:pPr>
      <w:hyperlink w:anchor="_Toc336507298" w:history="1">
        <w:r w:rsidR="00700342" w:rsidRPr="005E1BB5">
          <w:rPr>
            <w:rStyle w:val="Hyperlink"/>
            <w:noProof/>
          </w:rPr>
          <w:t>Distribution</w:t>
        </w:r>
        <w:r w:rsidR="00700342">
          <w:rPr>
            <w:noProof/>
            <w:webHidden/>
          </w:rPr>
          <w:tab/>
        </w:r>
        <w:r w:rsidR="00700342">
          <w:rPr>
            <w:noProof/>
            <w:webHidden/>
          </w:rPr>
          <w:fldChar w:fldCharType="begin"/>
        </w:r>
        <w:r w:rsidR="00700342">
          <w:rPr>
            <w:noProof/>
            <w:webHidden/>
          </w:rPr>
          <w:instrText xml:space="preserve"> PAGEREF _Toc336507298 \h </w:instrText>
        </w:r>
        <w:r w:rsidR="00700342">
          <w:rPr>
            <w:noProof/>
            <w:webHidden/>
          </w:rPr>
        </w:r>
        <w:r w:rsidR="00700342">
          <w:rPr>
            <w:noProof/>
            <w:webHidden/>
          </w:rPr>
          <w:fldChar w:fldCharType="separate"/>
        </w:r>
        <w:r w:rsidR="00700342">
          <w:rPr>
            <w:noProof/>
            <w:webHidden/>
          </w:rPr>
          <w:t>27</w:t>
        </w:r>
        <w:r w:rsidR="00700342">
          <w:rPr>
            <w:noProof/>
            <w:webHidden/>
          </w:rPr>
          <w:fldChar w:fldCharType="end"/>
        </w:r>
      </w:hyperlink>
    </w:p>
    <w:p w:rsidR="002B7BDB" w:rsidRDefault="00971758" w:rsidP="002B7BDB">
      <w:pPr>
        <w:pStyle w:val="BodyPubs"/>
      </w:pPr>
      <w:r>
        <w:fldChar w:fldCharType="end"/>
      </w:r>
    </w:p>
    <w:p w:rsidR="002B7BDB" w:rsidRDefault="002B7BDB" w:rsidP="002B7BDB">
      <w:pPr>
        <w:pStyle w:val="BodyPubs"/>
      </w:pPr>
    </w:p>
    <w:p w:rsidR="00315178" w:rsidRDefault="00315178" w:rsidP="00971758">
      <w:pPr>
        <w:pStyle w:val="HEADING1NoTOC"/>
      </w:pPr>
    </w:p>
    <w:p w:rsidR="002B7BDB" w:rsidRDefault="002B7BDB" w:rsidP="00971758">
      <w:pPr>
        <w:pStyle w:val="HEADING1NoTOC"/>
      </w:pPr>
      <w:r>
        <w:t>Figures</w:t>
      </w:r>
    </w:p>
    <w:p w:rsidR="002B7BDB" w:rsidRDefault="002B7BDB" w:rsidP="002B7BDB">
      <w:pPr>
        <w:pStyle w:val="BodyPubs"/>
      </w:pPr>
    </w:p>
    <w:p w:rsidR="00700342" w:rsidRPr="00CD6A10" w:rsidRDefault="00C86348">
      <w:pPr>
        <w:pStyle w:val="TableofFigures"/>
        <w:tabs>
          <w:tab w:val="right" w:leader="dot" w:pos="9350"/>
        </w:tabs>
        <w:rPr>
          <w:rFonts w:ascii="Calibri" w:hAnsi="Calibri"/>
          <w:noProof/>
          <w:sz w:val="22"/>
          <w:szCs w:val="22"/>
        </w:rPr>
      </w:pPr>
      <w:r>
        <w:fldChar w:fldCharType="begin"/>
      </w:r>
      <w:r>
        <w:instrText xml:space="preserve"> TOC \h \z \c "Figure" </w:instrText>
      </w:r>
      <w:r>
        <w:fldChar w:fldCharType="separate"/>
      </w:r>
      <w:hyperlink w:anchor="_Toc336507309" w:history="1">
        <w:r w:rsidR="00700342" w:rsidRPr="000B3DA5">
          <w:rPr>
            <w:rStyle w:val="Hyperlink"/>
            <w:noProof/>
          </w:rPr>
          <w:t>Figure 1: Blade planform (</w:t>
        </w:r>
        <w:r w:rsidR="00700342" w:rsidRPr="000B3DA5">
          <w:rPr>
            <w:rStyle w:val="Hyperlink"/>
            <w:i/>
            <w:noProof/>
          </w:rPr>
          <w:t>Griffin</w:t>
        </w:r>
        <w:r w:rsidR="00700342" w:rsidRPr="000B3DA5">
          <w:rPr>
            <w:rStyle w:val="Hyperlink"/>
            <w:noProof/>
          </w:rPr>
          <w:t>, 2.2, Figure 2)</w:t>
        </w:r>
        <w:r w:rsidR="00700342">
          <w:rPr>
            <w:noProof/>
            <w:webHidden/>
          </w:rPr>
          <w:tab/>
        </w:r>
        <w:r w:rsidR="00700342">
          <w:rPr>
            <w:noProof/>
            <w:webHidden/>
          </w:rPr>
          <w:fldChar w:fldCharType="begin"/>
        </w:r>
        <w:r w:rsidR="00700342">
          <w:rPr>
            <w:noProof/>
            <w:webHidden/>
          </w:rPr>
          <w:instrText xml:space="preserve"> PAGEREF _Toc336507309 \h </w:instrText>
        </w:r>
        <w:r w:rsidR="00700342">
          <w:rPr>
            <w:noProof/>
            <w:webHidden/>
          </w:rPr>
        </w:r>
        <w:r w:rsidR="00700342">
          <w:rPr>
            <w:noProof/>
            <w:webHidden/>
          </w:rPr>
          <w:fldChar w:fldCharType="separate"/>
        </w:r>
        <w:r w:rsidR="00700342">
          <w:rPr>
            <w:noProof/>
            <w:webHidden/>
          </w:rPr>
          <w:t>10</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10" w:history="1">
        <w:r w:rsidR="00700342" w:rsidRPr="000B3DA5">
          <w:rPr>
            <w:rStyle w:val="Hyperlink"/>
            <w:noProof/>
          </w:rPr>
          <w:t>Figure 2: Baseline structural model cross-section (</w:t>
        </w:r>
        <w:r w:rsidR="00700342" w:rsidRPr="000B3DA5">
          <w:rPr>
            <w:rStyle w:val="Hyperlink"/>
            <w:i/>
            <w:noProof/>
          </w:rPr>
          <w:t>Griffin</w:t>
        </w:r>
        <w:r w:rsidR="00700342" w:rsidRPr="000B3DA5">
          <w:rPr>
            <w:rStyle w:val="Hyperlink"/>
            <w:noProof/>
          </w:rPr>
          <w:t>, 2.3, Figure 4)</w:t>
        </w:r>
        <w:r w:rsidR="00700342">
          <w:rPr>
            <w:noProof/>
            <w:webHidden/>
          </w:rPr>
          <w:tab/>
        </w:r>
        <w:r w:rsidR="00700342">
          <w:rPr>
            <w:noProof/>
            <w:webHidden/>
          </w:rPr>
          <w:fldChar w:fldCharType="begin"/>
        </w:r>
        <w:r w:rsidR="00700342">
          <w:rPr>
            <w:noProof/>
            <w:webHidden/>
          </w:rPr>
          <w:instrText xml:space="preserve"> PAGEREF _Toc336507310 \h </w:instrText>
        </w:r>
        <w:r w:rsidR="00700342">
          <w:rPr>
            <w:noProof/>
            <w:webHidden/>
          </w:rPr>
        </w:r>
        <w:r w:rsidR="00700342">
          <w:rPr>
            <w:noProof/>
            <w:webHidden/>
          </w:rPr>
          <w:fldChar w:fldCharType="separate"/>
        </w:r>
        <w:r w:rsidR="00700342">
          <w:rPr>
            <w:noProof/>
            <w:webHidden/>
          </w:rPr>
          <w:t>11</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11" w:history="1">
        <w:r w:rsidR="00700342" w:rsidRPr="000B3DA5">
          <w:rPr>
            <w:rStyle w:val="Hyperlink"/>
            <w:noProof/>
          </w:rPr>
          <w:t>Figure 3: WindPACT blade FE model.</w:t>
        </w:r>
        <w:r w:rsidR="00700342">
          <w:rPr>
            <w:noProof/>
            <w:webHidden/>
          </w:rPr>
          <w:tab/>
        </w:r>
        <w:r w:rsidR="00700342">
          <w:rPr>
            <w:noProof/>
            <w:webHidden/>
          </w:rPr>
          <w:fldChar w:fldCharType="begin"/>
        </w:r>
        <w:r w:rsidR="00700342">
          <w:rPr>
            <w:noProof/>
            <w:webHidden/>
          </w:rPr>
          <w:instrText xml:space="preserve"> PAGEREF _Toc336507311 \h </w:instrText>
        </w:r>
        <w:r w:rsidR="00700342">
          <w:rPr>
            <w:noProof/>
            <w:webHidden/>
          </w:rPr>
        </w:r>
        <w:r w:rsidR="00700342">
          <w:rPr>
            <w:noProof/>
            <w:webHidden/>
          </w:rPr>
          <w:fldChar w:fldCharType="separate"/>
        </w:r>
        <w:r w:rsidR="00700342">
          <w:rPr>
            <w:noProof/>
            <w:webHidden/>
          </w:rPr>
          <w:t>14</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12" w:history="1">
        <w:r w:rsidR="00700342" w:rsidRPr="000B3DA5">
          <w:rPr>
            <w:rStyle w:val="Hyperlink"/>
            <w:noProof/>
          </w:rPr>
          <w:t>Figure 4: FE model cross-section at Root, 25%, 50%, 75%, and tip</w:t>
        </w:r>
        <w:r w:rsidR="00700342">
          <w:rPr>
            <w:noProof/>
            <w:webHidden/>
          </w:rPr>
          <w:tab/>
        </w:r>
        <w:r w:rsidR="00700342">
          <w:rPr>
            <w:noProof/>
            <w:webHidden/>
          </w:rPr>
          <w:fldChar w:fldCharType="begin"/>
        </w:r>
        <w:r w:rsidR="00700342">
          <w:rPr>
            <w:noProof/>
            <w:webHidden/>
          </w:rPr>
          <w:instrText xml:space="preserve"> PAGEREF _Toc336507312 \h </w:instrText>
        </w:r>
        <w:r w:rsidR="00700342">
          <w:rPr>
            <w:noProof/>
            <w:webHidden/>
          </w:rPr>
        </w:r>
        <w:r w:rsidR="00700342">
          <w:rPr>
            <w:noProof/>
            <w:webHidden/>
          </w:rPr>
          <w:fldChar w:fldCharType="separate"/>
        </w:r>
        <w:r w:rsidR="00700342">
          <w:rPr>
            <w:noProof/>
            <w:webHidden/>
          </w:rPr>
          <w:t>15</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13" w:history="1">
        <w:r w:rsidR="00700342" w:rsidRPr="000B3DA5">
          <w:rPr>
            <w:rStyle w:val="Hyperlink"/>
            <w:noProof/>
          </w:rPr>
          <w:t>Figure 6:  Buckling mode for flapwise point force application of 63,433 N at the blade tip.</w:t>
        </w:r>
        <w:r w:rsidR="00700342">
          <w:rPr>
            <w:noProof/>
            <w:webHidden/>
          </w:rPr>
          <w:tab/>
        </w:r>
        <w:r w:rsidR="00700342">
          <w:rPr>
            <w:noProof/>
            <w:webHidden/>
          </w:rPr>
          <w:fldChar w:fldCharType="begin"/>
        </w:r>
        <w:r w:rsidR="00700342">
          <w:rPr>
            <w:noProof/>
            <w:webHidden/>
          </w:rPr>
          <w:instrText xml:space="preserve"> PAGEREF _Toc336507313 \h </w:instrText>
        </w:r>
        <w:r w:rsidR="00700342">
          <w:rPr>
            <w:noProof/>
            <w:webHidden/>
          </w:rPr>
        </w:r>
        <w:r w:rsidR="00700342">
          <w:rPr>
            <w:noProof/>
            <w:webHidden/>
          </w:rPr>
          <w:fldChar w:fldCharType="separate"/>
        </w:r>
        <w:r w:rsidR="00700342">
          <w:rPr>
            <w:noProof/>
            <w:webHidden/>
          </w:rPr>
          <w:t>16</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14" w:history="1">
        <w:r w:rsidR="00700342" w:rsidRPr="000B3DA5">
          <w:rPr>
            <w:rStyle w:val="Hyperlink"/>
            <w:noProof/>
          </w:rPr>
          <w:t>Figure 7:  Estimates of blade distributed properties.</w:t>
        </w:r>
        <w:r w:rsidR="00700342">
          <w:rPr>
            <w:noProof/>
            <w:webHidden/>
          </w:rPr>
          <w:tab/>
        </w:r>
        <w:r w:rsidR="00700342">
          <w:rPr>
            <w:noProof/>
            <w:webHidden/>
          </w:rPr>
          <w:fldChar w:fldCharType="begin"/>
        </w:r>
        <w:r w:rsidR="00700342">
          <w:rPr>
            <w:noProof/>
            <w:webHidden/>
          </w:rPr>
          <w:instrText xml:space="preserve"> PAGEREF _Toc336507314 \h </w:instrText>
        </w:r>
        <w:r w:rsidR="00700342">
          <w:rPr>
            <w:noProof/>
            <w:webHidden/>
          </w:rPr>
        </w:r>
        <w:r w:rsidR="00700342">
          <w:rPr>
            <w:noProof/>
            <w:webHidden/>
          </w:rPr>
          <w:fldChar w:fldCharType="separate"/>
        </w:r>
        <w:r w:rsidR="00700342">
          <w:rPr>
            <w:noProof/>
            <w:webHidden/>
          </w:rPr>
          <w:t>18</w:t>
        </w:r>
        <w:r w:rsidR="00700342">
          <w:rPr>
            <w:noProof/>
            <w:webHidden/>
          </w:rPr>
          <w:fldChar w:fldCharType="end"/>
        </w:r>
      </w:hyperlink>
    </w:p>
    <w:p w:rsidR="002B7BDB" w:rsidRDefault="00C86348" w:rsidP="002B7BDB">
      <w:pPr>
        <w:pStyle w:val="BodyPubs"/>
      </w:pPr>
      <w:r>
        <w:fldChar w:fldCharType="end"/>
      </w:r>
    </w:p>
    <w:p w:rsidR="00971758" w:rsidRDefault="00971758" w:rsidP="002B7BDB">
      <w:pPr>
        <w:pStyle w:val="BodyPubs"/>
      </w:pPr>
    </w:p>
    <w:p w:rsidR="002B7BDB" w:rsidRDefault="002B7BDB" w:rsidP="00971758">
      <w:pPr>
        <w:pStyle w:val="HEADING1NoTOC"/>
      </w:pPr>
      <w:r>
        <w:t>Tables</w:t>
      </w:r>
    </w:p>
    <w:p w:rsidR="002B7BDB" w:rsidRDefault="002B7BDB" w:rsidP="002B7BDB">
      <w:pPr>
        <w:pStyle w:val="BodyPubs"/>
      </w:pPr>
    </w:p>
    <w:p w:rsidR="00700342" w:rsidRPr="00CD6A10" w:rsidRDefault="00C86348">
      <w:pPr>
        <w:pStyle w:val="TableofFigures"/>
        <w:tabs>
          <w:tab w:val="right" w:leader="dot" w:pos="9350"/>
        </w:tabs>
        <w:rPr>
          <w:rFonts w:ascii="Calibri" w:hAnsi="Calibri"/>
          <w:noProof/>
          <w:sz w:val="22"/>
          <w:szCs w:val="22"/>
        </w:rPr>
      </w:pPr>
      <w:r>
        <w:fldChar w:fldCharType="begin"/>
      </w:r>
      <w:r>
        <w:instrText xml:space="preserve"> TOC \h \z \c "Table" </w:instrText>
      </w:r>
      <w:r>
        <w:fldChar w:fldCharType="separate"/>
      </w:r>
      <w:hyperlink w:anchor="_Toc336507299" w:history="1">
        <w:r w:rsidR="00700342" w:rsidRPr="0094776F">
          <w:rPr>
            <w:rStyle w:val="Hyperlink"/>
            <w:noProof/>
          </w:rPr>
          <w:t>Table 1:  Short summary of blade parameters.</w:t>
        </w:r>
        <w:r w:rsidR="00700342">
          <w:rPr>
            <w:noProof/>
            <w:webHidden/>
          </w:rPr>
          <w:tab/>
        </w:r>
        <w:r w:rsidR="00700342">
          <w:rPr>
            <w:noProof/>
            <w:webHidden/>
          </w:rPr>
          <w:fldChar w:fldCharType="begin"/>
        </w:r>
        <w:r w:rsidR="00700342">
          <w:rPr>
            <w:noProof/>
            <w:webHidden/>
          </w:rPr>
          <w:instrText xml:space="preserve"> PAGEREF _Toc336507299 \h </w:instrText>
        </w:r>
        <w:r w:rsidR="00700342">
          <w:rPr>
            <w:noProof/>
            <w:webHidden/>
          </w:rPr>
        </w:r>
        <w:r w:rsidR="00700342">
          <w:rPr>
            <w:noProof/>
            <w:webHidden/>
          </w:rPr>
          <w:fldChar w:fldCharType="separate"/>
        </w:r>
        <w:r w:rsidR="00700342">
          <w:rPr>
            <w:noProof/>
            <w:webHidden/>
          </w:rPr>
          <w:t>9</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0" w:history="1">
        <w:r w:rsidR="00700342" w:rsidRPr="0094776F">
          <w:rPr>
            <w:rStyle w:val="Hyperlink"/>
            <w:noProof/>
          </w:rPr>
          <w:t>Table 2: Station definition information.</w:t>
        </w:r>
        <w:r w:rsidR="00700342">
          <w:rPr>
            <w:noProof/>
            <w:webHidden/>
          </w:rPr>
          <w:tab/>
        </w:r>
        <w:r w:rsidR="00700342">
          <w:rPr>
            <w:noProof/>
            <w:webHidden/>
          </w:rPr>
          <w:fldChar w:fldCharType="begin"/>
        </w:r>
        <w:r w:rsidR="00700342">
          <w:rPr>
            <w:noProof/>
            <w:webHidden/>
          </w:rPr>
          <w:instrText xml:space="preserve"> PAGEREF _Toc336507300 \h </w:instrText>
        </w:r>
        <w:r w:rsidR="00700342">
          <w:rPr>
            <w:noProof/>
            <w:webHidden/>
          </w:rPr>
        </w:r>
        <w:r w:rsidR="00700342">
          <w:rPr>
            <w:noProof/>
            <w:webHidden/>
          </w:rPr>
          <w:fldChar w:fldCharType="separate"/>
        </w:r>
        <w:r w:rsidR="00700342">
          <w:rPr>
            <w:noProof/>
            <w:webHidden/>
          </w:rPr>
          <w:t>10</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1" w:history="1">
        <w:r w:rsidR="00700342" w:rsidRPr="0094776F">
          <w:rPr>
            <w:rStyle w:val="Hyperlink"/>
            <w:noProof/>
          </w:rPr>
          <w:t>Table 3:  Material properties summary (Griffin Table 5, p.8)</w:t>
        </w:r>
        <w:r w:rsidR="00700342">
          <w:rPr>
            <w:noProof/>
            <w:webHidden/>
          </w:rPr>
          <w:tab/>
        </w:r>
        <w:r w:rsidR="00700342">
          <w:rPr>
            <w:noProof/>
            <w:webHidden/>
          </w:rPr>
          <w:fldChar w:fldCharType="begin"/>
        </w:r>
        <w:r w:rsidR="00700342">
          <w:rPr>
            <w:noProof/>
            <w:webHidden/>
          </w:rPr>
          <w:instrText xml:space="preserve"> PAGEREF _Toc336507301 \h </w:instrText>
        </w:r>
        <w:r w:rsidR="00700342">
          <w:rPr>
            <w:noProof/>
            <w:webHidden/>
          </w:rPr>
        </w:r>
        <w:r w:rsidR="00700342">
          <w:rPr>
            <w:noProof/>
            <w:webHidden/>
          </w:rPr>
          <w:fldChar w:fldCharType="separate"/>
        </w:r>
        <w:r w:rsidR="00700342">
          <w:rPr>
            <w:noProof/>
            <w:webHidden/>
          </w:rPr>
          <w:t>12</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2" w:history="1">
        <w:r w:rsidR="00700342" w:rsidRPr="0094776F">
          <w:rPr>
            <w:rStyle w:val="Hyperlink"/>
            <w:noProof/>
          </w:rPr>
          <w:t>Table 4: Structural shell definition (</w:t>
        </w:r>
        <w:r w:rsidR="00700342" w:rsidRPr="0094776F">
          <w:rPr>
            <w:rStyle w:val="Hyperlink"/>
            <w:i/>
            <w:noProof/>
          </w:rPr>
          <w:t>Griffin</w:t>
        </w:r>
        <w:r w:rsidR="00700342" w:rsidRPr="0094776F">
          <w:rPr>
            <w:rStyle w:val="Hyperlink"/>
            <w:noProof/>
          </w:rPr>
          <w:t>, 2.3, Table 4)</w:t>
        </w:r>
        <w:r w:rsidR="00700342">
          <w:rPr>
            <w:noProof/>
            <w:webHidden/>
          </w:rPr>
          <w:tab/>
        </w:r>
        <w:r w:rsidR="00700342">
          <w:rPr>
            <w:noProof/>
            <w:webHidden/>
          </w:rPr>
          <w:fldChar w:fldCharType="begin"/>
        </w:r>
        <w:r w:rsidR="00700342">
          <w:rPr>
            <w:noProof/>
            <w:webHidden/>
          </w:rPr>
          <w:instrText xml:space="preserve"> PAGEREF _Toc336507302 \h </w:instrText>
        </w:r>
        <w:r w:rsidR="00700342">
          <w:rPr>
            <w:noProof/>
            <w:webHidden/>
          </w:rPr>
        </w:r>
        <w:r w:rsidR="00700342">
          <w:rPr>
            <w:noProof/>
            <w:webHidden/>
          </w:rPr>
          <w:fldChar w:fldCharType="separate"/>
        </w:r>
        <w:r w:rsidR="00700342">
          <w:rPr>
            <w:noProof/>
            <w:webHidden/>
          </w:rPr>
          <w:t>12</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3" w:history="1">
        <w:r w:rsidR="00700342" w:rsidRPr="0094776F">
          <w:rPr>
            <w:rStyle w:val="Hyperlink"/>
            <w:noProof/>
          </w:rPr>
          <w:t>Table 5: Shear web material definition</w:t>
        </w:r>
        <w:r w:rsidR="00700342">
          <w:rPr>
            <w:noProof/>
            <w:webHidden/>
          </w:rPr>
          <w:tab/>
        </w:r>
        <w:r w:rsidR="00700342">
          <w:rPr>
            <w:noProof/>
            <w:webHidden/>
          </w:rPr>
          <w:fldChar w:fldCharType="begin"/>
        </w:r>
        <w:r w:rsidR="00700342">
          <w:rPr>
            <w:noProof/>
            <w:webHidden/>
          </w:rPr>
          <w:instrText xml:space="preserve"> PAGEREF _Toc336507303 \h </w:instrText>
        </w:r>
        <w:r w:rsidR="00700342">
          <w:rPr>
            <w:noProof/>
            <w:webHidden/>
          </w:rPr>
        </w:r>
        <w:r w:rsidR="00700342">
          <w:rPr>
            <w:noProof/>
            <w:webHidden/>
          </w:rPr>
          <w:fldChar w:fldCharType="separate"/>
        </w:r>
        <w:r w:rsidR="00700342">
          <w:rPr>
            <w:noProof/>
            <w:webHidden/>
          </w:rPr>
          <w:t>13</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4" w:history="1">
        <w:r w:rsidR="00700342" w:rsidRPr="0094776F">
          <w:rPr>
            <w:rStyle w:val="Hyperlink"/>
            <w:noProof/>
          </w:rPr>
          <w:t>Table 6: Root section shell definition</w:t>
        </w:r>
        <w:r w:rsidR="00700342">
          <w:rPr>
            <w:noProof/>
            <w:webHidden/>
          </w:rPr>
          <w:tab/>
        </w:r>
        <w:r w:rsidR="00700342">
          <w:rPr>
            <w:noProof/>
            <w:webHidden/>
          </w:rPr>
          <w:fldChar w:fldCharType="begin"/>
        </w:r>
        <w:r w:rsidR="00700342">
          <w:rPr>
            <w:noProof/>
            <w:webHidden/>
          </w:rPr>
          <w:instrText xml:space="preserve"> PAGEREF _Toc336507304 \h </w:instrText>
        </w:r>
        <w:r w:rsidR="00700342">
          <w:rPr>
            <w:noProof/>
            <w:webHidden/>
          </w:rPr>
        </w:r>
        <w:r w:rsidR="00700342">
          <w:rPr>
            <w:noProof/>
            <w:webHidden/>
          </w:rPr>
          <w:fldChar w:fldCharType="separate"/>
        </w:r>
        <w:r w:rsidR="00700342">
          <w:rPr>
            <w:noProof/>
            <w:webHidden/>
          </w:rPr>
          <w:t>13</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5" w:history="1">
        <w:r w:rsidR="00700342" w:rsidRPr="0094776F">
          <w:rPr>
            <w:rStyle w:val="Hyperlink"/>
            <w:noProof/>
          </w:rPr>
          <w:t>Table 7 Mode Number and corresponding frequencies.</w:t>
        </w:r>
        <w:r w:rsidR="00700342">
          <w:rPr>
            <w:noProof/>
            <w:webHidden/>
          </w:rPr>
          <w:tab/>
        </w:r>
        <w:r w:rsidR="00700342">
          <w:rPr>
            <w:noProof/>
            <w:webHidden/>
          </w:rPr>
          <w:fldChar w:fldCharType="begin"/>
        </w:r>
        <w:r w:rsidR="00700342">
          <w:rPr>
            <w:noProof/>
            <w:webHidden/>
          </w:rPr>
          <w:instrText xml:space="preserve"> PAGEREF _Toc336507305 \h </w:instrText>
        </w:r>
        <w:r w:rsidR="00700342">
          <w:rPr>
            <w:noProof/>
            <w:webHidden/>
          </w:rPr>
        </w:r>
        <w:r w:rsidR="00700342">
          <w:rPr>
            <w:noProof/>
            <w:webHidden/>
          </w:rPr>
          <w:fldChar w:fldCharType="separate"/>
        </w:r>
        <w:r w:rsidR="00700342">
          <w:rPr>
            <w:noProof/>
            <w:webHidden/>
          </w:rPr>
          <w:t>16</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6" w:history="1">
        <w:r w:rsidR="00700342" w:rsidRPr="0094776F">
          <w:rPr>
            <w:rStyle w:val="Hyperlink"/>
            <w:noProof/>
          </w:rPr>
          <w:t>Table 1 Performance of each blade version. The first shear web extension shows that the model no longer buckles under normal loading.</w:t>
        </w:r>
        <w:r w:rsidR="00700342">
          <w:rPr>
            <w:noProof/>
            <w:webHidden/>
          </w:rPr>
          <w:tab/>
        </w:r>
        <w:r w:rsidR="00700342">
          <w:rPr>
            <w:noProof/>
            <w:webHidden/>
          </w:rPr>
          <w:fldChar w:fldCharType="begin"/>
        </w:r>
        <w:r w:rsidR="00700342">
          <w:rPr>
            <w:noProof/>
            <w:webHidden/>
          </w:rPr>
          <w:instrText xml:space="preserve"> PAGEREF _Toc336507306 \h </w:instrText>
        </w:r>
        <w:r w:rsidR="00700342">
          <w:rPr>
            <w:noProof/>
            <w:webHidden/>
          </w:rPr>
        </w:r>
        <w:r w:rsidR="00700342">
          <w:rPr>
            <w:noProof/>
            <w:webHidden/>
          </w:rPr>
          <w:fldChar w:fldCharType="separate"/>
        </w:r>
        <w:r w:rsidR="00700342">
          <w:rPr>
            <w:noProof/>
            <w:webHidden/>
          </w:rPr>
          <w:t>20</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7" w:history="1">
        <w:r w:rsidR="00700342" w:rsidRPr="0094776F">
          <w:rPr>
            <w:rStyle w:val="Hyperlink"/>
            <w:noProof/>
          </w:rPr>
          <w:t>Table 8:  Blade information at each station</w:t>
        </w:r>
        <w:r w:rsidR="00700342">
          <w:rPr>
            <w:noProof/>
            <w:webHidden/>
          </w:rPr>
          <w:tab/>
        </w:r>
        <w:r w:rsidR="00700342">
          <w:rPr>
            <w:noProof/>
            <w:webHidden/>
          </w:rPr>
          <w:fldChar w:fldCharType="begin"/>
        </w:r>
        <w:r w:rsidR="00700342">
          <w:rPr>
            <w:noProof/>
            <w:webHidden/>
          </w:rPr>
          <w:instrText xml:space="preserve"> PAGEREF _Toc336507307 \h </w:instrText>
        </w:r>
        <w:r w:rsidR="00700342">
          <w:rPr>
            <w:noProof/>
            <w:webHidden/>
          </w:rPr>
        </w:r>
        <w:r w:rsidR="00700342">
          <w:rPr>
            <w:noProof/>
            <w:webHidden/>
          </w:rPr>
          <w:fldChar w:fldCharType="separate"/>
        </w:r>
        <w:r w:rsidR="00700342">
          <w:rPr>
            <w:noProof/>
            <w:webHidden/>
          </w:rPr>
          <w:t>25</w:t>
        </w:r>
        <w:r w:rsidR="00700342">
          <w:rPr>
            <w:noProof/>
            <w:webHidden/>
          </w:rPr>
          <w:fldChar w:fldCharType="end"/>
        </w:r>
      </w:hyperlink>
    </w:p>
    <w:p w:rsidR="00700342" w:rsidRPr="00CD6A10" w:rsidRDefault="00016499">
      <w:pPr>
        <w:pStyle w:val="TableofFigures"/>
        <w:tabs>
          <w:tab w:val="right" w:leader="dot" w:pos="9350"/>
        </w:tabs>
        <w:rPr>
          <w:rFonts w:ascii="Calibri" w:hAnsi="Calibri"/>
          <w:noProof/>
          <w:sz w:val="22"/>
          <w:szCs w:val="22"/>
        </w:rPr>
      </w:pPr>
      <w:hyperlink w:anchor="_Toc336507308" w:history="1">
        <w:r w:rsidR="00700342" w:rsidRPr="0094776F">
          <w:rPr>
            <w:rStyle w:val="Hyperlink"/>
            <w:noProof/>
          </w:rPr>
          <w:t>Table 9: Parameterized material thicknesses</w:t>
        </w:r>
        <w:r w:rsidR="00700342">
          <w:rPr>
            <w:noProof/>
            <w:webHidden/>
          </w:rPr>
          <w:tab/>
        </w:r>
        <w:r w:rsidR="00700342">
          <w:rPr>
            <w:noProof/>
            <w:webHidden/>
          </w:rPr>
          <w:fldChar w:fldCharType="begin"/>
        </w:r>
        <w:r w:rsidR="00700342">
          <w:rPr>
            <w:noProof/>
            <w:webHidden/>
          </w:rPr>
          <w:instrText xml:space="preserve"> PAGEREF _Toc336507308 \h </w:instrText>
        </w:r>
        <w:r w:rsidR="00700342">
          <w:rPr>
            <w:noProof/>
            <w:webHidden/>
          </w:rPr>
        </w:r>
        <w:r w:rsidR="00700342">
          <w:rPr>
            <w:noProof/>
            <w:webHidden/>
          </w:rPr>
          <w:fldChar w:fldCharType="separate"/>
        </w:r>
        <w:r w:rsidR="00700342">
          <w:rPr>
            <w:noProof/>
            <w:webHidden/>
          </w:rPr>
          <w:t>26</w:t>
        </w:r>
        <w:r w:rsidR="00700342">
          <w:rPr>
            <w:noProof/>
            <w:webHidden/>
          </w:rPr>
          <w:fldChar w:fldCharType="end"/>
        </w:r>
      </w:hyperlink>
    </w:p>
    <w:p w:rsidR="002B7BDB" w:rsidRDefault="00C86348" w:rsidP="002B7BDB">
      <w:pPr>
        <w:pStyle w:val="BodyPubs"/>
      </w:pPr>
      <w:r>
        <w:fldChar w:fldCharType="end"/>
      </w:r>
    </w:p>
    <w:p w:rsidR="002B7BDB" w:rsidRDefault="002B7BDB" w:rsidP="00971758">
      <w:pPr>
        <w:pStyle w:val="HEADING1NoTOC"/>
      </w:pPr>
      <w:r>
        <w:br w:type="page"/>
      </w:r>
      <w:r>
        <w:lastRenderedPageBreak/>
        <w:t>Nomenclature</w:t>
      </w:r>
    </w:p>
    <w:p w:rsidR="002B7BDB" w:rsidRDefault="00E25A62" w:rsidP="002B7BDB">
      <w:pPr>
        <w:pStyle w:val="BodyPubs"/>
      </w:pPr>
      <w:r>
        <w:t xml:space="preserve"> </w:t>
      </w:r>
    </w:p>
    <w:p w:rsidR="00E25A62" w:rsidRPr="00E25A62" w:rsidRDefault="00E25A62" w:rsidP="00FB08E8">
      <w:pPr>
        <w:tabs>
          <w:tab w:val="left" w:pos="1080"/>
        </w:tabs>
      </w:pPr>
      <w:r w:rsidRPr="00E25A62">
        <w:t>c</w:t>
      </w:r>
      <w:r w:rsidRPr="00E25A62">
        <w:tab/>
        <w:t>chord length (m)</w:t>
      </w:r>
    </w:p>
    <w:p w:rsidR="00E25A62" w:rsidRPr="00E25A62" w:rsidRDefault="00E25A62" w:rsidP="00FB08E8">
      <w:pPr>
        <w:tabs>
          <w:tab w:val="left" w:pos="1080"/>
        </w:tabs>
      </w:pPr>
      <w:r>
        <w:t>c</w:t>
      </w:r>
      <w:r w:rsidRPr="00E25A62">
        <w:rPr>
          <w:vertAlign w:val="subscript"/>
        </w:rPr>
        <w:t>max</w:t>
      </w:r>
      <w:r w:rsidRPr="00E25A62">
        <w:t xml:space="preserve"> </w:t>
      </w:r>
      <w:r w:rsidRPr="00E25A62">
        <w:tab/>
        <w:t>maximum blade chord (% R)</w:t>
      </w:r>
    </w:p>
    <w:p w:rsidR="00E25A62" w:rsidRPr="00E25A62" w:rsidRDefault="00E25A62" w:rsidP="00FB08E8">
      <w:pPr>
        <w:tabs>
          <w:tab w:val="left" w:pos="1080"/>
        </w:tabs>
      </w:pPr>
      <w:r w:rsidRPr="00E25A62">
        <w:t>FE</w:t>
      </w:r>
      <w:r w:rsidRPr="00E25A62">
        <w:tab/>
        <w:t>finite element</w:t>
      </w:r>
    </w:p>
    <w:p w:rsidR="00E25A62" w:rsidRPr="00E25A62" w:rsidRDefault="00E25A62" w:rsidP="00FB08E8">
      <w:pPr>
        <w:tabs>
          <w:tab w:val="left" w:pos="1080"/>
        </w:tabs>
      </w:pPr>
      <w:r w:rsidRPr="00E25A62">
        <w:t>LE</w:t>
      </w:r>
      <w:r w:rsidRPr="00E25A62">
        <w:tab/>
        <w:t>leading edge</w:t>
      </w:r>
    </w:p>
    <w:p w:rsidR="00E25A62" w:rsidRPr="00E25A62" w:rsidRDefault="00E25A62" w:rsidP="00FB08E8">
      <w:pPr>
        <w:tabs>
          <w:tab w:val="left" w:pos="1080"/>
        </w:tabs>
      </w:pPr>
      <w:r w:rsidRPr="00E25A62">
        <w:t>m</w:t>
      </w:r>
      <w:r w:rsidRPr="00E25A62">
        <w:tab/>
        <w:t>meters</w:t>
      </w:r>
    </w:p>
    <w:p w:rsidR="00E25A62" w:rsidRPr="00E25A62" w:rsidRDefault="00E25A62" w:rsidP="00FB08E8">
      <w:pPr>
        <w:tabs>
          <w:tab w:val="left" w:pos="1080"/>
        </w:tabs>
      </w:pPr>
      <w:r w:rsidRPr="00E25A62">
        <w:t>R</w:t>
      </w:r>
      <w:r w:rsidRPr="00E25A62">
        <w:tab/>
        <w:t>rotor radius (m)</w:t>
      </w:r>
    </w:p>
    <w:p w:rsidR="00E25A62" w:rsidRPr="00E25A62" w:rsidRDefault="00E25A62" w:rsidP="00FB08E8">
      <w:pPr>
        <w:tabs>
          <w:tab w:val="left" w:pos="1080"/>
        </w:tabs>
      </w:pPr>
      <w:r w:rsidRPr="00E25A62">
        <w:t xml:space="preserve">r/R </w:t>
      </w:r>
      <w:r w:rsidRPr="00E25A62">
        <w:tab/>
        <w:t>spanwise blade station (% of rotor radius)</w:t>
      </w:r>
    </w:p>
    <w:p w:rsidR="00E25A62" w:rsidRPr="00E25A62" w:rsidRDefault="00E25A62" w:rsidP="00FB08E8">
      <w:pPr>
        <w:tabs>
          <w:tab w:val="left" w:pos="1080"/>
        </w:tabs>
      </w:pPr>
      <w:r w:rsidRPr="00E25A62">
        <w:t>t</w:t>
      </w:r>
      <w:r w:rsidRPr="00E25A62">
        <w:tab/>
        <w:t>maximum thickness of a blade section (m)</w:t>
      </w:r>
    </w:p>
    <w:p w:rsidR="00E25A62" w:rsidRPr="00E25A62" w:rsidRDefault="00E25A62" w:rsidP="00FB08E8">
      <w:pPr>
        <w:tabs>
          <w:tab w:val="left" w:pos="1080"/>
        </w:tabs>
      </w:pPr>
      <w:r w:rsidRPr="00E25A62">
        <w:t xml:space="preserve">t/c </w:t>
      </w:r>
      <w:r w:rsidRPr="00E25A62">
        <w:tab/>
        <w:t>airfoil thickness-to-chord ratio (%)</w:t>
      </w:r>
    </w:p>
    <w:p w:rsidR="00E25A62" w:rsidRPr="00E25A62" w:rsidRDefault="00E25A62" w:rsidP="00FB08E8">
      <w:pPr>
        <w:tabs>
          <w:tab w:val="left" w:pos="1080"/>
        </w:tabs>
      </w:pPr>
      <w:r w:rsidRPr="00E25A62">
        <w:t>TE</w:t>
      </w:r>
      <w:r w:rsidRPr="00E25A62">
        <w:tab/>
        <w:t>trailing edge</w:t>
      </w:r>
    </w:p>
    <w:p w:rsidR="00E25A62" w:rsidRPr="00E25A62" w:rsidRDefault="00E25A62" w:rsidP="00FB08E8">
      <w:pPr>
        <w:tabs>
          <w:tab w:val="left" w:pos="1080"/>
        </w:tabs>
      </w:pPr>
      <w:r w:rsidRPr="00E25A62">
        <w:t>TSR</w:t>
      </w:r>
      <w:r w:rsidRPr="00E25A62">
        <w:tab/>
        <w:t>tip-speed ratio</w:t>
      </w:r>
    </w:p>
    <w:p w:rsidR="00E25A62" w:rsidRPr="00E25A62" w:rsidRDefault="00E25A62" w:rsidP="00FB08E8">
      <w:pPr>
        <w:tabs>
          <w:tab w:val="left" w:pos="1080"/>
        </w:tabs>
      </w:pPr>
      <w:r w:rsidRPr="00E25A62">
        <w:t>x/c</w:t>
      </w:r>
      <w:r w:rsidRPr="00E25A62">
        <w:tab/>
        <w:t>distance along airfoil chord (normalized)</w:t>
      </w:r>
    </w:p>
    <w:p w:rsidR="00E25A62" w:rsidRDefault="00E25A62" w:rsidP="00FB08E8">
      <w:pPr>
        <w:tabs>
          <w:tab w:val="left" w:pos="1080"/>
        </w:tabs>
      </w:pPr>
      <w:r w:rsidRPr="00E25A62">
        <w:t xml:space="preserve">y/c </w:t>
      </w:r>
      <w:r w:rsidRPr="00E25A62">
        <w:tab/>
        <w:t>distance perpendicular to airfoil chord (normalized)</w:t>
      </w:r>
    </w:p>
    <w:p w:rsidR="00E25A62" w:rsidRDefault="00E25A62" w:rsidP="00FB08E8">
      <w:pPr>
        <w:tabs>
          <w:tab w:val="left" w:pos="1080"/>
        </w:tabs>
      </w:pPr>
    </w:p>
    <w:p w:rsidR="006E2256" w:rsidRDefault="002B7BDB">
      <w:pPr>
        <w:rPr>
          <w:rFonts w:ascii="Arial" w:hAnsi="Arial" w:cs="Arial"/>
          <w:b/>
          <w:bCs/>
          <w:caps/>
          <w:kern w:val="32"/>
          <w:sz w:val="28"/>
          <w:szCs w:val="28"/>
        </w:rPr>
      </w:pPr>
      <w:r>
        <w:br w:type="page"/>
      </w:r>
      <w:bookmarkStart w:id="7" w:name="_Toc336507264"/>
    </w:p>
    <w:p w:rsidR="00E25A62" w:rsidRPr="006659B6" w:rsidRDefault="00134FAC" w:rsidP="00FB08E8">
      <w:pPr>
        <w:pStyle w:val="Heading1"/>
      </w:pPr>
      <w:r>
        <w:lastRenderedPageBreak/>
        <w:t>Disclaimer</w:t>
      </w:r>
      <w:bookmarkEnd w:id="7"/>
    </w:p>
    <w:p w:rsidR="00134FAC" w:rsidRDefault="00134FAC" w:rsidP="00134FAC">
      <w:r w:rsidRPr="00DD190F">
        <w:t>The documentation and files contained in this package are an attempt to make available to the public a finite element model of a generic, utility scale wind turbine blade</w:t>
      </w:r>
      <w:r>
        <w:t xml:space="preserve"> for use in wind turbine blade research efforts</w:t>
      </w:r>
      <w:r w:rsidRPr="00DD190F">
        <w:t xml:space="preserve">.  This model does not represent a specific blade design </w:t>
      </w:r>
      <w:r>
        <w:t xml:space="preserve">found in </w:t>
      </w:r>
      <w:r w:rsidRPr="00DD190F">
        <w:t xml:space="preserve">production or operation.  The </w:t>
      </w:r>
      <w:r>
        <w:t xml:space="preserve">detailed </w:t>
      </w:r>
      <w:r w:rsidRPr="00DD190F">
        <w:t xml:space="preserve">information required to create this finite element model was gathered from public reports related to the WindPact studies.  </w:t>
      </w:r>
      <w:r>
        <w:t>Appropriate s</w:t>
      </w:r>
      <w:r w:rsidRPr="00DD190F">
        <w:t>ources are referenced throughout the documentation included in this package.</w:t>
      </w:r>
    </w:p>
    <w:p w:rsidR="00134FAC" w:rsidRPr="00DD190F" w:rsidRDefault="00134FAC" w:rsidP="00134FAC"/>
    <w:p w:rsidR="00134FAC" w:rsidRPr="00CF1AFB" w:rsidRDefault="00134FAC" w:rsidP="00134FAC">
      <w:pPr>
        <w:rPr>
          <w:color w:val="FF0000"/>
        </w:rPr>
      </w:pPr>
      <w:r w:rsidRPr="00DD190F">
        <w:t xml:space="preserve">The included model is </w:t>
      </w:r>
      <w:r>
        <w:t xml:space="preserve">based in </w:t>
      </w:r>
      <w:r w:rsidRPr="00DD190F">
        <w:t xml:space="preserve">NuMAD and can be used for generating ANSYS </w:t>
      </w:r>
      <w:r>
        <w:t xml:space="preserve">models and blade structural files for the </w:t>
      </w:r>
      <w:r w:rsidRPr="00DD190F">
        <w:t>FAST code</w:t>
      </w:r>
      <w:r>
        <w:t xml:space="preserve">.  This model </w:t>
      </w:r>
      <w:r w:rsidRPr="00DD190F">
        <w:t xml:space="preserve">has not been created </w:t>
      </w:r>
      <w:r>
        <w:t xml:space="preserve">with an eye </w:t>
      </w:r>
      <w:r w:rsidRPr="00DD190F">
        <w:t>for Computation</w:t>
      </w:r>
      <w:r>
        <w:t>al Fluid Dynamic (CFD) analysis, though it may be used for CFD with attention to the appropriate details.</w:t>
      </w:r>
    </w:p>
    <w:p w:rsidR="00134FAC" w:rsidRDefault="00134FAC" w:rsidP="00134FAC"/>
    <w:p w:rsidR="00134FAC" w:rsidRDefault="00C0077E" w:rsidP="00134FAC">
      <w:pPr>
        <w:pStyle w:val="Heading1"/>
      </w:pPr>
      <w:r>
        <w:br w:type="page"/>
      </w:r>
      <w:bookmarkStart w:id="8" w:name="_Toc336507265"/>
      <w:r w:rsidR="00134FAC">
        <w:lastRenderedPageBreak/>
        <w:t>Motivation</w:t>
      </w:r>
      <w:bookmarkEnd w:id="8"/>
    </w:p>
    <w:p w:rsidR="00E25A62" w:rsidRDefault="00E25A62" w:rsidP="00E25A62">
      <w:r>
        <w:t>A utility-scale FE wind turbine blade model is needed for public distribution by SNL for NuMAD software</w:t>
      </w:r>
      <w:r>
        <w:rPr>
          <w:rStyle w:val="EndnoteReference"/>
        </w:rPr>
        <w:endnoteReference w:id="1"/>
      </w:r>
      <w:r>
        <w:t xml:space="preserve"> training and for collaborative efforts.  The model is reproduced entirely from publicly available reports.  It is basically representative of a modern utility-scale blade found currently in operation.  A 33 meter, 1.5 MW version of a blade coming out of the WindPACT series of projects meets these goals and is thoroughly documented in NREL contractor reports</w:t>
      </w:r>
      <w:r>
        <w:rPr>
          <w:rStyle w:val="EndnoteReference"/>
        </w:rPr>
        <w:endnoteReference w:id="2"/>
      </w:r>
      <w:r w:rsidRPr="00B750FF">
        <w:rPr>
          <w:vertAlign w:val="superscript"/>
        </w:rPr>
        <w:t>,</w:t>
      </w:r>
      <w:r>
        <w:rPr>
          <w:rStyle w:val="EndnoteReference"/>
        </w:rPr>
        <w:endnoteReference w:id="3"/>
      </w:r>
      <w:r>
        <w:t>.</w:t>
      </w:r>
    </w:p>
    <w:p w:rsidR="00F22CBC" w:rsidRPr="00EB42FF" w:rsidRDefault="00F22CBC" w:rsidP="00E25A62"/>
    <w:p w:rsidR="00E25A62" w:rsidRDefault="00E25A62" w:rsidP="00E25A62">
      <w:r w:rsidRPr="006659B6">
        <w:t xml:space="preserve">The purpose of this </w:t>
      </w:r>
      <w:r>
        <w:t>report</w:t>
      </w:r>
      <w:r w:rsidRPr="006659B6">
        <w:t xml:space="preserve"> is to provide documentation of </w:t>
      </w:r>
      <w:r>
        <w:t>information gathered to create the blade FE model using NuMAD.  Various blades are documented in the literature as scaling studies were performed.  The blade recreated in this effort is a blade described by the following parameters:</w:t>
      </w:r>
    </w:p>
    <w:p w:rsidR="00F22CBC" w:rsidRDefault="00F22CBC" w:rsidP="00E25A62"/>
    <w:p w:rsidR="00E25A62" w:rsidRDefault="00E25A62" w:rsidP="00E25A62">
      <w:pPr>
        <w:pStyle w:val="Caption"/>
        <w:keepNext/>
      </w:pPr>
      <w:bookmarkStart w:id="10" w:name="_Toc336507299"/>
      <w:r>
        <w:t xml:space="preserve">Table </w:t>
      </w:r>
      <w:fldSimple w:instr=" SEQ Table \* ARABIC ">
        <w:r>
          <w:rPr>
            <w:noProof/>
          </w:rPr>
          <w:t>1</w:t>
        </w:r>
      </w:fldSimple>
      <w:r>
        <w:t>:  Short summary of blade parameters.</w:t>
      </w:r>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530"/>
      </w:tblGrid>
      <w:tr w:rsidR="00E25A62" w:rsidTr="00CD6A10">
        <w:trPr>
          <w:jc w:val="center"/>
        </w:trPr>
        <w:tc>
          <w:tcPr>
            <w:tcW w:w="2718" w:type="dxa"/>
            <w:shd w:val="clear" w:color="auto" w:fill="auto"/>
          </w:tcPr>
          <w:p w:rsidR="00E25A62" w:rsidRDefault="00E25A62" w:rsidP="00CD6A10">
            <w:pPr>
              <w:jc w:val="center"/>
            </w:pPr>
            <w:r>
              <w:t>Rotor Radius, R</w:t>
            </w:r>
          </w:p>
        </w:tc>
        <w:tc>
          <w:tcPr>
            <w:tcW w:w="1530" w:type="dxa"/>
            <w:shd w:val="clear" w:color="auto" w:fill="auto"/>
          </w:tcPr>
          <w:p w:rsidR="00E25A62" w:rsidRDefault="00E25A62" w:rsidP="00CD6A10">
            <w:pPr>
              <w:jc w:val="center"/>
            </w:pPr>
            <w:r>
              <w:t>35m</w:t>
            </w:r>
          </w:p>
        </w:tc>
      </w:tr>
      <w:tr w:rsidR="00E25A62" w:rsidTr="00CD6A10">
        <w:trPr>
          <w:jc w:val="center"/>
        </w:trPr>
        <w:tc>
          <w:tcPr>
            <w:tcW w:w="2718" w:type="dxa"/>
            <w:shd w:val="clear" w:color="auto" w:fill="auto"/>
          </w:tcPr>
          <w:p w:rsidR="00E25A62" w:rsidRDefault="00E25A62" w:rsidP="00CD6A10">
            <w:pPr>
              <w:jc w:val="center"/>
            </w:pPr>
            <w:r>
              <w:t>Blade Length</w:t>
            </w:r>
          </w:p>
        </w:tc>
        <w:tc>
          <w:tcPr>
            <w:tcW w:w="1530" w:type="dxa"/>
            <w:shd w:val="clear" w:color="auto" w:fill="auto"/>
          </w:tcPr>
          <w:p w:rsidR="00E25A62" w:rsidRDefault="00E25A62" w:rsidP="00CD6A10">
            <w:pPr>
              <w:jc w:val="center"/>
            </w:pPr>
            <w:r>
              <w:t>33.25m</w:t>
            </w:r>
          </w:p>
        </w:tc>
      </w:tr>
      <w:tr w:rsidR="00E25A62" w:rsidTr="00CD6A10">
        <w:trPr>
          <w:jc w:val="center"/>
        </w:trPr>
        <w:tc>
          <w:tcPr>
            <w:tcW w:w="2718" w:type="dxa"/>
            <w:shd w:val="clear" w:color="auto" w:fill="auto"/>
          </w:tcPr>
          <w:p w:rsidR="00E25A62" w:rsidRDefault="00E25A62" w:rsidP="00CD6A10">
            <w:pPr>
              <w:jc w:val="center"/>
            </w:pPr>
            <w:r>
              <w:t>TSR</w:t>
            </w:r>
          </w:p>
        </w:tc>
        <w:tc>
          <w:tcPr>
            <w:tcW w:w="1530" w:type="dxa"/>
            <w:shd w:val="clear" w:color="auto" w:fill="auto"/>
          </w:tcPr>
          <w:p w:rsidR="00E25A62" w:rsidRDefault="00E25A62" w:rsidP="00CD6A10">
            <w:pPr>
              <w:jc w:val="center"/>
            </w:pPr>
            <w:r>
              <w:t>7</w:t>
            </w:r>
          </w:p>
        </w:tc>
      </w:tr>
      <w:tr w:rsidR="00E25A62" w:rsidTr="00CD6A10">
        <w:trPr>
          <w:jc w:val="center"/>
        </w:trPr>
        <w:tc>
          <w:tcPr>
            <w:tcW w:w="2718" w:type="dxa"/>
            <w:shd w:val="clear" w:color="auto" w:fill="auto"/>
          </w:tcPr>
          <w:p w:rsidR="00E25A62" w:rsidRPr="00B91801" w:rsidRDefault="00E25A62" w:rsidP="00CD6A10">
            <w:pPr>
              <w:jc w:val="center"/>
            </w:pPr>
            <w:r>
              <w:t>Maximum chord, c</w:t>
            </w:r>
            <w:r w:rsidRPr="00CD6A10">
              <w:rPr>
                <w:vertAlign w:val="subscript"/>
              </w:rPr>
              <w:t>max</w:t>
            </w:r>
          </w:p>
        </w:tc>
        <w:tc>
          <w:tcPr>
            <w:tcW w:w="1530" w:type="dxa"/>
            <w:shd w:val="clear" w:color="auto" w:fill="auto"/>
          </w:tcPr>
          <w:p w:rsidR="00E25A62" w:rsidRDefault="00E25A62" w:rsidP="00CD6A10">
            <w:pPr>
              <w:jc w:val="center"/>
            </w:pPr>
            <w:r>
              <w:t>8% of R</w:t>
            </w:r>
          </w:p>
        </w:tc>
      </w:tr>
    </w:tbl>
    <w:p w:rsidR="00E25A62" w:rsidRDefault="00E25A62" w:rsidP="00E25A62"/>
    <w:p w:rsidR="00E25A62" w:rsidRDefault="00E25A62" w:rsidP="00E25A62">
      <w:r>
        <w:t>The model created in this report is intended for use as a structural model.  Use of t</w:t>
      </w:r>
      <w:r w:rsidRPr="006659B6">
        <w:t xml:space="preserve">his model for aerodynamic </w:t>
      </w:r>
      <w:r>
        <w:t>analyses is to be performed with caution.</w:t>
      </w:r>
    </w:p>
    <w:p w:rsidR="00F22CBC" w:rsidRPr="006659B6" w:rsidRDefault="00F22CBC" w:rsidP="00E25A62"/>
    <w:p w:rsidR="00E25A62" w:rsidRPr="006659B6" w:rsidRDefault="00E25A62" w:rsidP="00DA4A1F">
      <w:pPr>
        <w:pStyle w:val="Heading1"/>
      </w:pPr>
      <w:bookmarkStart w:id="11" w:name="_Toc336507266"/>
      <w:r w:rsidRPr="006659B6">
        <w:t>Methodology</w:t>
      </w:r>
      <w:bookmarkEnd w:id="11"/>
    </w:p>
    <w:p w:rsidR="00E25A62" w:rsidRDefault="00E25A62" w:rsidP="00E25A62">
      <w:r>
        <w:t xml:space="preserve">Design information for the blade model is obtained from public reports.  </w:t>
      </w:r>
      <w:r w:rsidRPr="006659B6">
        <w:t xml:space="preserve">Some </w:t>
      </w:r>
      <w:r>
        <w:t>information is</w:t>
      </w:r>
      <w:r w:rsidRPr="006659B6">
        <w:t xml:space="preserve"> interpolated from provided information</w:t>
      </w:r>
      <w:r>
        <w:t>.  S</w:t>
      </w:r>
      <w:r w:rsidRPr="006659B6">
        <w:t xml:space="preserve">ome </w:t>
      </w:r>
      <w:r>
        <w:t>information is</w:t>
      </w:r>
      <w:r w:rsidRPr="006659B6">
        <w:t xml:space="preserve"> </w:t>
      </w:r>
      <w:r>
        <w:t>reverse engineered from given properties of the 1.5MW WindPACT blade.  These properties are listed in detail in the file 'Baseline_Blade.dat' which is distributed with the NREL FAST code</w:t>
      </w:r>
      <w:bookmarkStart w:id="12" w:name="_Ref265748836"/>
      <w:r>
        <w:rPr>
          <w:rStyle w:val="EndnoteReference"/>
        </w:rPr>
        <w:endnoteReference w:id="4"/>
      </w:r>
      <w:bookmarkEnd w:id="12"/>
      <w:r>
        <w:t xml:space="preserve">.  </w:t>
      </w:r>
    </w:p>
    <w:p w:rsidR="00F22CBC" w:rsidRDefault="00F22CBC" w:rsidP="00E25A62"/>
    <w:p w:rsidR="00E25A62" w:rsidRDefault="00E25A62" w:rsidP="00E25A62">
      <w:r>
        <w:t>With the basic blade model complete, the FE blade model is used to compute structural properties for comparison to given properties.  An iterative process is employed to refine design assumptions that are shown to be inaccurate in the initial blade model.</w:t>
      </w:r>
    </w:p>
    <w:p w:rsidR="00F22CBC" w:rsidRPr="006659B6" w:rsidRDefault="00F22CBC" w:rsidP="00E25A62"/>
    <w:p w:rsidR="00E25A62" w:rsidRDefault="00DA4A1F" w:rsidP="00DA4A1F">
      <w:pPr>
        <w:pStyle w:val="Heading1"/>
      </w:pPr>
      <w:r>
        <w:br w:type="page"/>
      </w:r>
      <w:bookmarkStart w:id="13" w:name="_Toc336507267"/>
      <w:r w:rsidR="00E97644">
        <w:lastRenderedPageBreak/>
        <w:t>The Baseline Model</w:t>
      </w:r>
      <w:bookmarkEnd w:id="13"/>
    </w:p>
    <w:p w:rsidR="00C15C14" w:rsidRPr="00C15C14" w:rsidRDefault="00C15C14" w:rsidP="00C15C14"/>
    <w:p w:rsidR="00E25A62" w:rsidRPr="006659B6" w:rsidRDefault="00E25A62" w:rsidP="00DA4A1F">
      <w:pPr>
        <w:pStyle w:val="Heading2"/>
      </w:pPr>
      <w:bookmarkStart w:id="14" w:name="_Toc336507268"/>
      <w:r w:rsidRPr="002A2AE7">
        <w:t>Blade</w:t>
      </w:r>
      <w:r>
        <w:t xml:space="preserve"> Geometry</w:t>
      </w:r>
      <w:bookmarkEnd w:id="14"/>
    </w:p>
    <w:p w:rsidR="00E25A62" w:rsidRPr="006659B6" w:rsidRDefault="00E25A62" w:rsidP="00E25A62">
      <w:r w:rsidRPr="006659B6">
        <w:t xml:space="preserve">The blade </w:t>
      </w:r>
      <w:r>
        <w:t xml:space="preserve">is </w:t>
      </w:r>
      <w:r w:rsidRPr="006659B6">
        <w:t xml:space="preserve">defined </w:t>
      </w:r>
      <w:r>
        <w:t xml:space="preserve">with </w:t>
      </w:r>
      <w:r w:rsidRPr="006659B6">
        <w:t>six crucial station</w:t>
      </w:r>
      <w:r>
        <w:t xml:space="preserve">s located </w:t>
      </w:r>
      <w:r w:rsidRPr="006659B6">
        <w:t xml:space="preserve">at 5, 7, 25, 50, 75, and 100% r/R. The root </w:t>
      </w:r>
      <w:r>
        <w:t xml:space="preserve">is </w:t>
      </w:r>
      <w:r w:rsidRPr="006659B6">
        <w:t>circular from 5% to 7% r/R before transitioning</w:t>
      </w:r>
      <w:r>
        <w:t xml:space="preserve"> to maximum chord, a S818 airfoil at 25% r/R </w:t>
      </w:r>
      <w:r w:rsidRPr="00983C2C">
        <w:t>(</w:t>
      </w:r>
      <w:r w:rsidRPr="00983C2C">
        <w:rPr>
          <w:i/>
        </w:rPr>
        <w:t>Malcolm &amp; Hansen,</w:t>
      </w:r>
      <w:r w:rsidRPr="00983C2C">
        <w:t xml:space="preserve"> 3.2.1.2, pg. 16)</w:t>
      </w:r>
      <w:r>
        <w:t>.</w:t>
      </w:r>
      <w:r w:rsidRPr="006659B6">
        <w:t xml:space="preserve">  </w:t>
      </w:r>
      <w:r>
        <w:t>The chord then tapers linearly to the tip (</w:t>
      </w:r>
      <w:r>
        <w:rPr>
          <w:i/>
        </w:rPr>
        <w:t>Griffin</w:t>
      </w:r>
      <w:r>
        <w:t>, 2.2, pg 5).</w:t>
      </w:r>
      <w:r w:rsidRPr="006659B6">
        <w:t xml:space="preserve"> Figure 1 shows the blade planform.</w:t>
      </w:r>
      <w:r>
        <w:t xml:space="preserve">  </w:t>
      </w:r>
      <w:r>
        <w:fldChar w:fldCharType="begin"/>
      </w:r>
      <w:r>
        <w:instrText xml:space="preserve"> REF _Ref266365442 \h </w:instrText>
      </w:r>
      <w:r>
        <w:fldChar w:fldCharType="separate"/>
      </w:r>
      <w:r w:rsidRPr="006659B6">
        <w:t xml:space="preserve">Table </w:t>
      </w:r>
      <w:r>
        <w:rPr>
          <w:noProof/>
        </w:rPr>
        <w:t>2</w:t>
      </w:r>
      <w:r>
        <w:fldChar w:fldCharType="end"/>
      </w:r>
      <w:r>
        <w:t xml:space="preserve"> and </w:t>
      </w:r>
      <w:r>
        <w:fldChar w:fldCharType="begin"/>
      </w:r>
      <w:r>
        <w:instrText xml:space="preserve"> REF _Ref265741223 \h </w:instrText>
      </w:r>
      <w:r>
        <w:fldChar w:fldCharType="separate"/>
      </w:r>
      <w:r>
        <w:t xml:space="preserve">Table </w:t>
      </w:r>
      <w:r>
        <w:rPr>
          <w:noProof/>
        </w:rPr>
        <w:t>7</w:t>
      </w:r>
      <w:r>
        <w:fldChar w:fldCharType="end"/>
      </w:r>
      <w:r>
        <w:t xml:space="preserve"> provide</w:t>
      </w:r>
      <w:r w:rsidRPr="006659B6">
        <w:t xml:space="preserve"> all of the information needed to build each station.</w:t>
      </w:r>
    </w:p>
    <w:p w:rsidR="00E25A62" w:rsidRPr="006659B6" w:rsidRDefault="00CE266A" w:rsidP="00F22CBC">
      <w:pPr>
        <w:jc w:val="center"/>
      </w:pPr>
      <w:r>
        <w:rPr>
          <w:noProof/>
        </w:rPr>
        <w:drawing>
          <wp:inline distT="0" distB="0" distL="0" distR="0">
            <wp:extent cx="5055870" cy="17748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b="4784"/>
                    <a:stretch>
                      <a:fillRect/>
                    </a:stretch>
                  </pic:blipFill>
                  <pic:spPr bwMode="auto">
                    <a:xfrm>
                      <a:off x="0" y="0"/>
                      <a:ext cx="5055870" cy="1774825"/>
                    </a:xfrm>
                    <a:prstGeom prst="rect">
                      <a:avLst/>
                    </a:prstGeom>
                    <a:noFill/>
                    <a:ln>
                      <a:noFill/>
                    </a:ln>
                  </pic:spPr>
                </pic:pic>
              </a:graphicData>
            </a:graphic>
          </wp:inline>
        </w:drawing>
      </w:r>
    </w:p>
    <w:p w:rsidR="00E25A62" w:rsidRDefault="00E25A62" w:rsidP="00E25A62">
      <w:pPr>
        <w:pStyle w:val="Caption"/>
      </w:pPr>
      <w:bookmarkStart w:id="15" w:name="_Toc336507309"/>
      <w:r w:rsidRPr="006659B6">
        <w:t xml:space="preserve">Figure </w:t>
      </w:r>
      <w:fldSimple w:instr=" SEQ Figure \* ARABIC ">
        <w:r>
          <w:rPr>
            <w:noProof/>
          </w:rPr>
          <w:t>1</w:t>
        </w:r>
      </w:fldSimple>
      <w:r w:rsidRPr="006659B6">
        <w:t xml:space="preserve">: Blade </w:t>
      </w:r>
      <w:r>
        <w:t>p</w:t>
      </w:r>
      <w:r w:rsidRPr="006659B6">
        <w:t>lanform</w:t>
      </w:r>
      <w:r>
        <w:t xml:space="preserve"> (</w:t>
      </w:r>
      <w:r>
        <w:rPr>
          <w:i/>
        </w:rPr>
        <w:t>Griffin</w:t>
      </w:r>
      <w:r>
        <w:t>, 2.2, Figure 2)</w:t>
      </w:r>
      <w:bookmarkEnd w:id="15"/>
    </w:p>
    <w:p w:rsidR="00F22CBC" w:rsidRPr="00F22CBC" w:rsidRDefault="00F22CBC" w:rsidP="00F22CBC"/>
    <w:p w:rsidR="00E25A62" w:rsidRDefault="00E25A62" w:rsidP="00E25A62">
      <w:r w:rsidRPr="00013566">
        <w:t xml:space="preserve">Distance from root was determined by knowing the r/R% and the full rotor span of 35m. The airfoils are given in </w:t>
      </w:r>
      <w:r w:rsidRPr="00013566">
        <w:rPr>
          <w:i/>
        </w:rPr>
        <w:t>Malcolm &amp; Hansen,</w:t>
      </w:r>
      <w:r w:rsidRPr="00013566">
        <w:t xml:space="preserve"> (3.2.1.3, Table 3-2). The chord is determined by using the airfoil thickness, found in </w:t>
      </w:r>
      <w:r w:rsidRPr="00013566">
        <w:rPr>
          <w:i/>
        </w:rPr>
        <w:t>Griffin</w:t>
      </w:r>
      <w:r w:rsidRPr="00013566">
        <w:t xml:space="preserve"> (2.2, Table 3), and %c/R, which can be extrapolated from Figure 1, and confirmed in </w:t>
      </w:r>
      <w:r w:rsidRPr="00013566">
        <w:rPr>
          <w:i/>
        </w:rPr>
        <w:t>Malcolm &amp; Hansen</w:t>
      </w:r>
      <w:r w:rsidRPr="00013566">
        <w:t xml:space="preserve"> (3.2.1.3, Table 3-2).  Chord at 50% r/R and 75% r/R are determined using interpolation</w:t>
      </w:r>
      <w:r>
        <w:t xml:space="preserve"> of the linear transition from c</w:t>
      </w:r>
      <w:r>
        <w:rPr>
          <w:vertAlign w:val="subscript"/>
        </w:rPr>
        <w:t>max</w:t>
      </w:r>
      <w:r>
        <w:t xml:space="preserve"> to tip</w:t>
      </w:r>
      <w:r w:rsidRPr="00013566">
        <w:t xml:space="preserve">. Twist is given in </w:t>
      </w:r>
      <w:r w:rsidRPr="00013566">
        <w:rPr>
          <w:i/>
        </w:rPr>
        <w:t xml:space="preserve">Malcolm &amp; Hansen </w:t>
      </w:r>
      <w:r w:rsidRPr="00013566">
        <w:t xml:space="preserve">(3.2.1.3, Table 3-2). </w:t>
      </w:r>
      <w:r>
        <w:fldChar w:fldCharType="begin"/>
      </w:r>
      <w:r>
        <w:instrText xml:space="preserve"> REF _Ref266365159 \h  \* MERGEFORMAT </w:instrText>
      </w:r>
      <w:r>
        <w:fldChar w:fldCharType="separate"/>
      </w:r>
      <w:r w:rsidRPr="006659B6">
        <w:t xml:space="preserve">Table </w:t>
      </w:r>
      <w:r>
        <w:t>2</w:t>
      </w:r>
      <w:r>
        <w:fldChar w:fldCharType="end"/>
      </w:r>
      <w:r>
        <w:t xml:space="preserve"> </w:t>
      </w:r>
      <w:r w:rsidRPr="00013566">
        <w:t xml:space="preserve">provides all of the information needed to build each station. </w:t>
      </w:r>
    </w:p>
    <w:p w:rsidR="00F22CBC" w:rsidRPr="00013566" w:rsidRDefault="00F22CBC" w:rsidP="00E25A62"/>
    <w:p w:rsidR="00E25A62" w:rsidRDefault="00E25A62" w:rsidP="00E25A62">
      <w:r w:rsidRPr="00013566">
        <w:t>The x-</w:t>
      </w:r>
      <w:r>
        <w:t>offset is assumed to be 50 %c at the root, and the leading edge was decided to be even, and perpendicular to the root based on the planform drawing, and initial analysis of the blade. To make this possible, each station is offset enough to match the root leading edge.</w:t>
      </w:r>
    </w:p>
    <w:p w:rsidR="00E25A62" w:rsidRPr="00013566" w:rsidRDefault="00E25A62" w:rsidP="00E25A62"/>
    <w:p w:rsidR="00E25A62" w:rsidRPr="006659B6" w:rsidRDefault="00E25A62" w:rsidP="00E25A62">
      <w:pPr>
        <w:pStyle w:val="Caption"/>
      </w:pPr>
      <w:bookmarkStart w:id="16" w:name="_Ref265741213"/>
      <w:bookmarkStart w:id="17" w:name="_Ref266365159"/>
      <w:bookmarkStart w:id="18" w:name="_Ref266365442"/>
      <w:bookmarkStart w:id="19" w:name="_Toc336507300"/>
      <w:r w:rsidRPr="006659B6">
        <w:t xml:space="preserve">Table </w:t>
      </w:r>
      <w:fldSimple w:instr=" SEQ Table \* ARABIC ">
        <w:r>
          <w:rPr>
            <w:noProof/>
          </w:rPr>
          <w:t>2</w:t>
        </w:r>
      </w:fldSimple>
      <w:bookmarkEnd w:id="16"/>
      <w:bookmarkEnd w:id="17"/>
      <w:bookmarkEnd w:id="18"/>
      <w:r w:rsidRPr="006659B6">
        <w:t xml:space="preserve">: </w:t>
      </w:r>
      <w:r>
        <w:t>S</w:t>
      </w:r>
      <w:r w:rsidRPr="006659B6">
        <w:t>tation</w:t>
      </w:r>
      <w:r>
        <w:t xml:space="preserve"> definition information.</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798"/>
        <w:gridCol w:w="1710"/>
        <w:gridCol w:w="1008"/>
        <w:gridCol w:w="1498"/>
        <w:gridCol w:w="1053"/>
        <w:gridCol w:w="861"/>
        <w:gridCol w:w="1368"/>
      </w:tblGrid>
      <w:tr w:rsidR="00E25A62" w:rsidRPr="000A7B95" w:rsidTr="00E25A62">
        <w:trPr>
          <w:trHeight w:val="900"/>
        </w:trPr>
        <w:tc>
          <w:tcPr>
            <w:tcW w:w="0" w:type="auto"/>
            <w:shd w:val="clear" w:color="auto" w:fill="auto"/>
            <w:vAlign w:val="center"/>
            <w:hideMark/>
          </w:tcPr>
          <w:p w:rsidR="00E25A62" w:rsidRPr="000A7B95" w:rsidRDefault="00E25A62" w:rsidP="00E25A62">
            <w:pPr>
              <w:pStyle w:val="NoSpacing"/>
              <w:jc w:val="center"/>
            </w:pPr>
          </w:p>
        </w:tc>
        <w:tc>
          <w:tcPr>
            <w:tcW w:w="798" w:type="dxa"/>
            <w:shd w:val="clear" w:color="auto" w:fill="auto"/>
            <w:vAlign w:val="center"/>
            <w:hideMark/>
          </w:tcPr>
          <w:p w:rsidR="00E25A62" w:rsidRPr="000A7B95" w:rsidRDefault="00E25A62" w:rsidP="00E25A62">
            <w:pPr>
              <w:pStyle w:val="NoSpacing"/>
              <w:jc w:val="center"/>
            </w:pPr>
            <w:r w:rsidRPr="000A7B95">
              <w:t>%r/R</w:t>
            </w:r>
          </w:p>
        </w:tc>
        <w:tc>
          <w:tcPr>
            <w:tcW w:w="1710" w:type="dxa"/>
            <w:shd w:val="clear" w:color="auto" w:fill="auto"/>
            <w:vAlign w:val="center"/>
            <w:hideMark/>
          </w:tcPr>
          <w:p w:rsidR="00E25A62" w:rsidRPr="000A7B95" w:rsidRDefault="00E25A62" w:rsidP="00E25A62">
            <w:pPr>
              <w:pStyle w:val="NoSpacing"/>
              <w:jc w:val="center"/>
            </w:pPr>
            <w:r w:rsidRPr="000A7B95">
              <w:t>distance from root (m)</w:t>
            </w:r>
          </w:p>
        </w:tc>
        <w:tc>
          <w:tcPr>
            <w:tcW w:w="1008" w:type="dxa"/>
            <w:shd w:val="clear" w:color="auto" w:fill="auto"/>
            <w:vAlign w:val="center"/>
            <w:hideMark/>
          </w:tcPr>
          <w:p w:rsidR="00E25A62" w:rsidRPr="000A7B95" w:rsidRDefault="00E25A62" w:rsidP="00E25A62">
            <w:pPr>
              <w:pStyle w:val="NoSpacing"/>
              <w:jc w:val="center"/>
            </w:pPr>
            <w:r w:rsidRPr="000A7B95">
              <w:t>airfoil</w:t>
            </w:r>
          </w:p>
        </w:tc>
        <w:tc>
          <w:tcPr>
            <w:tcW w:w="0" w:type="auto"/>
            <w:tcBorders>
              <w:bottom w:val="single" w:sz="4" w:space="0" w:color="auto"/>
            </w:tcBorders>
            <w:shd w:val="clear" w:color="auto" w:fill="auto"/>
            <w:vAlign w:val="center"/>
            <w:hideMark/>
          </w:tcPr>
          <w:p w:rsidR="00E25A62" w:rsidRPr="000A7B95" w:rsidRDefault="00E25A62" w:rsidP="00E25A62">
            <w:pPr>
              <w:pStyle w:val="NoSpacing"/>
              <w:jc w:val="center"/>
            </w:pPr>
            <w:r w:rsidRPr="00735A1E">
              <w:t>airfoil thickness, %t/c</w:t>
            </w:r>
          </w:p>
        </w:tc>
        <w:tc>
          <w:tcPr>
            <w:tcW w:w="861" w:type="dxa"/>
            <w:shd w:val="clear" w:color="auto" w:fill="auto"/>
            <w:vAlign w:val="center"/>
            <w:hideMark/>
          </w:tcPr>
          <w:p w:rsidR="00E25A62" w:rsidRPr="000A7B95" w:rsidRDefault="00E25A62" w:rsidP="00E25A62">
            <w:pPr>
              <w:pStyle w:val="NoSpacing"/>
              <w:jc w:val="center"/>
            </w:pPr>
            <w:r w:rsidRPr="00735A1E">
              <w:t>chord, c</w:t>
            </w:r>
            <w:r w:rsidRPr="000A7B95">
              <w:t xml:space="preserve"> (m)</w:t>
            </w:r>
          </w:p>
        </w:tc>
        <w:tc>
          <w:tcPr>
            <w:tcW w:w="861" w:type="dxa"/>
            <w:shd w:val="clear" w:color="auto" w:fill="auto"/>
            <w:vAlign w:val="center"/>
            <w:hideMark/>
          </w:tcPr>
          <w:p w:rsidR="00E25A62" w:rsidRPr="000A7B95" w:rsidRDefault="00E25A62" w:rsidP="00E25A62">
            <w:pPr>
              <w:pStyle w:val="NoSpacing"/>
              <w:jc w:val="center"/>
            </w:pPr>
            <w:r w:rsidRPr="000A7B95">
              <w:t>twist (deg)</w:t>
            </w:r>
          </w:p>
        </w:tc>
        <w:tc>
          <w:tcPr>
            <w:tcW w:w="1368" w:type="dxa"/>
            <w:shd w:val="clear" w:color="auto" w:fill="auto"/>
            <w:vAlign w:val="center"/>
            <w:hideMark/>
          </w:tcPr>
          <w:p w:rsidR="00E25A62" w:rsidRPr="000A7B95" w:rsidRDefault="00E25A62" w:rsidP="00E25A62">
            <w:pPr>
              <w:pStyle w:val="NoSpacing"/>
              <w:jc w:val="center"/>
            </w:pPr>
            <w:r w:rsidRPr="000A7B95">
              <w:t>x-offset, %c</w:t>
            </w:r>
          </w:p>
        </w:tc>
      </w:tr>
      <w:tr w:rsidR="00E25A62" w:rsidRPr="006659B6" w:rsidTr="00E25A62">
        <w:trPr>
          <w:trHeight w:val="300"/>
        </w:trPr>
        <w:tc>
          <w:tcPr>
            <w:tcW w:w="0" w:type="auto"/>
            <w:shd w:val="clear" w:color="auto" w:fill="auto"/>
            <w:noWrap/>
            <w:vAlign w:val="center"/>
            <w:hideMark/>
          </w:tcPr>
          <w:p w:rsidR="00E25A62" w:rsidRPr="00A16143" w:rsidRDefault="00E25A62" w:rsidP="00E25A62">
            <w:pPr>
              <w:pStyle w:val="NoSpacing"/>
              <w:jc w:val="center"/>
            </w:pPr>
            <w:r w:rsidRPr="00A16143">
              <w:t>Root</w:t>
            </w:r>
          </w:p>
        </w:tc>
        <w:tc>
          <w:tcPr>
            <w:tcW w:w="798" w:type="dxa"/>
            <w:shd w:val="clear" w:color="auto" w:fill="auto"/>
            <w:noWrap/>
            <w:vAlign w:val="center"/>
            <w:hideMark/>
          </w:tcPr>
          <w:p w:rsidR="00E25A62" w:rsidRPr="00A16143" w:rsidRDefault="00E25A62" w:rsidP="00E25A62">
            <w:pPr>
              <w:pStyle w:val="NoSpacing"/>
              <w:jc w:val="center"/>
            </w:pPr>
            <w:r w:rsidRPr="00A16143">
              <w:t>5</w:t>
            </w:r>
          </w:p>
        </w:tc>
        <w:tc>
          <w:tcPr>
            <w:tcW w:w="1710" w:type="dxa"/>
            <w:shd w:val="clear" w:color="auto" w:fill="auto"/>
            <w:noWrap/>
            <w:vAlign w:val="center"/>
            <w:hideMark/>
          </w:tcPr>
          <w:p w:rsidR="00E25A62" w:rsidRPr="00A16143" w:rsidRDefault="00E25A62" w:rsidP="00E25A62">
            <w:pPr>
              <w:pStyle w:val="NoSpacing"/>
              <w:jc w:val="center"/>
            </w:pPr>
            <w:r w:rsidRPr="00A16143">
              <w:t>0</w:t>
            </w:r>
          </w:p>
        </w:tc>
        <w:tc>
          <w:tcPr>
            <w:tcW w:w="1008" w:type="dxa"/>
            <w:shd w:val="clear" w:color="auto" w:fill="auto"/>
            <w:noWrap/>
            <w:vAlign w:val="center"/>
            <w:hideMark/>
          </w:tcPr>
          <w:p w:rsidR="00E25A62" w:rsidRPr="00A16143" w:rsidRDefault="00E25A62" w:rsidP="00E25A62">
            <w:pPr>
              <w:pStyle w:val="NoSpacing"/>
              <w:jc w:val="center"/>
            </w:pPr>
            <w:r w:rsidRPr="00A16143">
              <w:t>circular</w:t>
            </w:r>
          </w:p>
        </w:tc>
        <w:tc>
          <w:tcPr>
            <w:tcW w:w="0" w:type="auto"/>
            <w:tcBorders>
              <w:tl2br w:val="single" w:sz="4" w:space="0" w:color="auto"/>
              <w:tr2bl w:val="single" w:sz="4" w:space="0" w:color="auto"/>
            </w:tcBorders>
            <w:shd w:val="clear" w:color="auto" w:fill="auto"/>
            <w:noWrap/>
            <w:vAlign w:val="center"/>
            <w:hideMark/>
          </w:tcPr>
          <w:p w:rsidR="00E25A62" w:rsidRPr="00A16143" w:rsidRDefault="00E25A62" w:rsidP="00E25A62">
            <w:pPr>
              <w:pStyle w:val="NoSpacing"/>
              <w:jc w:val="center"/>
            </w:pPr>
          </w:p>
        </w:tc>
        <w:tc>
          <w:tcPr>
            <w:tcW w:w="861" w:type="dxa"/>
            <w:shd w:val="clear" w:color="auto" w:fill="auto"/>
            <w:vAlign w:val="center"/>
            <w:hideMark/>
          </w:tcPr>
          <w:p w:rsidR="00E25A62" w:rsidRPr="00A16143" w:rsidRDefault="00E25A62" w:rsidP="00E25A62">
            <w:pPr>
              <w:pStyle w:val="NoSpacing"/>
              <w:jc w:val="center"/>
            </w:pPr>
            <w:r w:rsidRPr="00735A1E">
              <w:t>1.89</w:t>
            </w:r>
          </w:p>
        </w:tc>
        <w:tc>
          <w:tcPr>
            <w:tcW w:w="861" w:type="dxa"/>
            <w:shd w:val="clear" w:color="auto" w:fill="auto"/>
            <w:noWrap/>
            <w:vAlign w:val="center"/>
            <w:hideMark/>
          </w:tcPr>
          <w:p w:rsidR="00E25A62" w:rsidRPr="00A16143" w:rsidRDefault="00E25A62" w:rsidP="00E25A62">
            <w:pPr>
              <w:pStyle w:val="NoSpacing"/>
              <w:jc w:val="center"/>
            </w:pPr>
            <w:r w:rsidRPr="00A16143">
              <w:t>10.5</w:t>
            </w:r>
          </w:p>
        </w:tc>
        <w:tc>
          <w:tcPr>
            <w:tcW w:w="1368" w:type="dxa"/>
            <w:shd w:val="clear" w:color="auto" w:fill="auto"/>
            <w:noWrap/>
            <w:vAlign w:val="center"/>
            <w:hideMark/>
          </w:tcPr>
          <w:p w:rsidR="00E25A62" w:rsidRPr="00A16143" w:rsidRDefault="00E25A62" w:rsidP="00E25A62">
            <w:pPr>
              <w:pStyle w:val="NoSpacing"/>
              <w:jc w:val="center"/>
            </w:pPr>
            <w:r w:rsidRPr="00A16143">
              <w:t>50</w:t>
            </w:r>
          </w:p>
        </w:tc>
      </w:tr>
      <w:tr w:rsidR="00E25A62" w:rsidRPr="006659B6" w:rsidTr="00E25A62">
        <w:trPr>
          <w:trHeight w:val="300"/>
        </w:trPr>
        <w:tc>
          <w:tcPr>
            <w:tcW w:w="0" w:type="auto"/>
            <w:shd w:val="clear" w:color="auto" w:fill="auto"/>
            <w:noWrap/>
            <w:vAlign w:val="center"/>
            <w:hideMark/>
          </w:tcPr>
          <w:p w:rsidR="00E25A62" w:rsidRPr="00A16143" w:rsidRDefault="00E25A62" w:rsidP="00E25A62">
            <w:pPr>
              <w:pStyle w:val="NoSpacing"/>
              <w:jc w:val="center"/>
            </w:pPr>
          </w:p>
        </w:tc>
        <w:tc>
          <w:tcPr>
            <w:tcW w:w="798" w:type="dxa"/>
            <w:shd w:val="clear" w:color="auto" w:fill="auto"/>
            <w:noWrap/>
            <w:vAlign w:val="center"/>
            <w:hideMark/>
          </w:tcPr>
          <w:p w:rsidR="00E25A62" w:rsidRPr="00A16143" w:rsidRDefault="00E25A62" w:rsidP="00E25A62">
            <w:pPr>
              <w:pStyle w:val="NoSpacing"/>
              <w:jc w:val="center"/>
            </w:pPr>
            <w:r w:rsidRPr="00A16143">
              <w:t>7</w:t>
            </w:r>
          </w:p>
        </w:tc>
        <w:tc>
          <w:tcPr>
            <w:tcW w:w="1710" w:type="dxa"/>
            <w:shd w:val="clear" w:color="auto" w:fill="auto"/>
            <w:noWrap/>
            <w:vAlign w:val="center"/>
            <w:hideMark/>
          </w:tcPr>
          <w:p w:rsidR="00E25A62" w:rsidRPr="00A16143" w:rsidRDefault="00E25A62" w:rsidP="00E25A62">
            <w:pPr>
              <w:pStyle w:val="NoSpacing"/>
              <w:jc w:val="center"/>
            </w:pPr>
            <w:r w:rsidRPr="00A16143">
              <w:t>0.7</w:t>
            </w:r>
          </w:p>
        </w:tc>
        <w:tc>
          <w:tcPr>
            <w:tcW w:w="1008" w:type="dxa"/>
            <w:shd w:val="clear" w:color="auto" w:fill="auto"/>
            <w:noWrap/>
            <w:vAlign w:val="center"/>
            <w:hideMark/>
          </w:tcPr>
          <w:p w:rsidR="00E25A62" w:rsidRPr="00A16143" w:rsidRDefault="00E25A62" w:rsidP="00E25A62">
            <w:pPr>
              <w:pStyle w:val="NoSpacing"/>
              <w:jc w:val="center"/>
            </w:pPr>
            <w:r w:rsidRPr="00A16143">
              <w:t>circular</w:t>
            </w:r>
          </w:p>
        </w:tc>
        <w:tc>
          <w:tcPr>
            <w:tcW w:w="0" w:type="auto"/>
            <w:tcBorders>
              <w:tl2br w:val="single" w:sz="4" w:space="0" w:color="auto"/>
              <w:tr2bl w:val="single" w:sz="4" w:space="0" w:color="auto"/>
            </w:tcBorders>
            <w:shd w:val="clear" w:color="auto" w:fill="auto"/>
            <w:noWrap/>
            <w:vAlign w:val="center"/>
            <w:hideMark/>
          </w:tcPr>
          <w:p w:rsidR="00E25A62" w:rsidRPr="00A16143" w:rsidRDefault="00E25A62" w:rsidP="00E25A62">
            <w:pPr>
              <w:pStyle w:val="NoSpacing"/>
              <w:jc w:val="center"/>
            </w:pPr>
          </w:p>
        </w:tc>
        <w:tc>
          <w:tcPr>
            <w:tcW w:w="861" w:type="dxa"/>
            <w:shd w:val="clear" w:color="auto" w:fill="auto"/>
            <w:vAlign w:val="center"/>
            <w:hideMark/>
          </w:tcPr>
          <w:p w:rsidR="00E25A62" w:rsidRPr="00A16143" w:rsidRDefault="00E25A62" w:rsidP="00E25A62">
            <w:pPr>
              <w:pStyle w:val="NoSpacing"/>
              <w:jc w:val="center"/>
            </w:pPr>
            <w:r w:rsidRPr="00735A1E">
              <w:t>1.89</w:t>
            </w:r>
          </w:p>
        </w:tc>
        <w:tc>
          <w:tcPr>
            <w:tcW w:w="861" w:type="dxa"/>
            <w:shd w:val="clear" w:color="auto" w:fill="auto"/>
            <w:noWrap/>
            <w:vAlign w:val="center"/>
            <w:hideMark/>
          </w:tcPr>
          <w:p w:rsidR="00E25A62" w:rsidRPr="00A16143" w:rsidRDefault="00E25A62" w:rsidP="00E25A62">
            <w:pPr>
              <w:pStyle w:val="NoSpacing"/>
              <w:jc w:val="center"/>
            </w:pPr>
            <w:r w:rsidRPr="00A16143">
              <w:t>10.5</w:t>
            </w:r>
          </w:p>
        </w:tc>
        <w:tc>
          <w:tcPr>
            <w:tcW w:w="1368" w:type="dxa"/>
            <w:shd w:val="clear" w:color="auto" w:fill="auto"/>
            <w:noWrap/>
            <w:vAlign w:val="center"/>
            <w:hideMark/>
          </w:tcPr>
          <w:p w:rsidR="00E25A62" w:rsidRPr="00A16143" w:rsidRDefault="00E25A62" w:rsidP="00E25A62">
            <w:pPr>
              <w:pStyle w:val="NoSpacing"/>
              <w:jc w:val="center"/>
            </w:pPr>
            <w:r w:rsidRPr="00A16143">
              <w:t>50</w:t>
            </w:r>
          </w:p>
        </w:tc>
      </w:tr>
      <w:tr w:rsidR="00E25A62" w:rsidRPr="006659B6" w:rsidTr="00E25A62">
        <w:trPr>
          <w:trHeight w:val="300"/>
        </w:trPr>
        <w:tc>
          <w:tcPr>
            <w:tcW w:w="0" w:type="auto"/>
            <w:shd w:val="clear" w:color="auto" w:fill="auto"/>
            <w:noWrap/>
            <w:vAlign w:val="center"/>
            <w:hideMark/>
          </w:tcPr>
          <w:p w:rsidR="00E25A62" w:rsidRPr="000C5752" w:rsidRDefault="00E25A62" w:rsidP="00E25A62">
            <w:pPr>
              <w:pStyle w:val="NoSpacing"/>
              <w:jc w:val="center"/>
              <w:rPr>
                <w:vertAlign w:val="subscript"/>
              </w:rPr>
            </w:pPr>
            <w:r>
              <w:t>Max chord</w:t>
            </w:r>
          </w:p>
        </w:tc>
        <w:tc>
          <w:tcPr>
            <w:tcW w:w="798" w:type="dxa"/>
            <w:shd w:val="clear" w:color="auto" w:fill="auto"/>
            <w:noWrap/>
            <w:vAlign w:val="center"/>
            <w:hideMark/>
          </w:tcPr>
          <w:p w:rsidR="00E25A62" w:rsidRPr="00A16143" w:rsidRDefault="00E25A62" w:rsidP="00E25A62">
            <w:pPr>
              <w:pStyle w:val="NoSpacing"/>
              <w:jc w:val="center"/>
            </w:pPr>
            <w:r w:rsidRPr="00A16143">
              <w:t>25</w:t>
            </w:r>
          </w:p>
        </w:tc>
        <w:tc>
          <w:tcPr>
            <w:tcW w:w="1710" w:type="dxa"/>
            <w:shd w:val="clear" w:color="auto" w:fill="auto"/>
            <w:noWrap/>
            <w:vAlign w:val="center"/>
            <w:hideMark/>
          </w:tcPr>
          <w:p w:rsidR="00E25A62" w:rsidRPr="00A16143" w:rsidRDefault="00E25A62" w:rsidP="00E25A62">
            <w:pPr>
              <w:pStyle w:val="NoSpacing"/>
              <w:jc w:val="center"/>
            </w:pPr>
            <w:r w:rsidRPr="00A16143">
              <w:t>7</w:t>
            </w:r>
          </w:p>
        </w:tc>
        <w:tc>
          <w:tcPr>
            <w:tcW w:w="1008" w:type="dxa"/>
            <w:shd w:val="clear" w:color="auto" w:fill="auto"/>
            <w:noWrap/>
            <w:vAlign w:val="center"/>
            <w:hideMark/>
          </w:tcPr>
          <w:p w:rsidR="00E25A62" w:rsidRPr="00A16143" w:rsidRDefault="00E25A62" w:rsidP="00E25A62">
            <w:pPr>
              <w:pStyle w:val="NoSpacing"/>
              <w:jc w:val="center"/>
            </w:pPr>
            <w:r w:rsidRPr="00A16143">
              <w:t>S818</w:t>
            </w:r>
          </w:p>
        </w:tc>
        <w:tc>
          <w:tcPr>
            <w:tcW w:w="0" w:type="auto"/>
            <w:shd w:val="clear" w:color="auto" w:fill="auto"/>
            <w:noWrap/>
            <w:vAlign w:val="center"/>
            <w:hideMark/>
          </w:tcPr>
          <w:p w:rsidR="00E25A62" w:rsidRPr="00A16143" w:rsidRDefault="00E25A62" w:rsidP="00E25A62">
            <w:pPr>
              <w:pStyle w:val="NoSpacing"/>
              <w:jc w:val="center"/>
            </w:pPr>
            <w:r w:rsidRPr="00735A1E">
              <w:t>30</w:t>
            </w:r>
          </w:p>
        </w:tc>
        <w:tc>
          <w:tcPr>
            <w:tcW w:w="861" w:type="dxa"/>
            <w:shd w:val="clear" w:color="auto" w:fill="auto"/>
            <w:vAlign w:val="center"/>
            <w:hideMark/>
          </w:tcPr>
          <w:p w:rsidR="00E25A62" w:rsidRPr="00A16143" w:rsidRDefault="00E25A62" w:rsidP="00E25A62">
            <w:pPr>
              <w:pStyle w:val="NoSpacing"/>
              <w:jc w:val="center"/>
            </w:pPr>
            <w:r w:rsidRPr="00735A1E">
              <w:t>2.8</w:t>
            </w:r>
          </w:p>
        </w:tc>
        <w:tc>
          <w:tcPr>
            <w:tcW w:w="861" w:type="dxa"/>
            <w:shd w:val="clear" w:color="auto" w:fill="auto"/>
            <w:noWrap/>
            <w:vAlign w:val="center"/>
            <w:hideMark/>
          </w:tcPr>
          <w:p w:rsidR="00E25A62" w:rsidRPr="00A16143" w:rsidRDefault="00E25A62" w:rsidP="00E25A62">
            <w:pPr>
              <w:pStyle w:val="NoSpacing"/>
              <w:jc w:val="center"/>
            </w:pPr>
            <w:r w:rsidRPr="00A16143">
              <w:t>10.5</w:t>
            </w:r>
          </w:p>
        </w:tc>
        <w:tc>
          <w:tcPr>
            <w:tcW w:w="1368" w:type="dxa"/>
            <w:shd w:val="clear" w:color="auto" w:fill="auto"/>
            <w:noWrap/>
            <w:vAlign w:val="center"/>
            <w:hideMark/>
          </w:tcPr>
          <w:p w:rsidR="00E25A62" w:rsidRPr="00A16143" w:rsidRDefault="00E25A62" w:rsidP="00E25A62">
            <w:pPr>
              <w:pStyle w:val="NoSpacing"/>
              <w:jc w:val="center"/>
            </w:pPr>
            <w:r w:rsidRPr="00A16143">
              <w:t>30</w:t>
            </w:r>
          </w:p>
        </w:tc>
      </w:tr>
      <w:tr w:rsidR="00E25A62" w:rsidRPr="006659B6" w:rsidTr="00E25A62">
        <w:trPr>
          <w:trHeight w:val="300"/>
        </w:trPr>
        <w:tc>
          <w:tcPr>
            <w:tcW w:w="0" w:type="auto"/>
            <w:shd w:val="clear" w:color="auto" w:fill="auto"/>
            <w:noWrap/>
            <w:vAlign w:val="center"/>
            <w:hideMark/>
          </w:tcPr>
          <w:p w:rsidR="00E25A62" w:rsidRPr="00A16143" w:rsidRDefault="00E25A62" w:rsidP="00E25A62">
            <w:pPr>
              <w:pStyle w:val="NoSpacing"/>
              <w:jc w:val="center"/>
            </w:pPr>
          </w:p>
        </w:tc>
        <w:tc>
          <w:tcPr>
            <w:tcW w:w="798" w:type="dxa"/>
            <w:shd w:val="clear" w:color="auto" w:fill="auto"/>
            <w:noWrap/>
            <w:vAlign w:val="center"/>
            <w:hideMark/>
          </w:tcPr>
          <w:p w:rsidR="00E25A62" w:rsidRPr="00A16143" w:rsidRDefault="00E25A62" w:rsidP="00E25A62">
            <w:pPr>
              <w:pStyle w:val="NoSpacing"/>
              <w:jc w:val="center"/>
            </w:pPr>
            <w:r w:rsidRPr="00A16143">
              <w:t>50</w:t>
            </w:r>
          </w:p>
        </w:tc>
        <w:tc>
          <w:tcPr>
            <w:tcW w:w="1710" w:type="dxa"/>
            <w:shd w:val="clear" w:color="auto" w:fill="auto"/>
            <w:noWrap/>
            <w:vAlign w:val="center"/>
            <w:hideMark/>
          </w:tcPr>
          <w:p w:rsidR="00E25A62" w:rsidRPr="00A16143" w:rsidRDefault="00E25A62" w:rsidP="00E25A62">
            <w:pPr>
              <w:pStyle w:val="NoSpacing"/>
              <w:jc w:val="center"/>
            </w:pPr>
            <w:r w:rsidRPr="00A16143">
              <w:t>15.75</w:t>
            </w:r>
          </w:p>
        </w:tc>
        <w:tc>
          <w:tcPr>
            <w:tcW w:w="1008" w:type="dxa"/>
            <w:shd w:val="clear" w:color="auto" w:fill="auto"/>
            <w:noWrap/>
            <w:vAlign w:val="center"/>
            <w:hideMark/>
          </w:tcPr>
          <w:p w:rsidR="00E25A62" w:rsidRPr="00A16143" w:rsidRDefault="00E25A62" w:rsidP="00E25A62">
            <w:pPr>
              <w:pStyle w:val="NoSpacing"/>
              <w:jc w:val="center"/>
            </w:pPr>
            <w:r w:rsidRPr="00A16143">
              <w:t>S825</w:t>
            </w:r>
          </w:p>
        </w:tc>
        <w:tc>
          <w:tcPr>
            <w:tcW w:w="0" w:type="auto"/>
            <w:shd w:val="clear" w:color="auto" w:fill="auto"/>
            <w:noWrap/>
            <w:vAlign w:val="center"/>
            <w:hideMark/>
          </w:tcPr>
          <w:p w:rsidR="00E25A62" w:rsidRPr="00A16143" w:rsidRDefault="00E25A62" w:rsidP="00E25A62">
            <w:pPr>
              <w:pStyle w:val="NoSpacing"/>
              <w:jc w:val="center"/>
            </w:pPr>
            <w:r w:rsidRPr="00735A1E">
              <w:t>2</w:t>
            </w:r>
            <w:r>
              <w:t>4</w:t>
            </w:r>
          </w:p>
        </w:tc>
        <w:tc>
          <w:tcPr>
            <w:tcW w:w="861" w:type="dxa"/>
            <w:shd w:val="clear" w:color="auto" w:fill="auto"/>
            <w:vAlign w:val="center"/>
            <w:hideMark/>
          </w:tcPr>
          <w:p w:rsidR="00E25A62" w:rsidRPr="00A16143" w:rsidRDefault="00E25A62" w:rsidP="00E25A62">
            <w:pPr>
              <w:pStyle w:val="NoSpacing"/>
              <w:jc w:val="center"/>
            </w:pPr>
            <w:r w:rsidRPr="00735A1E">
              <w:t>2.158333</w:t>
            </w:r>
          </w:p>
        </w:tc>
        <w:tc>
          <w:tcPr>
            <w:tcW w:w="861" w:type="dxa"/>
            <w:shd w:val="clear" w:color="auto" w:fill="auto"/>
            <w:noWrap/>
            <w:vAlign w:val="center"/>
            <w:hideMark/>
          </w:tcPr>
          <w:p w:rsidR="00E25A62" w:rsidRPr="00A16143" w:rsidRDefault="00E25A62" w:rsidP="00E25A62">
            <w:pPr>
              <w:pStyle w:val="NoSpacing"/>
              <w:jc w:val="center"/>
            </w:pPr>
            <w:r w:rsidRPr="00A16143">
              <w:t>2.5</w:t>
            </w:r>
          </w:p>
        </w:tc>
        <w:tc>
          <w:tcPr>
            <w:tcW w:w="1368" w:type="dxa"/>
            <w:shd w:val="clear" w:color="auto" w:fill="auto"/>
            <w:noWrap/>
            <w:vAlign w:val="center"/>
            <w:hideMark/>
          </w:tcPr>
          <w:p w:rsidR="00E25A62" w:rsidRPr="00A16143" w:rsidRDefault="00E25A62" w:rsidP="00E25A62">
            <w:pPr>
              <w:pStyle w:val="NoSpacing"/>
              <w:jc w:val="center"/>
            </w:pPr>
            <w:r w:rsidRPr="00A16143">
              <w:t>30</w:t>
            </w:r>
          </w:p>
        </w:tc>
      </w:tr>
      <w:tr w:rsidR="00E25A62" w:rsidRPr="006659B6" w:rsidTr="00E25A62">
        <w:trPr>
          <w:trHeight w:val="300"/>
        </w:trPr>
        <w:tc>
          <w:tcPr>
            <w:tcW w:w="0" w:type="auto"/>
            <w:tcBorders>
              <w:bottom w:val="single" w:sz="4" w:space="0" w:color="auto"/>
            </w:tcBorders>
            <w:shd w:val="clear" w:color="auto" w:fill="auto"/>
            <w:noWrap/>
            <w:vAlign w:val="center"/>
            <w:hideMark/>
          </w:tcPr>
          <w:p w:rsidR="00E25A62" w:rsidRPr="00A16143" w:rsidRDefault="00E25A62" w:rsidP="00E25A62">
            <w:pPr>
              <w:pStyle w:val="NoSpacing"/>
              <w:jc w:val="center"/>
            </w:pPr>
          </w:p>
        </w:tc>
        <w:tc>
          <w:tcPr>
            <w:tcW w:w="798" w:type="dxa"/>
            <w:tcBorders>
              <w:bottom w:val="single" w:sz="4" w:space="0" w:color="auto"/>
            </w:tcBorders>
            <w:shd w:val="clear" w:color="auto" w:fill="auto"/>
            <w:noWrap/>
            <w:vAlign w:val="center"/>
            <w:hideMark/>
          </w:tcPr>
          <w:p w:rsidR="00E25A62" w:rsidRPr="00A16143" w:rsidRDefault="00E25A62" w:rsidP="00E25A62">
            <w:pPr>
              <w:pStyle w:val="NoSpacing"/>
              <w:jc w:val="center"/>
            </w:pPr>
            <w:r w:rsidRPr="00A16143">
              <w:t>75</w:t>
            </w:r>
          </w:p>
        </w:tc>
        <w:tc>
          <w:tcPr>
            <w:tcW w:w="1710" w:type="dxa"/>
            <w:tcBorders>
              <w:bottom w:val="single" w:sz="4" w:space="0" w:color="auto"/>
            </w:tcBorders>
            <w:shd w:val="clear" w:color="auto" w:fill="auto"/>
            <w:noWrap/>
            <w:vAlign w:val="center"/>
            <w:hideMark/>
          </w:tcPr>
          <w:p w:rsidR="00E25A62" w:rsidRPr="00A16143" w:rsidRDefault="00E25A62" w:rsidP="00E25A62">
            <w:pPr>
              <w:pStyle w:val="NoSpacing"/>
              <w:jc w:val="center"/>
            </w:pPr>
            <w:r w:rsidRPr="00A16143">
              <w:t>24.5</w:t>
            </w:r>
          </w:p>
        </w:tc>
        <w:tc>
          <w:tcPr>
            <w:tcW w:w="1008" w:type="dxa"/>
            <w:tcBorders>
              <w:bottom w:val="single" w:sz="4" w:space="0" w:color="auto"/>
            </w:tcBorders>
            <w:shd w:val="clear" w:color="auto" w:fill="auto"/>
            <w:noWrap/>
            <w:vAlign w:val="center"/>
            <w:hideMark/>
          </w:tcPr>
          <w:p w:rsidR="00E25A62" w:rsidRPr="00A16143" w:rsidRDefault="00E25A62" w:rsidP="00E25A62">
            <w:pPr>
              <w:pStyle w:val="NoSpacing"/>
              <w:jc w:val="center"/>
            </w:pPr>
            <w:r w:rsidRPr="00A16143">
              <w:t>S825</w:t>
            </w:r>
          </w:p>
        </w:tc>
        <w:tc>
          <w:tcPr>
            <w:tcW w:w="0" w:type="auto"/>
            <w:tcBorders>
              <w:bottom w:val="single" w:sz="4" w:space="0" w:color="auto"/>
            </w:tcBorders>
            <w:shd w:val="clear" w:color="auto" w:fill="auto"/>
            <w:noWrap/>
            <w:vAlign w:val="center"/>
            <w:hideMark/>
          </w:tcPr>
          <w:p w:rsidR="00E25A62" w:rsidRPr="00A16143" w:rsidRDefault="00E25A62" w:rsidP="00E25A62">
            <w:pPr>
              <w:pStyle w:val="NoSpacing"/>
              <w:jc w:val="center"/>
            </w:pPr>
            <w:r w:rsidRPr="00735A1E">
              <w:t>21</w:t>
            </w:r>
          </w:p>
        </w:tc>
        <w:tc>
          <w:tcPr>
            <w:tcW w:w="861" w:type="dxa"/>
            <w:tcBorders>
              <w:bottom w:val="single" w:sz="4" w:space="0" w:color="auto"/>
            </w:tcBorders>
            <w:shd w:val="clear" w:color="auto" w:fill="auto"/>
            <w:vAlign w:val="center"/>
            <w:hideMark/>
          </w:tcPr>
          <w:p w:rsidR="00E25A62" w:rsidRPr="00A16143" w:rsidRDefault="00E25A62" w:rsidP="00E25A62">
            <w:pPr>
              <w:pStyle w:val="NoSpacing"/>
              <w:jc w:val="center"/>
            </w:pPr>
            <w:r w:rsidRPr="00735A1E">
              <w:t>1.516667</w:t>
            </w:r>
          </w:p>
        </w:tc>
        <w:tc>
          <w:tcPr>
            <w:tcW w:w="861" w:type="dxa"/>
            <w:tcBorders>
              <w:bottom w:val="single" w:sz="4" w:space="0" w:color="auto"/>
            </w:tcBorders>
            <w:shd w:val="clear" w:color="auto" w:fill="auto"/>
            <w:noWrap/>
            <w:vAlign w:val="center"/>
            <w:hideMark/>
          </w:tcPr>
          <w:p w:rsidR="00E25A62" w:rsidRPr="00A16143" w:rsidRDefault="00E25A62" w:rsidP="00E25A62">
            <w:pPr>
              <w:pStyle w:val="NoSpacing"/>
              <w:jc w:val="center"/>
            </w:pPr>
            <w:r w:rsidRPr="00A16143">
              <w:t>0</w:t>
            </w:r>
          </w:p>
        </w:tc>
        <w:tc>
          <w:tcPr>
            <w:tcW w:w="1368" w:type="dxa"/>
            <w:tcBorders>
              <w:bottom w:val="single" w:sz="4" w:space="0" w:color="auto"/>
            </w:tcBorders>
            <w:shd w:val="clear" w:color="auto" w:fill="auto"/>
            <w:noWrap/>
            <w:vAlign w:val="center"/>
            <w:hideMark/>
          </w:tcPr>
          <w:p w:rsidR="00E25A62" w:rsidRPr="00A16143" w:rsidRDefault="00E25A62" w:rsidP="00E25A62">
            <w:pPr>
              <w:pStyle w:val="NoSpacing"/>
              <w:jc w:val="center"/>
            </w:pPr>
            <w:r w:rsidRPr="00A16143">
              <w:t>30</w:t>
            </w:r>
          </w:p>
        </w:tc>
      </w:tr>
      <w:tr w:rsidR="00E25A62" w:rsidRPr="006659B6" w:rsidTr="00E25A62">
        <w:trPr>
          <w:trHeight w:val="300"/>
        </w:trPr>
        <w:tc>
          <w:tcPr>
            <w:tcW w:w="0" w:type="auto"/>
            <w:shd w:val="clear" w:color="auto" w:fill="auto"/>
            <w:noWrap/>
            <w:vAlign w:val="center"/>
            <w:hideMark/>
          </w:tcPr>
          <w:p w:rsidR="00E25A62" w:rsidRPr="00A16143" w:rsidRDefault="00E25A62" w:rsidP="00E25A62">
            <w:pPr>
              <w:pStyle w:val="NoSpacing"/>
              <w:jc w:val="center"/>
            </w:pPr>
            <w:r w:rsidRPr="00A16143">
              <w:t>Tip</w:t>
            </w:r>
          </w:p>
        </w:tc>
        <w:tc>
          <w:tcPr>
            <w:tcW w:w="798" w:type="dxa"/>
            <w:shd w:val="clear" w:color="auto" w:fill="auto"/>
            <w:noWrap/>
            <w:vAlign w:val="center"/>
            <w:hideMark/>
          </w:tcPr>
          <w:p w:rsidR="00E25A62" w:rsidRPr="00A16143" w:rsidRDefault="00E25A62" w:rsidP="00E25A62">
            <w:pPr>
              <w:pStyle w:val="NoSpacing"/>
              <w:jc w:val="center"/>
            </w:pPr>
            <w:r w:rsidRPr="00A16143">
              <w:t>100</w:t>
            </w:r>
          </w:p>
        </w:tc>
        <w:tc>
          <w:tcPr>
            <w:tcW w:w="1710" w:type="dxa"/>
            <w:shd w:val="clear" w:color="auto" w:fill="auto"/>
            <w:noWrap/>
            <w:vAlign w:val="center"/>
            <w:hideMark/>
          </w:tcPr>
          <w:p w:rsidR="00E25A62" w:rsidRPr="00A16143" w:rsidRDefault="00E25A62" w:rsidP="00E25A62">
            <w:pPr>
              <w:pStyle w:val="NoSpacing"/>
              <w:jc w:val="center"/>
            </w:pPr>
            <w:r w:rsidRPr="00A16143">
              <w:t>33.25</w:t>
            </w:r>
          </w:p>
        </w:tc>
        <w:tc>
          <w:tcPr>
            <w:tcW w:w="1008" w:type="dxa"/>
            <w:shd w:val="clear" w:color="auto" w:fill="auto"/>
            <w:noWrap/>
            <w:vAlign w:val="center"/>
            <w:hideMark/>
          </w:tcPr>
          <w:p w:rsidR="00E25A62" w:rsidRPr="00A16143" w:rsidRDefault="00E25A62" w:rsidP="00E25A62">
            <w:pPr>
              <w:pStyle w:val="NoSpacing"/>
              <w:jc w:val="center"/>
            </w:pPr>
            <w:r w:rsidRPr="00A16143">
              <w:t>S826</w:t>
            </w:r>
          </w:p>
        </w:tc>
        <w:tc>
          <w:tcPr>
            <w:tcW w:w="0" w:type="auto"/>
            <w:shd w:val="clear" w:color="auto" w:fill="auto"/>
            <w:noWrap/>
            <w:vAlign w:val="center"/>
            <w:hideMark/>
          </w:tcPr>
          <w:p w:rsidR="00E25A62" w:rsidRPr="00A16143" w:rsidRDefault="00E25A62" w:rsidP="00E25A62">
            <w:pPr>
              <w:pStyle w:val="NoSpacing"/>
              <w:jc w:val="center"/>
            </w:pPr>
            <w:r w:rsidRPr="00735A1E">
              <w:t>16</w:t>
            </w:r>
          </w:p>
        </w:tc>
        <w:tc>
          <w:tcPr>
            <w:tcW w:w="861" w:type="dxa"/>
            <w:shd w:val="clear" w:color="auto" w:fill="auto"/>
            <w:vAlign w:val="center"/>
            <w:hideMark/>
          </w:tcPr>
          <w:p w:rsidR="00E25A62" w:rsidRPr="00A16143" w:rsidRDefault="00E25A62" w:rsidP="00E25A62">
            <w:pPr>
              <w:pStyle w:val="NoSpacing"/>
              <w:jc w:val="center"/>
            </w:pPr>
            <w:r w:rsidRPr="00A16143">
              <w:t>0.</w:t>
            </w:r>
            <w:r w:rsidRPr="00735A1E">
              <w:t>875</w:t>
            </w:r>
          </w:p>
        </w:tc>
        <w:tc>
          <w:tcPr>
            <w:tcW w:w="861" w:type="dxa"/>
            <w:shd w:val="clear" w:color="auto" w:fill="auto"/>
            <w:noWrap/>
            <w:vAlign w:val="center"/>
            <w:hideMark/>
          </w:tcPr>
          <w:p w:rsidR="00E25A62" w:rsidRPr="00A16143" w:rsidRDefault="00E25A62" w:rsidP="00E25A62">
            <w:pPr>
              <w:pStyle w:val="NoSpacing"/>
              <w:jc w:val="center"/>
            </w:pPr>
            <w:r w:rsidRPr="00A16143">
              <w:t>-0.6</w:t>
            </w:r>
          </w:p>
        </w:tc>
        <w:tc>
          <w:tcPr>
            <w:tcW w:w="1368" w:type="dxa"/>
            <w:shd w:val="clear" w:color="auto" w:fill="auto"/>
            <w:noWrap/>
            <w:vAlign w:val="center"/>
            <w:hideMark/>
          </w:tcPr>
          <w:p w:rsidR="00E25A62" w:rsidRPr="00A16143" w:rsidRDefault="00E25A62" w:rsidP="00E25A62">
            <w:pPr>
              <w:pStyle w:val="NoSpacing"/>
              <w:jc w:val="center"/>
            </w:pPr>
            <w:r w:rsidRPr="00A16143">
              <w:t>30</w:t>
            </w:r>
          </w:p>
        </w:tc>
      </w:tr>
    </w:tbl>
    <w:p w:rsidR="00E25A62" w:rsidRDefault="00E25A62" w:rsidP="00E25A62"/>
    <w:p w:rsidR="00E25A62" w:rsidRDefault="00E25A62" w:rsidP="00E25A62">
      <w:r>
        <w:t>Airfoil coordinates are available in tabular format in reports by Somers</w:t>
      </w:r>
      <w:r>
        <w:rPr>
          <w:rStyle w:val="EndnoteReference"/>
        </w:rPr>
        <w:endnoteReference w:id="5"/>
      </w:r>
      <w:r w:rsidRPr="007F6BC0">
        <w:rPr>
          <w:vertAlign w:val="superscript"/>
        </w:rPr>
        <w:t>,</w:t>
      </w:r>
      <w:r>
        <w:rPr>
          <w:rStyle w:val="EndnoteReference"/>
        </w:rPr>
        <w:endnoteReference w:id="6"/>
      </w:r>
      <w:r>
        <w:t>.  Airfoil thickness scaling is performed in a way that preserves the airfoil camber line.</w:t>
      </w:r>
    </w:p>
    <w:p w:rsidR="00F22CBC" w:rsidRDefault="00F22CBC" w:rsidP="00E25A62"/>
    <w:p w:rsidR="00E25A62" w:rsidRPr="006659B6" w:rsidRDefault="00E25A62" w:rsidP="00DA4A1F">
      <w:pPr>
        <w:pStyle w:val="Heading2"/>
      </w:pPr>
      <w:bookmarkStart w:id="20" w:name="_Toc336507269"/>
      <w:r w:rsidRPr="006659B6">
        <w:lastRenderedPageBreak/>
        <w:t>Structural Modeling</w:t>
      </w:r>
      <w:bookmarkEnd w:id="20"/>
    </w:p>
    <w:p w:rsidR="00E25A62" w:rsidRPr="006659B6" w:rsidRDefault="00E25A62" w:rsidP="00E25A62">
      <w:r w:rsidRPr="006659B6">
        <w:t xml:space="preserve">The baseline structural </w:t>
      </w:r>
      <w:r>
        <w:t>composition</w:t>
      </w:r>
      <w:r w:rsidRPr="006659B6">
        <w:t xml:space="preserve"> includes a leading edge </w:t>
      </w:r>
      <w:r>
        <w:t xml:space="preserve">panel </w:t>
      </w:r>
      <w:r w:rsidRPr="006659B6">
        <w:t>from 0-15% chord, a box</w:t>
      </w:r>
      <w:r>
        <w:t xml:space="preserve"> spar from 15%-50% chord, and t</w:t>
      </w:r>
      <w:r w:rsidRPr="006659B6">
        <w:t xml:space="preserve">railing edge </w:t>
      </w:r>
      <w:r>
        <w:t xml:space="preserve">panel </w:t>
      </w:r>
      <w:r w:rsidRPr="006659B6">
        <w:t>from 50%-100% chord. The box spar is made with two shear webs at 15% and 50% chord,</w:t>
      </w:r>
      <w:r>
        <w:t xml:space="preserve"> </w:t>
      </w:r>
      <w:r w:rsidRPr="00983C2C">
        <w:t>(</w:t>
      </w:r>
      <w:r w:rsidRPr="00983C2C">
        <w:rPr>
          <w:i/>
        </w:rPr>
        <w:t xml:space="preserve">Griffin, </w:t>
      </w:r>
      <w:r w:rsidRPr="00983C2C">
        <w:t>2.3, pg 7)</w:t>
      </w:r>
      <w:r>
        <w:t xml:space="preserve">.  The box spar begins at </w:t>
      </w:r>
      <w:r w:rsidRPr="006659B6">
        <w:t xml:space="preserve">25% r/R </w:t>
      </w:r>
      <w:r>
        <w:t xml:space="preserve">and tapered off to zero at the blade tip </w:t>
      </w:r>
      <w:r w:rsidRPr="00983C2C">
        <w:t>(</w:t>
      </w:r>
      <w:r w:rsidRPr="00983C2C">
        <w:rPr>
          <w:i/>
        </w:rPr>
        <w:t>Malcolm &amp; Hansen,</w:t>
      </w:r>
      <w:r w:rsidRPr="00983C2C">
        <w:t xml:space="preserve"> 3.2.1.2, pg. 16)</w:t>
      </w:r>
      <w:r>
        <w:t xml:space="preserve">. </w:t>
      </w:r>
      <w:r w:rsidRPr="006659B6">
        <w:t xml:space="preserve"> The arrangement can be seen in Figure 2.</w:t>
      </w:r>
    </w:p>
    <w:p w:rsidR="00E25A62" w:rsidRPr="006659B6" w:rsidRDefault="00CE266A" w:rsidP="00E25A62">
      <w:pPr>
        <w:jc w:val="center"/>
      </w:pPr>
      <w:r>
        <w:rPr>
          <w:noProof/>
        </w:rPr>
        <w:drawing>
          <wp:inline distT="0" distB="0" distL="0" distR="0">
            <wp:extent cx="4236085" cy="2124710"/>
            <wp:effectExtent l="0" t="0" r="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6085" cy="2124710"/>
                    </a:xfrm>
                    <a:prstGeom prst="rect">
                      <a:avLst/>
                    </a:prstGeom>
                    <a:noFill/>
                    <a:ln>
                      <a:noFill/>
                    </a:ln>
                  </pic:spPr>
                </pic:pic>
              </a:graphicData>
            </a:graphic>
          </wp:inline>
        </w:drawing>
      </w:r>
    </w:p>
    <w:p w:rsidR="00E25A62" w:rsidRDefault="00E25A62" w:rsidP="00E25A62">
      <w:pPr>
        <w:pStyle w:val="Caption"/>
      </w:pPr>
      <w:bookmarkStart w:id="21" w:name="_Ref265654503"/>
      <w:bookmarkStart w:id="22" w:name="_Toc336507310"/>
      <w:r w:rsidRPr="006659B6">
        <w:t xml:space="preserve">Figure </w:t>
      </w:r>
      <w:fldSimple w:instr=" SEQ Figure \* ARABIC ">
        <w:r>
          <w:rPr>
            <w:noProof/>
          </w:rPr>
          <w:t>2</w:t>
        </w:r>
      </w:fldSimple>
      <w:bookmarkEnd w:id="21"/>
      <w:r w:rsidRPr="006659B6">
        <w:t xml:space="preserve">: Baseline </w:t>
      </w:r>
      <w:r>
        <w:t>s</w:t>
      </w:r>
      <w:r w:rsidRPr="006659B6">
        <w:t xml:space="preserve">tructural </w:t>
      </w:r>
      <w:r>
        <w:t>m</w:t>
      </w:r>
      <w:r w:rsidRPr="006659B6">
        <w:t xml:space="preserve">odel </w:t>
      </w:r>
      <w:r>
        <w:t xml:space="preserve">cross-section </w:t>
      </w:r>
      <w:r w:rsidRPr="006659B6">
        <w:t>(</w:t>
      </w:r>
      <w:r w:rsidRPr="006659B6">
        <w:rPr>
          <w:i/>
        </w:rPr>
        <w:t>Griffin</w:t>
      </w:r>
      <w:r w:rsidRPr="006659B6">
        <w:t>, 2.3, Figure 4)</w:t>
      </w:r>
      <w:bookmarkEnd w:id="22"/>
    </w:p>
    <w:p w:rsidR="00C0077E" w:rsidRPr="00C0077E" w:rsidRDefault="00C0077E" w:rsidP="00C0077E"/>
    <w:p w:rsidR="00E25A62" w:rsidRPr="006659B6" w:rsidRDefault="00E25A62" w:rsidP="00DA4A1F">
      <w:pPr>
        <w:pStyle w:val="Heading3"/>
      </w:pPr>
      <w:bookmarkStart w:id="23" w:name="_Toc336507270"/>
      <w:r>
        <w:t>Box Spar Termination</w:t>
      </w:r>
      <w:bookmarkEnd w:id="23"/>
    </w:p>
    <w:p w:rsidR="00E25A62" w:rsidRDefault="00E25A62" w:rsidP="00E25A62">
      <w:r>
        <w:t>The box spar is intended to taper off to zero at the blade tip.  In reality, the spar should probably terminate at some point between the 75% span station and the blade tip.  The current version of this model includes a spar that terminates at the blade tip, for simplicity.  Future work can attempt to determine the location of spar termination.</w:t>
      </w:r>
    </w:p>
    <w:p w:rsidR="00F22CBC" w:rsidRPr="008A2E9D" w:rsidRDefault="00F22CBC" w:rsidP="00E25A62"/>
    <w:p w:rsidR="00E25A62" w:rsidRPr="006659B6" w:rsidRDefault="00E25A62" w:rsidP="00DA4A1F">
      <w:pPr>
        <w:pStyle w:val="Heading3"/>
      </w:pPr>
      <w:bookmarkStart w:id="24" w:name="_Toc336507271"/>
      <w:r w:rsidRPr="006659B6">
        <w:t>Trailing Edge Alteration</w:t>
      </w:r>
      <w:bookmarkEnd w:id="24"/>
    </w:p>
    <w:p w:rsidR="00E25A62" w:rsidRDefault="00E25A62" w:rsidP="00E25A62">
      <w:r w:rsidRPr="006659B6">
        <w:t>The trailing edge for the turbine is designated as having a finite thickness.</w:t>
      </w:r>
      <w:r>
        <w:t xml:space="preserve"> </w:t>
      </w:r>
      <w:r w:rsidRPr="00C959AE">
        <w:t>(</w:t>
      </w:r>
      <w:r w:rsidRPr="00C959AE">
        <w:rPr>
          <w:i/>
        </w:rPr>
        <w:t>Griffin,</w:t>
      </w:r>
      <w:r>
        <w:t xml:space="preserve"> 2.2</w:t>
      </w:r>
      <w:r w:rsidRPr="00C959AE">
        <w:t>, Table 3)</w:t>
      </w:r>
      <w:r>
        <w:t xml:space="preserve">. </w:t>
      </w:r>
      <w:r w:rsidRPr="006659B6">
        <w:t xml:space="preserve"> </w:t>
      </w:r>
      <w:r>
        <w:t>T</w:t>
      </w:r>
      <w:r w:rsidRPr="006659B6">
        <w:t xml:space="preserve">his is a negligible </w:t>
      </w:r>
      <w:r>
        <w:t>effect to include</w:t>
      </w:r>
      <w:r w:rsidRPr="006659B6">
        <w:t xml:space="preserve"> </w:t>
      </w:r>
      <w:r>
        <w:t xml:space="preserve">for this structural model </w:t>
      </w:r>
      <w:r w:rsidRPr="006659B6">
        <w:t>and has been omitted for simplicity. The trailing edge in this model is sharp.</w:t>
      </w:r>
    </w:p>
    <w:p w:rsidR="00F22CBC" w:rsidRDefault="00F22CBC" w:rsidP="00E25A62"/>
    <w:p w:rsidR="00E25A62" w:rsidRPr="006659B6" w:rsidRDefault="00E25A62" w:rsidP="00DA4A1F">
      <w:pPr>
        <w:pStyle w:val="Heading3"/>
      </w:pPr>
      <w:bookmarkStart w:id="25" w:name="_Toc336507272"/>
      <w:r w:rsidRPr="006659B6">
        <w:t xml:space="preserve">Trailing Edge </w:t>
      </w:r>
      <w:r>
        <w:t>Spline</w:t>
      </w:r>
      <w:bookmarkEnd w:id="25"/>
    </w:p>
    <w:p w:rsidR="00E25A62" w:rsidRDefault="00E25A62" w:rsidP="00E25A62">
      <w:r>
        <w:t xml:space="preserve">For simplicity, the trailing edge spline referred to in </w:t>
      </w:r>
      <w:r>
        <w:fldChar w:fldCharType="begin"/>
      </w:r>
      <w:r>
        <w:instrText xml:space="preserve"> REF _Ref265654503 \h </w:instrText>
      </w:r>
      <w:r>
        <w:fldChar w:fldCharType="separate"/>
      </w:r>
      <w:r w:rsidRPr="006659B6">
        <w:t xml:space="preserve">Figure </w:t>
      </w:r>
      <w:r>
        <w:rPr>
          <w:noProof/>
        </w:rPr>
        <w:t>2</w:t>
      </w:r>
      <w:r>
        <w:fldChar w:fldCharType="end"/>
      </w:r>
      <w:r>
        <w:t xml:space="preserve"> is not represented in this model.</w:t>
      </w:r>
    </w:p>
    <w:p w:rsidR="00F22CBC" w:rsidRPr="00DB735A" w:rsidRDefault="00F22CBC" w:rsidP="00E25A62"/>
    <w:p w:rsidR="00E25A62" w:rsidRPr="006659B6" w:rsidRDefault="00DA4A1F" w:rsidP="00E25A62">
      <w:pPr>
        <w:pStyle w:val="Heading1"/>
      </w:pPr>
      <w:r>
        <w:br w:type="page"/>
      </w:r>
      <w:bookmarkStart w:id="26" w:name="_Toc336507273"/>
      <w:r w:rsidR="00E25A62" w:rsidRPr="006659B6">
        <w:lastRenderedPageBreak/>
        <w:t>Materials</w:t>
      </w:r>
      <w:bookmarkEnd w:id="26"/>
    </w:p>
    <w:p w:rsidR="00E25A62" w:rsidRDefault="00E25A62" w:rsidP="00E25A62">
      <w:r>
        <w:t xml:space="preserve">Material properties for the model are explained and called out in </w:t>
      </w:r>
      <w:r>
        <w:rPr>
          <w:i/>
        </w:rPr>
        <w:t>Griffin</w:t>
      </w:r>
      <w:r>
        <w:t xml:space="preserve"> Table 5, p.8.  They are listed here in </w:t>
      </w:r>
      <w:r>
        <w:fldChar w:fldCharType="begin"/>
      </w:r>
      <w:r>
        <w:instrText xml:space="preserve"> REF _Ref265661459 \h </w:instrText>
      </w:r>
      <w:r>
        <w:fldChar w:fldCharType="separate"/>
      </w:r>
      <w:r>
        <w:t xml:space="preserve">Table </w:t>
      </w:r>
      <w:r>
        <w:rPr>
          <w:noProof/>
        </w:rPr>
        <w:t>3</w:t>
      </w:r>
      <w:r>
        <w:fldChar w:fldCharType="end"/>
      </w:r>
      <w:r>
        <w:t>.</w:t>
      </w:r>
    </w:p>
    <w:p w:rsidR="00F22CBC" w:rsidRDefault="00F22CBC" w:rsidP="00E25A62"/>
    <w:p w:rsidR="00E25A62" w:rsidRDefault="00E25A62" w:rsidP="00E25A62">
      <w:pPr>
        <w:pStyle w:val="Caption"/>
      </w:pPr>
      <w:bookmarkStart w:id="27" w:name="_Ref265661459"/>
      <w:bookmarkStart w:id="28" w:name="_Toc336507301"/>
      <w:r>
        <w:t xml:space="preserve">Table </w:t>
      </w:r>
      <w:fldSimple w:instr=" SEQ Table \* ARABIC ">
        <w:r>
          <w:rPr>
            <w:noProof/>
          </w:rPr>
          <w:t>3</w:t>
        </w:r>
      </w:fldSimple>
      <w:bookmarkEnd w:id="27"/>
      <w:r>
        <w:t>:  Material properties summary (</w:t>
      </w:r>
      <w:r w:rsidRPr="00E31083">
        <w:t>Griffin Table 5, p.8</w:t>
      </w:r>
      <w:r>
        <w:t>)</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4"/>
        <w:gridCol w:w="1195"/>
        <w:gridCol w:w="1195"/>
        <w:gridCol w:w="1195"/>
        <w:gridCol w:w="1194"/>
        <w:gridCol w:w="1195"/>
        <w:gridCol w:w="1195"/>
        <w:gridCol w:w="1195"/>
      </w:tblGrid>
      <w:tr w:rsidR="00E25A62" w:rsidRPr="00613885" w:rsidTr="00CD6A10">
        <w:trPr>
          <w:trHeight w:val="290"/>
        </w:trPr>
        <w:tc>
          <w:tcPr>
            <w:tcW w:w="1194" w:type="dxa"/>
            <w:shd w:val="clear" w:color="auto" w:fill="auto"/>
          </w:tcPr>
          <w:p w:rsidR="00E25A62" w:rsidRPr="00613885" w:rsidRDefault="00E25A62" w:rsidP="00CD6A10">
            <w:pPr>
              <w:jc w:val="center"/>
            </w:pPr>
            <w:r w:rsidRPr="00613885">
              <w:t>Property</w:t>
            </w:r>
          </w:p>
        </w:tc>
        <w:tc>
          <w:tcPr>
            <w:tcW w:w="1195" w:type="dxa"/>
            <w:shd w:val="clear" w:color="auto" w:fill="auto"/>
          </w:tcPr>
          <w:p w:rsidR="00E25A62" w:rsidRDefault="00E25A62" w:rsidP="00CD6A10">
            <w:pPr>
              <w:jc w:val="center"/>
            </w:pPr>
            <w:r w:rsidRPr="00613885">
              <w:t>A260</w:t>
            </w:r>
          </w:p>
          <w:p w:rsidR="00E25A62" w:rsidRPr="00613885" w:rsidRDefault="00E25A62" w:rsidP="00CD6A10">
            <w:pPr>
              <w:jc w:val="center"/>
            </w:pPr>
            <w:r>
              <w:t>Uniaxial fabric</w:t>
            </w:r>
          </w:p>
        </w:tc>
        <w:tc>
          <w:tcPr>
            <w:tcW w:w="1195" w:type="dxa"/>
            <w:shd w:val="clear" w:color="auto" w:fill="auto"/>
          </w:tcPr>
          <w:p w:rsidR="00E25A62" w:rsidRDefault="00E25A62" w:rsidP="00CD6A10">
            <w:pPr>
              <w:jc w:val="center"/>
            </w:pPr>
            <w:r w:rsidRPr="00613885">
              <w:t>CDB340</w:t>
            </w:r>
          </w:p>
          <w:p w:rsidR="00E25A62" w:rsidRPr="00613885" w:rsidRDefault="00E25A62" w:rsidP="00CD6A10">
            <w:pPr>
              <w:jc w:val="center"/>
            </w:pPr>
            <w:r>
              <w:t>Triaxial fabric</w:t>
            </w:r>
          </w:p>
        </w:tc>
        <w:tc>
          <w:tcPr>
            <w:tcW w:w="1195" w:type="dxa"/>
            <w:shd w:val="clear" w:color="auto" w:fill="auto"/>
          </w:tcPr>
          <w:p w:rsidR="00E25A62" w:rsidRDefault="00E25A62" w:rsidP="00CD6A10">
            <w:pPr>
              <w:jc w:val="center"/>
            </w:pPr>
            <w:r w:rsidRPr="00613885">
              <w:t>Spar</w:t>
            </w:r>
            <w:r>
              <w:t xml:space="preserve"> </w:t>
            </w:r>
            <w:r w:rsidRPr="00613885">
              <w:t>Cap</w:t>
            </w:r>
            <w:r>
              <w:t xml:space="preserve"> </w:t>
            </w:r>
            <w:r w:rsidRPr="00613885">
              <w:t>Mixture</w:t>
            </w:r>
          </w:p>
          <w:p w:rsidR="00E25A62" w:rsidRDefault="00E25A62" w:rsidP="00CD6A10">
            <w:pPr>
              <w:jc w:val="center"/>
            </w:pPr>
            <w:r>
              <w:t>(70% uni &amp;</w:t>
            </w:r>
          </w:p>
          <w:p w:rsidR="00E25A62" w:rsidRPr="00613885" w:rsidRDefault="00E25A62" w:rsidP="00CD6A10">
            <w:pPr>
              <w:jc w:val="center"/>
            </w:pPr>
            <w:r>
              <w:t>30% triax)</w:t>
            </w:r>
          </w:p>
        </w:tc>
        <w:tc>
          <w:tcPr>
            <w:tcW w:w="1194" w:type="dxa"/>
            <w:shd w:val="clear" w:color="auto" w:fill="auto"/>
          </w:tcPr>
          <w:p w:rsidR="00E25A62" w:rsidRPr="00613885" w:rsidRDefault="00E25A62" w:rsidP="00CD6A10">
            <w:pPr>
              <w:jc w:val="center"/>
            </w:pPr>
            <w:r>
              <w:t xml:space="preserve">Random </w:t>
            </w:r>
            <w:r w:rsidRPr="00613885">
              <w:t>Mat</w:t>
            </w:r>
          </w:p>
        </w:tc>
        <w:tc>
          <w:tcPr>
            <w:tcW w:w="1195" w:type="dxa"/>
            <w:shd w:val="clear" w:color="auto" w:fill="auto"/>
          </w:tcPr>
          <w:p w:rsidR="00E25A62" w:rsidRPr="00613885" w:rsidRDefault="00E25A62" w:rsidP="00CD6A10">
            <w:pPr>
              <w:jc w:val="center"/>
            </w:pPr>
            <w:r w:rsidRPr="00613885">
              <w:t>Balsa</w:t>
            </w:r>
          </w:p>
        </w:tc>
        <w:tc>
          <w:tcPr>
            <w:tcW w:w="1195" w:type="dxa"/>
            <w:shd w:val="clear" w:color="auto" w:fill="auto"/>
          </w:tcPr>
          <w:p w:rsidR="00E25A62" w:rsidRPr="00613885" w:rsidRDefault="00E25A62" w:rsidP="00CD6A10">
            <w:pPr>
              <w:jc w:val="center"/>
            </w:pPr>
            <w:r w:rsidRPr="00613885">
              <w:t>Gel</w:t>
            </w:r>
            <w:r>
              <w:t xml:space="preserve"> Coat</w:t>
            </w:r>
          </w:p>
        </w:tc>
        <w:tc>
          <w:tcPr>
            <w:tcW w:w="1195" w:type="dxa"/>
            <w:shd w:val="clear" w:color="auto" w:fill="auto"/>
          </w:tcPr>
          <w:p w:rsidR="00E25A62" w:rsidRPr="00613885" w:rsidRDefault="00E25A62" w:rsidP="00CD6A10">
            <w:pPr>
              <w:jc w:val="center"/>
            </w:pPr>
            <w:r w:rsidRPr="00613885">
              <w:t>Fill</w:t>
            </w:r>
            <w:r>
              <w:t xml:space="preserve"> </w:t>
            </w:r>
            <w:r w:rsidRPr="00613885">
              <w:t>Epoxy</w:t>
            </w:r>
          </w:p>
        </w:tc>
      </w:tr>
      <w:tr w:rsidR="00E25A62" w:rsidRPr="00613885" w:rsidTr="00CD6A10">
        <w:trPr>
          <w:trHeight w:val="290"/>
        </w:trPr>
        <w:tc>
          <w:tcPr>
            <w:tcW w:w="1194" w:type="dxa"/>
            <w:shd w:val="clear" w:color="auto" w:fill="auto"/>
          </w:tcPr>
          <w:p w:rsidR="00E25A62" w:rsidRPr="00613885" w:rsidRDefault="00E25A62" w:rsidP="00CD6A10">
            <w:pPr>
              <w:jc w:val="center"/>
            </w:pPr>
            <w:r w:rsidRPr="00613885">
              <w:t>Ex</w:t>
            </w:r>
            <w:r>
              <w:t xml:space="preserve"> </w:t>
            </w:r>
            <w:r w:rsidRPr="00613885">
              <w:t>(GPa)</w:t>
            </w:r>
          </w:p>
        </w:tc>
        <w:tc>
          <w:tcPr>
            <w:tcW w:w="1195" w:type="dxa"/>
            <w:shd w:val="clear" w:color="auto" w:fill="auto"/>
          </w:tcPr>
          <w:p w:rsidR="00E25A62" w:rsidRPr="00613885" w:rsidRDefault="00E25A62" w:rsidP="00CD6A10">
            <w:pPr>
              <w:jc w:val="center"/>
            </w:pPr>
            <w:r w:rsidRPr="00613885">
              <w:t>31</w:t>
            </w:r>
          </w:p>
        </w:tc>
        <w:tc>
          <w:tcPr>
            <w:tcW w:w="1195" w:type="dxa"/>
            <w:shd w:val="clear" w:color="auto" w:fill="auto"/>
          </w:tcPr>
          <w:p w:rsidR="00E25A62" w:rsidRPr="00613885" w:rsidRDefault="00E25A62" w:rsidP="00CD6A10">
            <w:pPr>
              <w:jc w:val="center"/>
            </w:pPr>
            <w:r w:rsidRPr="00613885">
              <w:t>24.2</w:t>
            </w:r>
          </w:p>
        </w:tc>
        <w:tc>
          <w:tcPr>
            <w:tcW w:w="1195" w:type="dxa"/>
            <w:shd w:val="clear" w:color="auto" w:fill="auto"/>
          </w:tcPr>
          <w:p w:rsidR="00E25A62" w:rsidRPr="00613885" w:rsidRDefault="00E25A62" w:rsidP="00CD6A10">
            <w:pPr>
              <w:jc w:val="center"/>
            </w:pPr>
            <w:r w:rsidRPr="00613885">
              <w:t>27.1</w:t>
            </w:r>
          </w:p>
        </w:tc>
        <w:tc>
          <w:tcPr>
            <w:tcW w:w="1194" w:type="dxa"/>
            <w:shd w:val="clear" w:color="auto" w:fill="auto"/>
          </w:tcPr>
          <w:p w:rsidR="00E25A62" w:rsidRPr="00613885" w:rsidRDefault="00E25A62" w:rsidP="00CD6A10">
            <w:pPr>
              <w:jc w:val="center"/>
            </w:pPr>
            <w:r w:rsidRPr="00613885">
              <w:t>9.65</w:t>
            </w:r>
          </w:p>
        </w:tc>
        <w:tc>
          <w:tcPr>
            <w:tcW w:w="1195" w:type="dxa"/>
            <w:shd w:val="clear" w:color="auto" w:fill="auto"/>
          </w:tcPr>
          <w:p w:rsidR="00E25A62" w:rsidRPr="00613885" w:rsidRDefault="00E25A62" w:rsidP="00CD6A10">
            <w:pPr>
              <w:jc w:val="center"/>
            </w:pPr>
            <w:r w:rsidRPr="00613885">
              <w:t>2.07</w:t>
            </w:r>
          </w:p>
        </w:tc>
        <w:tc>
          <w:tcPr>
            <w:tcW w:w="1195" w:type="dxa"/>
            <w:shd w:val="clear" w:color="auto" w:fill="auto"/>
          </w:tcPr>
          <w:p w:rsidR="00E25A62" w:rsidRPr="00613885" w:rsidRDefault="00E25A62" w:rsidP="00CD6A10">
            <w:pPr>
              <w:jc w:val="center"/>
            </w:pPr>
            <w:r w:rsidRPr="00613885">
              <w:t>3.44</w:t>
            </w:r>
          </w:p>
        </w:tc>
        <w:tc>
          <w:tcPr>
            <w:tcW w:w="1195" w:type="dxa"/>
            <w:shd w:val="clear" w:color="auto" w:fill="auto"/>
          </w:tcPr>
          <w:p w:rsidR="00E25A62" w:rsidRPr="00613885" w:rsidRDefault="00E25A62" w:rsidP="00CD6A10">
            <w:pPr>
              <w:jc w:val="center"/>
            </w:pPr>
            <w:r w:rsidRPr="00613885">
              <w:t>2.76</w:t>
            </w:r>
          </w:p>
        </w:tc>
      </w:tr>
      <w:tr w:rsidR="00E25A62" w:rsidRPr="00613885" w:rsidTr="00CD6A10">
        <w:trPr>
          <w:trHeight w:val="290"/>
        </w:trPr>
        <w:tc>
          <w:tcPr>
            <w:tcW w:w="1194" w:type="dxa"/>
            <w:shd w:val="clear" w:color="auto" w:fill="auto"/>
          </w:tcPr>
          <w:p w:rsidR="00E25A62" w:rsidRPr="00613885" w:rsidRDefault="00E25A62" w:rsidP="00CD6A10">
            <w:pPr>
              <w:jc w:val="center"/>
            </w:pPr>
            <w:r w:rsidRPr="00613885">
              <w:t>Ey</w:t>
            </w:r>
            <w:r>
              <w:t xml:space="preserve"> </w:t>
            </w:r>
            <w:r w:rsidRPr="00613885">
              <w:t>(GPa)</w:t>
            </w:r>
          </w:p>
        </w:tc>
        <w:tc>
          <w:tcPr>
            <w:tcW w:w="1195" w:type="dxa"/>
            <w:shd w:val="clear" w:color="auto" w:fill="auto"/>
          </w:tcPr>
          <w:p w:rsidR="00E25A62" w:rsidRPr="00613885" w:rsidRDefault="00E25A62" w:rsidP="00CD6A10">
            <w:pPr>
              <w:jc w:val="center"/>
            </w:pPr>
            <w:r w:rsidRPr="00613885">
              <w:t>7.59</w:t>
            </w:r>
          </w:p>
        </w:tc>
        <w:tc>
          <w:tcPr>
            <w:tcW w:w="1195" w:type="dxa"/>
            <w:shd w:val="clear" w:color="auto" w:fill="auto"/>
          </w:tcPr>
          <w:p w:rsidR="00E25A62" w:rsidRPr="00613885" w:rsidRDefault="00E25A62" w:rsidP="00CD6A10">
            <w:pPr>
              <w:jc w:val="center"/>
            </w:pPr>
            <w:r w:rsidRPr="00613885">
              <w:t>8.97</w:t>
            </w:r>
          </w:p>
        </w:tc>
        <w:tc>
          <w:tcPr>
            <w:tcW w:w="1195" w:type="dxa"/>
            <w:shd w:val="clear" w:color="auto" w:fill="auto"/>
          </w:tcPr>
          <w:p w:rsidR="00E25A62" w:rsidRPr="00613885" w:rsidRDefault="00E25A62" w:rsidP="00CD6A10">
            <w:pPr>
              <w:jc w:val="center"/>
            </w:pPr>
            <w:r w:rsidRPr="00613885">
              <w:t>8.35</w:t>
            </w:r>
          </w:p>
        </w:tc>
        <w:tc>
          <w:tcPr>
            <w:tcW w:w="1194" w:type="dxa"/>
            <w:shd w:val="clear" w:color="auto" w:fill="auto"/>
          </w:tcPr>
          <w:p w:rsidR="00E25A62" w:rsidRPr="00613885" w:rsidRDefault="00E25A62" w:rsidP="00CD6A10">
            <w:pPr>
              <w:jc w:val="center"/>
            </w:pPr>
            <w:r w:rsidRPr="00613885">
              <w:t>9.65</w:t>
            </w:r>
          </w:p>
        </w:tc>
        <w:tc>
          <w:tcPr>
            <w:tcW w:w="1195" w:type="dxa"/>
            <w:shd w:val="clear" w:color="auto" w:fill="auto"/>
          </w:tcPr>
          <w:p w:rsidR="00E25A62" w:rsidRPr="00613885" w:rsidRDefault="00E25A62" w:rsidP="00CD6A10">
            <w:pPr>
              <w:jc w:val="center"/>
            </w:pPr>
            <w:r w:rsidRPr="00613885">
              <w:t>2.07</w:t>
            </w:r>
          </w:p>
        </w:tc>
        <w:tc>
          <w:tcPr>
            <w:tcW w:w="1195" w:type="dxa"/>
            <w:shd w:val="clear" w:color="auto" w:fill="auto"/>
          </w:tcPr>
          <w:p w:rsidR="00E25A62" w:rsidRPr="00613885" w:rsidRDefault="00E25A62" w:rsidP="00CD6A10">
            <w:pPr>
              <w:jc w:val="center"/>
            </w:pPr>
            <w:r w:rsidRPr="00613885">
              <w:t>3.44</w:t>
            </w:r>
          </w:p>
        </w:tc>
        <w:tc>
          <w:tcPr>
            <w:tcW w:w="1195" w:type="dxa"/>
            <w:shd w:val="clear" w:color="auto" w:fill="auto"/>
          </w:tcPr>
          <w:p w:rsidR="00E25A62" w:rsidRPr="00613885" w:rsidRDefault="00E25A62" w:rsidP="00CD6A10">
            <w:pPr>
              <w:jc w:val="center"/>
            </w:pPr>
            <w:r w:rsidRPr="00613885">
              <w:t>2.76</w:t>
            </w:r>
          </w:p>
        </w:tc>
      </w:tr>
      <w:tr w:rsidR="00E25A62" w:rsidRPr="00613885" w:rsidTr="00CD6A10">
        <w:trPr>
          <w:trHeight w:val="290"/>
        </w:trPr>
        <w:tc>
          <w:tcPr>
            <w:tcW w:w="1194" w:type="dxa"/>
            <w:shd w:val="clear" w:color="auto" w:fill="auto"/>
          </w:tcPr>
          <w:p w:rsidR="00E25A62" w:rsidRPr="00613885" w:rsidRDefault="00E25A62" w:rsidP="00CD6A10">
            <w:pPr>
              <w:jc w:val="center"/>
            </w:pPr>
            <w:r w:rsidRPr="00613885">
              <w:t>Gxy</w:t>
            </w:r>
            <w:r>
              <w:t xml:space="preserve"> </w:t>
            </w:r>
            <w:r w:rsidRPr="00613885">
              <w:t>(GPa)</w:t>
            </w:r>
          </w:p>
        </w:tc>
        <w:tc>
          <w:tcPr>
            <w:tcW w:w="1195" w:type="dxa"/>
            <w:shd w:val="clear" w:color="auto" w:fill="auto"/>
          </w:tcPr>
          <w:p w:rsidR="00E25A62" w:rsidRPr="00613885" w:rsidRDefault="00E25A62" w:rsidP="00CD6A10">
            <w:pPr>
              <w:jc w:val="center"/>
            </w:pPr>
            <w:r w:rsidRPr="00613885">
              <w:t>3.52</w:t>
            </w:r>
          </w:p>
        </w:tc>
        <w:tc>
          <w:tcPr>
            <w:tcW w:w="1195" w:type="dxa"/>
            <w:shd w:val="clear" w:color="auto" w:fill="auto"/>
          </w:tcPr>
          <w:p w:rsidR="00E25A62" w:rsidRPr="00613885" w:rsidRDefault="00E25A62" w:rsidP="00CD6A10">
            <w:pPr>
              <w:jc w:val="center"/>
            </w:pPr>
            <w:r w:rsidRPr="00613885">
              <w:t>4.97</w:t>
            </w:r>
          </w:p>
        </w:tc>
        <w:tc>
          <w:tcPr>
            <w:tcW w:w="1195" w:type="dxa"/>
            <w:shd w:val="clear" w:color="auto" w:fill="auto"/>
          </w:tcPr>
          <w:p w:rsidR="00E25A62" w:rsidRPr="00613885" w:rsidRDefault="00E25A62" w:rsidP="00CD6A10">
            <w:pPr>
              <w:jc w:val="center"/>
            </w:pPr>
            <w:r w:rsidRPr="00613885">
              <w:t>4.7</w:t>
            </w:r>
          </w:p>
        </w:tc>
        <w:tc>
          <w:tcPr>
            <w:tcW w:w="1194" w:type="dxa"/>
            <w:shd w:val="clear" w:color="auto" w:fill="auto"/>
          </w:tcPr>
          <w:p w:rsidR="00E25A62" w:rsidRPr="00613885" w:rsidRDefault="00E25A62" w:rsidP="00CD6A10">
            <w:pPr>
              <w:jc w:val="center"/>
            </w:pPr>
            <w:r w:rsidRPr="00613885">
              <w:t>3.86</w:t>
            </w:r>
          </w:p>
        </w:tc>
        <w:tc>
          <w:tcPr>
            <w:tcW w:w="1195" w:type="dxa"/>
            <w:shd w:val="clear" w:color="auto" w:fill="auto"/>
          </w:tcPr>
          <w:p w:rsidR="00E25A62" w:rsidRPr="00613885" w:rsidRDefault="00E25A62" w:rsidP="00CD6A10">
            <w:pPr>
              <w:jc w:val="center"/>
            </w:pPr>
            <w:r w:rsidRPr="00613885">
              <w:t>0.14</w:t>
            </w:r>
          </w:p>
        </w:tc>
        <w:tc>
          <w:tcPr>
            <w:tcW w:w="1195" w:type="dxa"/>
            <w:shd w:val="clear" w:color="auto" w:fill="auto"/>
          </w:tcPr>
          <w:p w:rsidR="00E25A62" w:rsidRPr="00613885" w:rsidRDefault="00E25A62" w:rsidP="00CD6A10">
            <w:pPr>
              <w:jc w:val="center"/>
            </w:pPr>
            <w:r w:rsidRPr="00613885">
              <w:t>1.38</w:t>
            </w:r>
          </w:p>
        </w:tc>
        <w:tc>
          <w:tcPr>
            <w:tcW w:w="1195" w:type="dxa"/>
            <w:shd w:val="clear" w:color="auto" w:fill="auto"/>
          </w:tcPr>
          <w:p w:rsidR="00E25A62" w:rsidRPr="00613885" w:rsidRDefault="00E25A62" w:rsidP="00CD6A10">
            <w:pPr>
              <w:jc w:val="center"/>
            </w:pPr>
            <w:r w:rsidRPr="00613885">
              <w:t>1.1</w:t>
            </w:r>
          </w:p>
        </w:tc>
      </w:tr>
      <w:tr w:rsidR="00E25A62" w:rsidRPr="00613885" w:rsidTr="00CD6A10">
        <w:trPr>
          <w:trHeight w:val="290"/>
        </w:trPr>
        <w:tc>
          <w:tcPr>
            <w:tcW w:w="1194" w:type="dxa"/>
            <w:shd w:val="clear" w:color="auto" w:fill="auto"/>
          </w:tcPr>
          <w:p w:rsidR="00E25A62" w:rsidRPr="00613885" w:rsidRDefault="00E25A62" w:rsidP="00CD6A10">
            <w:pPr>
              <w:jc w:val="center"/>
            </w:pPr>
            <w:r w:rsidRPr="00CD6A10">
              <w:rPr>
                <w:rFonts w:ascii="Arial" w:hAnsi="Arial" w:cs="Arial"/>
              </w:rPr>
              <w:t>ν</w:t>
            </w:r>
            <w:r w:rsidRPr="00613885">
              <w:t>xy</w:t>
            </w:r>
          </w:p>
        </w:tc>
        <w:tc>
          <w:tcPr>
            <w:tcW w:w="1195" w:type="dxa"/>
            <w:shd w:val="clear" w:color="auto" w:fill="auto"/>
          </w:tcPr>
          <w:p w:rsidR="00E25A62" w:rsidRPr="00613885" w:rsidRDefault="00E25A62" w:rsidP="00CD6A10">
            <w:pPr>
              <w:jc w:val="center"/>
            </w:pPr>
            <w:r w:rsidRPr="00613885">
              <w:t>0.31</w:t>
            </w:r>
          </w:p>
        </w:tc>
        <w:tc>
          <w:tcPr>
            <w:tcW w:w="1195" w:type="dxa"/>
            <w:shd w:val="clear" w:color="auto" w:fill="auto"/>
          </w:tcPr>
          <w:p w:rsidR="00E25A62" w:rsidRPr="00613885" w:rsidRDefault="00E25A62" w:rsidP="00CD6A10">
            <w:pPr>
              <w:jc w:val="center"/>
            </w:pPr>
            <w:r w:rsidRPr="00613885">
              <w:t>0.39</w:t>
            </w:r>
          </w:p>
        </w:tc>
        <w:tc>
          <w:tcPr>
            <w:tcW w:w="1195" w:type="dxa"/>
            <w:shd w:val="clear" w:color="auto" w:fill="auto"/>
          </w:tcPr>
          <w:p w:rsidR="00E25A62" w:rsidRPr="00613885" w:rsidRDefault="00E25A62" w:rsidP="00CD6A10">
            <w:pPr>
              <w:jc w:val="center"/>
            </w:pPr>
            <w:r w:rsidRPr="00613885">
              <w:t>0.37</w:t>
            </w:r>
          </w:p>
        </w:tc>
        <w:tc>
          <w:tcPr>
            <w:tcW w:w="1194" w:type="dxa"/>
            <w:shd w:val="clear" w:color="auto" w:fill="auto"/>
          </w:tcPr>
          <w:p w:rsidR="00E25A62" w:rsidRPr="00613885" w:rsidRDefault="00E25A62" w:rsidP="00CD6A10">
            <w:pPr>
              <w:jc w:val="center"/>
            </w:pPr>
            <w:r w:rsidRPr="00613885">
              <w:t>0.3</w:t>
            </w:r>
          </w:p>
        </w:tc>
        <w:tc>
          <w:tcPr>
            <w:tcW w:w="1195" w:type="dxa"/>
            <w:shd w:val="clear" w:color="auto" w:fill="auto"/>
          </w:tcPr>
          <w:p w:rsidR="00E25A62" w:rsidRPr="00613885" w:rsidRDefault="00E25A62" w:rsidP="00CD6A10">
            <w:pPr>
              <w:jc w:val="center"/>
            </w:pPr>
            <w:r w:rsidRPr="00613885">
              <w:t>0.22</w:t>
            </w:r>
          </w:p>
        </w:tc>
        <w:tc>
          <w:tcPr>
            <w:tcW w:w="1195" w:type="dxa"/>
            <w:shd w:val="clear" w:color="auto" w:fill="auto"/>
          </w:tcPr>
          <w:p w:rsidR="00E25A62" w:rsidRPr="00613885" w:rsidRDefault="00E25A62" w:rsidP="00CD6A10">
            <w:pPr>
              <w:jc w:val="center"/>
            </w:pPr>
            <w:r w:rsidRPr="00613885">
              <w:t>0.3</w:t>
            </w:r>
          </w:p>
        </w:tc>
        <w:tc>
          <w:tcPr>
            <w:tcW w:w="1195" w:type="dxa"/>
            <w:shd w:val="clear" w:color="auto" w:fill="auto"/>
          </w:tcPr>
          <w:p w:rsidR="00E25A62" w:rsidRPr="00613885" w:rsidRDefault="00E25A62" w:rsidP="00CD6A10">
            <w:pPr>
              <w:jc w:val="center"/>
            </w:pPr>
            <w:r w:rsidRPr="00613885">
              <w:t>0.3</w:t>
            </w:r>
          </w:p>
        </w:tc>
      </w:tr>
      <w:tr w:rsidR="00E25A62" w:rsidRPr="00613885" w:rsidTr="00CD6A10">
        <w:trPr>
          <w:trHeight w:val="290"/>
        </w:trPr>
        <w:tc>
          <w:tcPr>
            <w:tcW w:w="1194" w:type="dxa"/>
            <w:shd w:val="clear" w:color="auto" w:fill="auto"/>
          </w:tcPr>
          <w:p w:rsidR="00E25A62" w:rsidRPr="00613885" w:rsidRDefault="00E25A62" w:rsidP="00CD6A10">
            <w:pPr>
              <w:jc w:val="center"/>
            </w:pPr>
            <w:r>
              <w:t>v</w:t>
            </w:r>
            <w:r w:rsidRPr="00613885">
              <w:t>f</w:t>
            </w:r>
          </w:p>
        </w:tc>
        <w:tc>
          <w:tcPr>
            <w:tcW w:w="1195" w:type="dxa"/>
            <w:shd w:val="clear" w:color="auto" w:fill="auto"/>
          </w:tcPr>
          <w:p w:rsidR="00E25A62" w:rsidRPr="00613885" w:rsidRDefault="00E25A62" w:rsidP="00CD6A10">
            <w:pPr>
              <w:jc w:val="center"/>
            </w:pPr>
            <w:r w:rsidRPr="00613885">
              <w:t>0.4</w:t>
            </w:r>
          </w:p>
        </w:tc>
        <w:tc>
          <w:tcPr>
            <w:tcW w:w="1195" w:type="dxa"/>
            <w:shd w:val="clear" w:color="auto" w:fill="auto"/>
          </w:tcPr>
          <w:p w:rsidR="00E25A62" w:rsidRPr="00613885" w:rsidRDefault="00E25A62" w:rsidP="00CD6A10">
            <w:pPr>
              <w:jc w:val="center"/>
            </w:pPr>
            <w:r w:rsidRPr="00613885">
              <w:t>0.4</w:t>
            </w:r>
          </w:p>
        </w:tc>
        <w:tc>
          <w:tcPr>
            <w:tcW w:w="1195" w:type="dxa"/>
            <w:shd w:val="clear" w:color="auto" w:fill="auto"/>
          </w:tcPr>
          <w:p w:rsidR="00E25A62" w:rsidRPr="00613885" w:rsidRDefault="00E25A62" w:rsidP="00CD6A10">
            <w:pPr>
              <w:jc w:val="center"/>
            </w:pPr>
            <w:r w:rsidRPr="00613885">
              <w:t>0.4</w:t>
            </w:r>
          </w:p>
        </w:tc>
        <w:tc>
          <w:tcPr>
            <w:tcW w:w="1194" w:type="dxa"/>
            <w:shd w:val="clear" w:color="auto" w:fill="auto"/>
          </w:tcPr>
          <w:p w:rsidR="00E25A62" w:rsidRPr="00613885" w:rsidRDefault="00E25A62" w:rsidP="00CD6A10">
            <w:pPr>
              <w:jc w:val="center"/>
            </w:pPr>
            <w:r w:rsidRPr="00613885">
              <w:t>-</w:t>
            </w:r>
          </w:p>
        </w:tc>
        <w:tc>
          <w:tcPr>
            <w:tcW w:w="1195" w:type="dxa"/>
            <w:shd w:val="clear" w:color="auto" w:fill="auto"/>
          </w:tcPr>
          <w:p w:rsidR="00E25A62" w:rsidRPr="00613885" w:rsidRDefault="00E25A62" w:rsidP="00CD6A10">
            <w:pPr>
              <w:jc w:val="center"/>
            </w:pPr>
            <w:r w:rsidRPr="00613885">
              <w:t>N/A</w:t>
            </w:r>
          </w:p>
        </w:tc>
        <w:tc>
          <w:tcPr>
            <w:tcW w:w="1195" w:type="dxa"/>
            <w:shd w:val="clear" w:color="auto" w:fill="auto"/>
          </w:tcPr>
          <w:p w:rsidR="00E25A62" w:rsidRPr="00613885" w:rsidRDefault="00E25A62" w:rsidP="00CD6A10">
            <w:pPr>
              <w:jc w:val="center"/>
            </w:pPr>
            <w:r w:rsidRPr="00613885">
              <w:t>N/A</w:t>
            </w:r>
          </w:p>
        </w:tc>
        <w:tc>
          <w:tcPr>
            <w:tcW w:w="1195" w:type="dxa"/>
            <w:shd w:val="clear" w:color="auto" w:fill="auto"/>
          </w:tcPr>
          <w:p w:rsidR="00E25A62" w:rsidRPr="00613885" w:rsidRDefault="00E25A62" w:rsidP="00CD6A10">
            <w:pPr>
              <w:jc w:val="center"/>
            </w:pPr>
            <w:r w:rsidRPr="00613885">
              <w:t>N/A</w:t>
            </w:r>
          </w:p>
        </w:tc>
      </w:tr>
      <w:tr w:rsidR="00E25A62" w:rsidRPr="00613885" w:rsidTr="00CD6A10">
        <w:trPr>
          <w:trHeight w:val="290"/>
        </w:trPr>
        <w:tc>
          <w:tcPr>
            <w:tcW w:w="1194" w:type="dxa"/>
            <w:shd w:val="clear" w:color="auto" w:fill="auto"/>
          </w:tcPr>
          <w:p w:rsidR="00E25A62" w:rsidRPr="00613885" w:rsidRDefault="00E25A62" w:rsidP="00CD6A10">
            <w:pPr>
              <w:jc w:val="center"/>
            </w:pPr>
            <w:r w:rsidRPr="00613885">
              <w:t>wf</w:t>
            </w:r>
          </w:p>
        </w:tc>
        <w:tc>
          <w:tcPr>
            <w:tcW w:w="1195" w:type="dxa"/>
            <w:shd w:val="clear" w:color="auto" w:fill="auto"/>
          </w:tcPr>
          <w:p w:rsidR="00E25A62" w:rsidRPr="00613885" w:rsidRDefault="00E25A62" w:rsidP="00CD6A10">
            <w:pPr>
              <w:jc w:val="center"/>
            </w:pPr>
            <w:r w:rsidRPr="00613885">
              <w:t>0.61</w:t>
            </w:r>
          </w:p>
        </w:tc>
        <w:tc>
          <w:tcPr>
            <w:tcW w:w="1195" w:type="dxa"/>
            <w:shd w:val="clear" w:color="auto" w:fill="auto"/>
          </w:tcPr>
          <w:p w:rsidR="00E25A62" w:rsidRPr="00613885" w:rsidRDefault="00E25A62" w:rsidP="00CD6A10">
            <w:pPr>
              <w:jc w:val="center"/>
            </w:pPr>
            <w:r w:rsidRPr="00613885">
              <w:t>0.61</w:t>
            </w:r>
          </w:p>
        </w:tc>
        <w:tc>
          <w:tcPr>
            <w:tcW w:w="1195" w:type="dxa"/>
            <w:shd w:val="clear" w:color="auto" w:fill="auto"/>
          </w:tcPr>
          <w:p w:rsidR="00E25A62" w:rsidRPr="00613885" w:rsidRDefault="00E25A62" w:rsidP="00CD6A10">
            <w:pPr>
              <w:jc w:val="center"/>
            </w:pPr>
            <w:r w:rsidRPr="00613885">
              <w:t>0.61</w:t>
            </w:r>
          </w:p>
        </w:tc>
        <w:tc>
          <w:tcPr>
            <w:tcW w:w="1194" w:type="dxa"/>
            <w:shd w:val="clear" w:color="auto" w:fill="auto"/>
          </w:tcPr>
          <w:p w:rsidR="00E25A62" w:rsidRPr="00613885" w:rsidRDefault="00E25A62" w:rsidP="00CD6A10">
            <w:pPr>
              <w:jc w:val="center"/>
            </w:pPr>
            <w:r w:rsidRPr="00613885">
              <w:t>-</w:t>
            </w:r>
          </w:p>
        </w:tc>
        <w:tc>
          <w:tcPr>
            <w:tcW w:w="1195" w:type="dxa"/>
            <w:shd w:val="clear" w:color="auto" w:fill="auto"/>
          </w:tcPr>
          <w:p w:rsidR="00E25A62" w:rsidRPr="00613885" w:rsidRDefault="00E25A62" w:rsidP="00CD6A10">
            <w:pPr>
              <w:jc w:val="center"/>
            </w:pPr>
            <w:r w:rsidRPr="00613885">
              <w:t>N/A</w:t>
            </w:r>
          </w:p>
        </w:tc>
        <w:tc>
          <w:tcPr>
            <w:tcW w:w="1195" w:type="dxa"/>
            <w:shd w:val="clear" w:color="auto" w:fill="auto"/>
          </w:tcPr>
          <w:p w:rsidR="00E25A62" w:rsidRPr="00613885" w:rsidRDefault="00E25A62" w:rsidP="00CD6A10">
            <w:pPr>
              <w:jc w:val="center"/>
            </w:pPr>
            <w:r w:rsidRPr="00613885">
              <w:t>N/A</w:t>
            </w:r>
          </w:p>
        </w:tc>
        <w:tc>
          <w:tcPr>
            <w:tcW w:w="1195" w:type="dxa"/>
            <w:shd w:val="clear" w:color="auto" w:fill="auto"/>
          </w:tcPr>
          <w:p w:rsidR="00E25A62" w:rsidRPr="00613885" w:rsidRDefault="00E25A62" w:rsidP="00CD6A10">
            <w:pPr>
              <w:jc w:val="center"/>
            </w:pPr>
            <w:r w:rsidRPr="00613885">
              <w:t>N/A</w:t>
            </w:r>
          </w:p>
        </w:tc>
      </w:tr>
      <w:tr w:rsidR="00E25A62" w:rsidRPr="00613885" w:rsidTr="00CD6A10">
        <w:trPr>
          <w:trHeight w:val="290"/>
        </w:trPr>
        <w:tc>
          <w:tcPr>
            <w:tcW w:w="1194" w:type="dxa"/>
            <w:shd w:val="clear" w:color="auto" w:fill="auto"/>
          </w:tcPr>
          <w:p w:rsidR="00E25A62" w:rsidRPr="00613885" w:rsidRDefault="00E25A62" w:rsidP="00CD6A10">
            <w:pPr>
              <w:jc w:val="center"/>
            </w:pPr>
            <w:r>
              <w:t xml:space="preserve">Density </w:t>
            </w:r>
            <w:r w:rsidRPr="00613885">
              <w:t>(g/cm</w:t>
            </w:r>
            <w:r w:rsidRPr="00CD6A10">
              <w:rPr>
                <w:vertAlign w:val="superscript"/>
              </w:rPr>
              <w:t>3</w:t>
            </w:r>
            <w:r w:rsidRPr="00613885">
              <w:t>)</w:t>
            </w:r>
          </w:p>
        </w:tc>
        <w:tc>
          <w:tcPr>
            <w:tcW w:w="1195" w:type="dxa"/>
            <w:shd w:val="clear" w:color="auto" w:fill="auto"/>
          </w:tcPr>
          <w:p w:rsidR="00E25A62" w:rsidRPr="00613885" w:rsidRDefault="00E25A62" w:rsidP="00CD6A10">
            <w:pPr>
              <w:jc w:val="center"/>
            </w:pPr>
            <w:r w:rsidRPr="00613885">
              <w:t>1.7</w:t>
            </w:r>
            <w:r>
              <w:t>0</w:t>
            </w:r>
          </w:p>
        </w:tc>
        <w:tc>
          <w:tcPr>
            <w:tcW w:w="1195" w:type="dxa"/>
            <w:shd w:val="clear" w:color="auto" w:fill="auto"/>
          </w:tcPr>
          <w:p w:rsidR="00E25A62" w:rsidRPr="00613885" w:rsidRDefault="00E25A62" w:rsidP="00CD6A10">
            <w:pPr>
              <w:jc w:val="center"/>
            </w:pPr>
            <w:r w:rsidRPr="00613885">
              <w:t>1.7</w:t>
            </w:r>
            <w:r>
              <w:t>0</w:t>
            </w:r>
          </w:p>
        </w:tc>
        <w:tc>
          <w:tcPr>
            <w:tcW w:w="1195" w:type="dxa"/>
            <w:shd w:val="clear" w:color="auto" w:fill="auto"/>
          </w:tcPr>
          <w:p w:rsidR="00E25A62" w:rsidRPr="00613885" w:rsidRDefault="00E25A62" w:rsidP="00CD6A10">
            <w:pPr>
              <w:jc w:val="center"/>
            </w:pPr>
            <w:r w:rsidRPr="00613885">
              <w:t>1.7</w:t>
            </w:r>
            <w:r>
              <w:t>0</w:t>
            </w:r>
          </w:p>
        </w:tc>
        <w:tc>
          <w:tcPr>
            <w:tcW w:w="1194" w:type="dxa"/>
            <w:shd w:val="clear" w:color="auto" w:fill="auto"/>
          </w:tcPr>
          <w:p w:rsidR="00E25A62" w:rsidRPr="00613885" w:rsidRDefault="00E25A62" w:rsidP="00CD6A10">
            <w:pPr>
              <w:jc w:val="center"/>
            </w:pPr>
            <w:r w:rsidRPr="00613885">
              <w:t>1.67</w:t>
            </w:r>
          </w:p>
        </w:tc>
        <w:tc>
          <w:tcPr>
            <w:tcW w:w="1195" w:type="dxa"/>
            <w:shd w:val="clear" w:color="auto" w:fill="auto"/>
          </w:tcPr>
          <w:p w:rsidR="00E25A62" w:rsidRPr="00613885" w:rsidRDefault="00E25A62" w:rsidP="00CD6A10">
            <w:pPr>
              <w:jc w:val="center"/>
            </w:pPr>
            <w:r>
              <w:t>0.1</w:t>
            </w:r>
            <w:r w:rsidRPr="00613885">
              <w:t>44</w:t>
            </w:r>
          </w:p>
        </w:tc>
        <w:tc>
          <w:tcPr>
            <w:tcW w:w="1195" w:type="dxa"/>
            <w:shd w:val="clear" w:color="auto" w:fill="auto"/>
          </w:tcPr>
          <w:p w:rsidR="00E25A62" w:rsidRPr="00613885" w:rsidRDefault="00E25A62" w:rsidP="00CD6A10">
            <w:pPr>
              <w:jc w:val="center"/>
            </w:pPr>
            <w:r w:rsidRPr="00613885">
              <w:t>1.23</w:t>
            </w:r>
          </w:p>
        </w:tc>
        <w:tc>
          <w:tcPr>
            <w:tcW w:w="1195" w:type="dxa"/>
            <w:shd w:val="clear" w:color="auto" w:fill="auto"/>
          </w:tcPr>
          <w:p w:rsidR="00E25A62" w:rsidRPr="00613885" w:rsidRDefault="00E25A62" w:rsidP="00CD6A10">
            <w:pPr>
              <w:jc w:val="center"/>
            </w:pPr>
            <w:r w:rsidRPr="00613885">
              <w:t>1.15</w:t>
            </w:r>
          </w:p>
        </w:tc>
      </w:tr>
    </w:tbl>
    <w:p w:rsidR="00E25A62" w:rsidRDefault="00E25A62" w:rsidP="00E25A62"/>
    <w:p w:rsidR="00E25A62" w:rsidRDefault="00E25A62" w:rsidP="00E25A62">
      <w:r>
        <w:t>Composite stacks</w:t>
      </w:r>
      <w:r w:rsidRPr="006659B6">
        <w:t xml:space="preserve"> in the structural model have a core </w:t>
      </w:r>
      <w:r>
        <w:t xml:space="preserve">thickness </w:t>
      </w:r>
      <w:r w:rsidRPr="006659B6">
        <w:t xml:space="preserve">that </w:t>
      </w:r>
      <w:r>
        <w:t xml:space="preserve">is defined as a function of blade geometry, i.e. </w:t>
      </w:r>
      <w:r w:rsidRPr="006659B6">
        <w:t>chord length</w:t>
      </w:r>
      <w:r>
        <w:t xml:space="preserve"> or airfoil thickness. </w:t>
      </w:r>
      <w:r w:rsidRPr="006659B6">
        <w:t xml:space="preserve"> </w:t>
      </w:r>
      <w:r>
        <w:fldChar w:fldCharType="begin"/>
      </w:r>
      <w:r>
        <w:instrText xml:space="preserve"> REF _Ref265654765 \h </w:instrText>
      </w:r>
      <w:r>
        <w:fldChar w:fldCharType="separate"/>
      </w:r>
      <w:r w:rsidRPr="006659B6">
        <w:t xml:space="preserve">Table </w:t>
      </w:r>
      <w:r>
        <w:rPr>
          <w:noProof/>
        </w:rPr>
        <w:t>4</w:t>
      </w:r>
      <w:r>
        <w:fldChar w:fldCharType="end"/>
      </w:r>
      <w:r>
        <w:t xml:space="preserve"> </w:t>
      </w:r>
      <w:r w:rsidRPr="006659B6">
        <w:t>shows the material stack</w:t>
      </w:r>
      <w:r>
        <w:t xml:space="preserve"> information</w:t>
      </w:r>
      <w:r w:rsidRPr="006659B6">
        <w:t>.</w:t>
      </w:r>
    </w:p>
    <w:p w:rsidR="00F22CBC" w:rsidRPr="006659B6" w:rsidRDefault="00F22CBC" w:rsidP="00E25A62"/>
    <w:p w:rsidR="00E25A62" w:rsidRPr="006659B6" w:rsidRDefault="00E25A62" w:rsidP="00E25A62">
      <w:pPr>
        <w:pStyle w:val="Caption"/>
      </w:pPr>
      <w:bookmarkStart w:id="29" w:name="_Ref265654765"/>
      <w:bookmarkStart w:id="30" w:name="_Toc336507302"/>
      <w:r w:rsidRPr="006659B6">
        <w:t xml:space="preserve">Table </w:t>
      </w:r>
      <w:fldSimple w:instr=" SEQ Table \* ARABIC ">
        <w:r>
          <w:rPr>
            <w:noProof/>
          </w:rPr>
          <w:t>4</w:t>
        </w:r>
      </w:fldSimple>
      <w:bookmarkEnd w:id="29"/>
      <w:r w:rsidRPr="006659B6">
        <w:t xml:space="preserve">: Structural </w:t>
      </w:r>
      <w:r>
        <w:t>s</w:t>
      </w:r>
      <w:r w:rsidRPr="006659B6">
        <w:t xml:space="preserve">hell </w:t>
      </w:r>
      <w:r>
        <w:t>d</w:t>
      </w:r>
      <w:r w:rsidRPr="006659B6">
        <w:t>efinition (</w:t>
      </w:r>
      <w:r w:rsidRPr="006659B6">
        <w:rPr>
          <w:i/>
        </w:rPr>
        <w:t>Griffin</w:t>
      </w:r>
      <w:r w:rsidRPr="006659B6">
        <w:t>, 2.3, Table 4)</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160"/>
        <w:gridCol w:w="1980"/>
      </w:tblGrid>
      <w:tr w:rsidR="00E25A62" w:rsidRPr="006659B6" w:rsidTr="00CD6A10">
        <w:trPr>
          <w:jc w:val="center"/>
        </w:trPr>
        <w:tc>
          <w:tcPr>
            <w:tcW w:w="1818" w:type="dxa"/>
            <w:shd w:val="clear" w:color="auto" w:fill="auto"/>
          </w:tcPr>
          <w:p w:rsidR="00E25A62" w:rsidRPr="006659B6" w:rsidRDefault="00E25A62" w:rsidP="00CD6A10">
            <w:pPr>
              <w:jc w:val="center"/>
              <w:rPr>
                <w:rStyle w:val="Strong"/>
              </w:rPr>
            </w:pPr>
            <w:r w:rsidRPr="006659B6">
              <w:t>Layer #</w:t>
            </w:r>
          </w:p>
        </w:tc>
        <w:tc>
          <w:tcPr>
            <w:tcW w:w="2160" w:type="dxa"/>
            <w:shd w:val="clear" w:color="auto" w:fill="auto"/>
          </w:tcPr>
          <w:p w:rsidR="00E25A62" w:rsidRPr="00CD6A10" w:rsidRDefault="00E25A62" w:rsidP="00CD6A10">
            <w:pPr>
              <w:jc w:val="center"/>
              <w:rPr>
                <w:rStyle w:val="Strong"/>
                <w:b w:val="0"/>
              </w:rPr>
            </w:pPr>
            <w:r w:rsidRPr="006659B6">
              <w:t>Material</w:t>
            </w:r>
          </w:p>
        </w:tc>
        <w:tc>
          <w:tcPr>
            <w:tcW w:w="1980" w:type="dxa"/>
            <w:shd w:val="clear" w:color="auto" w:fill="auto"/>
          </w:tcPr>
          <w:p w:rsidR="00E25A62" w:rsidRPr="00CD6A10" w:rsidRDefault="00E25A62" w:rsidP="00CD6A10">
            <w:pPr>
              <w:jc w:val="center"/>
              <w:rPr>
                <w:rStyle w:val="Strong"/>
                <w:b w:val="0"/>
              </w:rPr>
            </w:pPr>
            <w:r w:rsidRPr="006659B6">
              <w:t>Thickness</w:t>
            </w:r>
          </w:p>
        </w:tc>
      </w:tr>
      <w:tr w:rsidR="00E25A62" w:rsidRPr="006659B6" w:rsidTr="00CD6A10">
        <w:trPr>
          <w:jc w:val="center"/>
        </w:trPr>
        <w:tc>
          <w:tcPr>
            <w:tcW w:w="1818" w:type="dxa"/>
            <w:shd w:val="clear" w:color="auto" w:fill="auto"/>
          </w:tcPr>
          <w:p w:rsidR="00E25A62" w:rsidRPr="00CD6A10" w:rsidRDefault="00E25A62" w:rsidP="00CD6A10">
            <w:pPr>
              <w:jc w:val="center"/>
              <w:rPr>
                <w:rStyle w:val="Strong"/>
                <w:b w:val="0"/>
              </w:rPr>
            </w:pPr>
            <w:r w:rsidRPr="006659B6">
              <w:t>1</w:t>
            </w:r>
          </w:p>
        </w:tc>
        <w:tc>
          <w:tcPr>
            <w:tcW w:w="2160" w:type="dxa"/>
            <w:shd w:val="clear" w:color="auto" w:fill="auto"/>
          </w:tcPr>
          <w:p w:rsidR="00E25A62" w:rsidRPr="00CD6A10" w:rsidRDefault="00E25A62" w:rsidP="00CD6A10">
            <w:pPr>
              <w:jc w:val="center"/>
              <w:rPr>
                <w:rStyle w:val="Strong"/>
                <w:b w:val="0"/>
              </w:rPr>
            </w:pPr>
            <w:r w:rsidRPr="006659B6">
              <w:t>gel coat</w:t>
            </w:r>
          </w:p>
        </w:tc>
        <w:tc>
          <w:tcPr>
            <w:tcW w:w="1980" w:type="dxa"/>
            <w:shd w:val="clear" w:color="auto" w:fill="auto"/>
          </w:tcPr>
          <w:p w:rsidR="00E25A62" w:rsidRPr="00CD6A10" w:rsidRDefault="00E25A62" w:rsidP="00CD6A10">
            <w:pPr>
              <w:jc w:val="center"/>
              <w:rPr>
                <w:rStyle w:val="Strong"/>
                <w:b w:val="0"/>
                <w:bCs w:val="0"/>
              </w:rPr>
            </w:pPr>
            <w:r w:rsidRPr="006659B6">
              <w:t>0.51 mm</w:t>
            </w:r>
          </w:p>
        </w:tc>
      </w:tr>
      <w:tr w:rsidR="00E25A62" w:rsidRPr="006659B6" w:rsidTr="00CD6A10">
        <w:trPr>
          <w:jc w:val="center"/>
        </w:trPr>
        <w:tc>
          <w:tcPr>
            <w:tcW w:w="1818" w:type="dxa"/>
            <w:shd w:val="clear" w:color="auto" w:fill="auto"/>
          </w:tcPr>
          <w:p w:rsidR="00E25A62" w:rsidRPr="00CD6A10" w:rsidRDefault="00E25A62" w:rsidP="00CD6A10">
            <w:pPr>
              <w:jc w:val="center"/>
              <w:rPr>
                <w:rStyle w:val="Strong"/>
                <w:b w:val="0"/>
              </w:rPr>
            </w:pPr>
            <w:r w:rsidRPr="006659B6">
              <w:t>2</w:t>
            </w:r>
          </w:p>
        </w:tc>
        <w:tc>
          <w:tcPr>
            <w:tcW w:w="2160" w:type="dxa"/>
            <w:shd w:val="clear" w:color="auto" w:fill="auto"/>
          </w:tcPr>
          <w:p w:rsidR="00E25A62" w:rsidRPr="00CD6A10" w:rsidRDefault="00E25A62" w:rsidP="00CD6A10">
            <w:pPr>
              <w:jc w:val="center"/>
              <w:rPr>
                <w:rStyle w:val="Strong"/>
                <w:b w:val="0"/>
              </w:rPr>
            </w:pPr>
            <w:r w:rsidRPr="006659B6">
              <w:t>random mat</w:t>
            </w:r>
          </w:p>
        </w:tc>
        <w:tc>
          <w:tcPr>
            <w:tcW w:w="1980" w:type="dxa"/>
            <w:shd w:val="clear" w:color="auto" w:fill="auto"/>
          </w:tcPr>
          <w:p w:rsidR="00E25A62" w:rsidRPr="00CD6A10" w:rsidRDefault="00E25A62" w:rsidP="00CD6A10">
            <w:pPr>
              <w:jc w:val="center"/>
              <w:rPr>
                <w:rStyle w:val="Strong"/>
                <w:b w:val="0"/>
                <w:bCs w:val="0"/>
              </w:rPr>
            </w:pPr>
            <w:r w:rsidRPr="006659B6">
              <w:t>0.38 mm</w:t>
            </w:r>
          </w:p>
        </w:tc>
      </w:tr>
      <w:tr w:rsidR="00E25A62" w:rsidRPr="006659B6" w:rsidTr="00CD6A10">
        <w:trPr>
          <w:jc w:val="center"/>
        </w:trPr>
        <w:tc>
          <w:tcPr>
            <w:tcW w:w="1818" w:type="dxa"/>
            <w:shd w:val="clear" w:color="auto" w:fill="auto"/>
          </w:tcPr>
          <w:p w:rsidR="00E25A62" w:rsidRPr="00CD6A10" w:rsidRDefault="00E25A62" w:rsidP="00CD6A10">
            <w:pPr>
              <w:jc w:val="center"/>
              <w:rPr>
                <w:rStyle w:val="Strong"/>
                <w:b w:val="0"/>
                <w:bCs w:val="0"/>
              </w:rPr>
            </w:pPr>
            <w:r w:rsidRPr="006659B6">
              <w:t>3</w:t>
            </w:r>
          </w:p>
        </w:tc>
        <w:tc>
          <w:tcPr>
            <w:tcW w:w="2160" w:type="dxa"/>
            <w:shd w:val="clear" w:color="auto" w:fill="auto"/>
          </w:tcPr>
          <w:p w:rsidR="00E25A62" w:rsidRPr="00CD6A10" w:rsidRDefault="00E25A62" w:rsidP="00CD6A10">
            <w:pPr>
              <w:jc w:val="center"/>
              <w:rPr>
                <w:rStyle w:val="Strong"/>
                <w:b w:val="0"/>
              </w:rPr>
            </w:pPr>
            <w:r w:rsidRPr="006659B6">
              <w:t>triaxial fabric</w:t>
            </w:r>
          </w:p>
        </w:tc>
        <w:tc>
          <w:tcPr>
            <w:tcW w:w="1980" w:type="dxa"/>
            <w:shd w:val="clear" w:color="auto" w:fill="auto"/>
          </w:tcPr>
          <w:p w:rsidR="00E25A62" w:rsidRPr="00CD6A10" w:rsidRDefault="00E25A62" w:rsidP="00CD6A10">
            <w:pPr>
              <w:jc w:val="center"/>
              <w:rPr>
                <w:rStyle w:val="Strong"/>
                <w:b w:val="0"/>
              </w:rPr>
            </w:pPr>
            <w:r w:rsidRPr="006659B6">
              <w:t>0.89 mm</w:t>
            </w:r>
          </w:p>
        </w:tc>
      </w:tr>
      <w:tr w:rsidR="00E25A62" w:rsidRPr="006659B6" w:rsidTr="00CD6A10">
        <w:trPr>
          <w:jc w:val="center"/>
        </w:trPr>
        <w:tc>
          <w:tcPr>
            <w:tcW w:w="1818" w:type="dxa"/>
            <w:shd w:val="clear" w:color="auto" w:fill="auto"/>
          </w:tcPr>
          <w:p w:rsidR="00E25A62" w:rsidRPr="006659B6" w:rsidRDefault="00E25A62" w:rsidP="00CD6A10">
            <w:pPr>
              <w:jc w:val="center"/>
            </w:pPr>
            <w:r w:rsidRPr="006659B6">
              <w:t>4</w:t>
            </w:r>
          </w:p>
          <w:p w:rsidR="00E25A62" w:rsidRPr="006659B6" w:rsidRDefault="00E25A62" w:rsidP="00CD6A10">
            <w:pPr>
              <w:jc w:val="center"/>
            </w:pPr>
            <w:r w:rsidRPr="006659B6">
              <w:t>0%-15% c</w:t>
            </w:r>
          </w:p>
          <w:p w:rsidR="00E25A62" w:rsidRPr="006659B6" w:rsidRDefault="00E25A62" w:rsidP="00CD6A10">
            <w:pPr>
              <w:jc w:val="center"/>
            </w:pPr>
            <w:r w:rsidRPr="006659B6">
              <w:t>15%-50% c</w:t>
            </w:r>
          </w:p>
          <w:p w:rsidR="00E25A62" w:rsidRPr="006659B6" w:rsidRDefault="00E25A62" w:rsidP="00CD6A10">
            <w:pPr>
              <w:jc w:val="center"/>
            </w:pPr>
            <w:r w:rsidRPr="006659B6">
              <w:t>50%-85% c</w:t>
            </w:r>
          </w:p>
          <w:p w:rsidR="00E25A62" w:rsidRPr="00CD6A10" w:rsidRDefault="00E25A62" w:rsidP="00CD6A10">
            <w:pPr>
              <w:jc w:val="center"/>
              <w:rPr>
                <w:rStyle w:val="Strong"/>
                <w:b w:val="0"/>
              </w:rPr>
            </w:pPr>
          </w:p>
        </w:tc>
        <w:tc>
          <w:tcPr>
            <w:tcW w:w="2160" w:type="dxa"/>
            <w:shd w:val="clear" w:color="auto" w:fill="auto"/>
          </w:tcPr>
          <w:p w:rsidR="00E25A62" w:rsidRPr="006659B6" w:rsidRDefault="00E25A62" w:rsidP="00CD6A10">
            <w:pPr>
              <w:jc w:val="center"/>
            </w:pPr>
            <w:r>
              <w:t>b</w:t>
            </w:r>
            <w:r w:rsidRPr="006659B6">
              <w:t>alsa</w:t>
            </w:r>
          </w:p>
          <w:p w:rsidR="00E25A62" w:rsidRPr="006659B6" w:rsidRDefault="00E25A62" w:rsidP="00CD6A10">
            <w:pPr>
              <w:jc w:val="center"/>
            </w:pPr>
            <w:r w:rsidRPr="006659B6">
              <w:t>spar cap mixture</w:t>
            </w:r>
          </w:p>
          <w:p w:rsidR="00E25A62" w:rsidRPr="00CD6A10" w:rsidRDefault="00E25A62" w:rsidP="00CD6A10">
            <w:pPr>
              <w:jc w:val="center"/>
              <w:rPr>
                <w:rStyle w:val="Strong"/>
                <w:b w:val="0"/>
              </w:rPr>
            </w:pPr>
            <w:r w:rsidRPr="006659B6">
              <w:t>balsa</w:t>
            </w:r>
          </w:p>
        </w:tc>
        <w:tc>
          <w:tcPr>
            <w:tcW w:w="1980" w:type="dxa"/>
            <w:shd w:val="clear" w:color="auto" w:fill="auto"/>
          </w:tcPr>
          <w:p w:rsidR="00E25A62" w:rsidRPr="006659B6" w:rsidRDefault="00E25A62" w:rsidP="00CD6A10">
            <w:pPr>
              <w:jc w:val="center"/>
            </w:pPr>
          </w:p>
          <w:p w:rsidR="00E25A62" w:rsidRPr="006659B6" w:rsidRDefault="00E25A62" w:rsidP="00CD6A10">
            <w:pPr>
              <w:jc w:val="center"/>
            </w:pPr>
            <w:r w:rsidRPr="006659B6">
              <w:t>0.5% c</w:t>
            </w:r>
          </w:p>
          <w:p w:rsidR="00E25A62" w:rsidRPr="006659B6" w:rsidRDefault="00E25A62" w:rsidP="00CD6A10">
            <w:pPr>
              <w:jc w:val="center"/>
            </w:pPr>
            <w:r w:rsidRPr="006659B6">
              <w:t>specified % t/c</w:t>
            </w:r>
          </w:p>
          <w:p w:rsidR="00E25A62" w:rsidRPr="006659B6" w:rsidRDefault="00E25A62" w:rsidP="00CD6A10">
            <w:pPr>
              <w:jc w:val="center"/>
            </w:pPr>
            <w:r w:rsidRPr="006659B6">
              <w:t>1.0% c</w:t>
            </w:r>
          </w:p>
          <w:p w:rsidR="00E25A62" w:rsidRPr="00CD6A10" w:rsidRDefault="00E25A62" w:rsidP="00CD6A10">
            <w:pPr>
              <w:jc w:val="center"/>
              <w:rPr>
                <w:rStyle w:val="Strong"/>
                <w:b w:val="0"/>
              </w:rPr>
            </w:pPr>
          </w:p>
        </w:tc>
      </w:tr>
      <w:tr w:rsidR="00E25A62" w:rsidRPr="006659B6" w:rsidTr="00CD6A10">
        <w:trPr>
          <w:jc w:val="center"/>
        </w:trPr>
        <w:tc>
          <w:tcPr>
            <w:tcW w:w="1818" w:type="dxa"/>
            <w:shd w:val="clear" w:color="auto" w:fill="auto"/>
          </w:tcPr>
          <w:p w:rsidR="00E25A62" w:rsidRPr="00CD6A10" w:rsidRDefault="00E25A62" w:rsidP="00CD6A10">
            <w:pPr>
              <w:jc w:val="center"/>
              <w:rPr>
                <w:rStyle w:val="Strong"/>
                <w:b w:val="0"/>
              </w:rPr>
            </w:pPr>
            <w:r w:rsidRPr="006659B6">
              <w:t>5</w:t>
            </w:r>
          </w:p>
        </w:tc>
        <w:tc>
          <w:tcPr>
            <w:tcW w:w="2160" w:type="dxa"/>
            <w:shd w:val="clear" w:color="auto" w:fill="auto"/>
          </w:tcPr>
          <w:p w:rsidR="00E25A62" w:rsidRPr="00CD6A10" w:rsidRDefault="00E25A62" w:rsidP="00CD6A10">
            <w:pPr>
              <w:jc w:val="center"/>
              <w:rPr>
                <w:rStyle w:val="Strong"/>
                <w:b w:val="0"/>
              </w:rPr>
            </w:pPr>
            <w:r w:rsidRPr="006659B6">
              <w:t>triaxial fabric</w:t>
            </w:r>
          </w:p>
        </w:tc>
        <w:tc>
          <w:tcPr>
            <w:tcW w:w="1980" w:type="dxa"/>
            <w:shd w:val="clear" w:color="auto" w:fill="auto"/>
          </w:tcPr>
          <w:p w:rsidR="00E25A62" w:rsidRPr="00CD6A10" w:rsidRDefault="00E25A62" w:rsidP="00CD6A10">
            <w:pPr>
              <w:jc w:val="center"/>
              <w:rPr>
                <w:rStyle w:val="Strong"/>
                <w:b w:val="0"/>
              </w:rPr>
            </w:pPr>
            <w:r w:rsidRPr="006659B6">
              <w:t>0.89 mm</w:t>
            </w:r>
          </w:p>
        </w:tc>
      </w:tr>
    </w:tbl>
    <w:p w:rsidR="00E25A62" w:rsidRPr="006659B6" w:rsidRDefault="00E25A62" w:rsidP="00E25A62"/>
    <w:p w:rsidR="00E25A62" w:rsidRDefault="00E25A62" w:rsidP="00E25A62">
      <w:r w:rsidRPr="006659B6">
        <w:t xml:space="preserve">The core depends on the chord length at every point except the root, which means the </w:t>
      </w:r>
      <w:r>
        <w:t xml:space="preserve">core </w:t>
      </w:r>
      <w:r w:rsidRPr="006659B6">
        <w:t>thickness tapers off moving outboard of 25%</w:t>
      </w:r>
      <w:r>
        <w:t xml:space="preserve"> r/R</w:t>
      </w:r>
      <w:r w:rsidRPr="006659B6">
        <w:t xml:space="preserve">. </w:t>
      </w:r>
      <w:r>
        <w:t xml:space="preserve"> T</w:t>
      </w:r>
      <w:r w:rsidRPr="006659B6">
        <w:t xml:space="preserve">he thicknesses were defined at each station </w:t>
      </w:r>
      <w:r>
        <w:t xml:space="preserve">in NuMAD according to </w:t>
      </w:r>
      <w:r>
        <w:fldChar w:fldCharType="begin"/>
      </w:r>
      <w:r>
        <w:instrText xml:space="preserve"> REF _Ref265654765 \h </w:instrText>
      </w:r>
      <w:r>
        <w:fldChar w:fldCharType="separate"/>
      </w:r>
      <w:r w:rsidRPr="006659B6">
        <w:t xml:space="preserve">Table </w:t>
      </w:r>
      <w:r>
        <w:rPr>
          <w:noProof/>
        </w:rPr>
        <w:t>4</w:t>
      </w:r>
      <w:r>
        <w:fldChar w:fldCharType="end"/>
      </w:r>
      <w:r>
        <w:t xml:space="preserve">.  It is important to note that the material definition at a given station in NuMAD applies to the entire blade section located outboard of that station, up to, and not including the next outboard station.  </w:t>
      </w:r>
    </w:p>
    <w:p w:rsidR="00F22CBC" w:rsidRDefault="00F22CBC" w:rsidP="00E25A62"/>
    <w:p w:rsidR="00E25A62" w:rsidRDefault="00E25A62" w:rsidP="00E25A62">
      <w:r w:rsidRPr="006659B6">
        <w:t xml:space="preserve">The spar cap has a core thickness that is defined based on </w:t>
      </w:r>
      <w:r>
        <w:t xml:space="preserve">several </w:t>
      </w:r>
      <w:r w:rsidRPr="006659B6">
        <w:t xml:space="preserve">factors. This model used spar cap thickness </w:t>
      </w:r>
      <w:r>
        <w:t xml:space="preserve">ratios </w:t>
      </w:r>
      <w:r w:rsidRPr="006659B6">
        <w:t xml:space="preserve">that aligned with an 1852 kg, 750 kW blade designed for a TSR of 7, which means the specified t/c % transitions from 8.3 at 25% span, to 6.5 at 75% </w:t>
      </w:r>
      <w:r w:rsidRPr="00C959AE">
        <w:t>span (</w:t>
      </w:r>
      <w:r w:rsidRPr="00C959AE">
        <w:rPr>
          <w:i/>
        </w:rPr>
        <w:t>Griffin</w:t>
      </w:r>
      <w:r w:rsidRPr="00C959AE">
        <w:t xml:space="preserve">, 3, Table 11).  </w:t>
      </w:r>
    </w:p>
    <w:p w:rsidR="00F22CBC" w:rsidRPr="006659B6" w:rsidRDefault="00F22CBC" w:rsidP="00E25A62"/>
    <w:p w:rsidR="00E25A62" w:rsidRPr="006659B6" w:rsidRDefault="00E25A62" w:rsidP="00E25A62">
      <w:pPr>
        <w:pStyle w:val="Heading2"/>
      </w:pPr>
      <w:bookmarkStart w:id="31" w:name="_Toc336507274"/>
      <w:r w:rsidRPr="002A2AE7">
        <w:t>Shear</w:t>
      </w:r>
      <w:r w:rsidRPr="006659B6">
        <w:t xml:space="preserve"> Webs</w:t>
      </w:r>
      <w:bookmarkEnd w:id="31"/>
    </w:p>
    <w:p w:rsidR="00E25A62" w:rsidRDefault="00E25A62" w:rsidP="00E25A62">
      <w:r w:rsidRPr="006659B6">
        <w:t>The shear webs use a composite that leaves out the ‘gel coat’ and ‘random mat’ from the basic layer stack.</w:t>
      </w:r>
      <w:r>
        <w:t xml:space="preserve"> </w:t>
      </w:r>
      <w:r w:rsidRPr="00C959AE">
        <w:t>(</w:t>
      </w:r>
      <w:r w:rsidRPr="00C959AE">
        <w:rPr>
          <w:i/>
        </w:rPr>
        <w:t xml:space="preserve">Griffin, </w:t>
      </w:r>
      <w:r w:rsidRPr="00C959AE">
        <w:t>Section 2.3, pg. 7)</w:t>
      </w:r>
      <w:r w:rsidRPr="006659B6">
        <w:t xml:space="preserve"> </w:t>
      </w:r>
      <w:r>
        <w:fldChar w:fldCharType="begin"/>
      </w:r>
      <w:r>
        <w:instrText xml:space="preserve"> REF _Ref265741316 \h </w:instrText>
      </w:r>
      <w:r>
        <w:fldChar w:fldCharType="separate"/>
      </w:r>
      <w:r w:rsidRPr="006659B6">
        <w:t xml:space="preserve">Table </w:t>
      </w:r>
      <w:r>
        <w:rPr>
          <w:noProof/>
        </w:rPr>
        <w:t>5</w:t>
      </w:r>
      <w:r>
        <w:fldChar w:fldCharType="end"/>
      </w:r>
      <w:r>
        <w:t xml:space="preserve"> </w:t>
      </w:r>
      <w:r w:rsidRPr="006659B6">
        <w:t>gives the material information for the shear webs.</w:t>
      </w:r>
    </w:p>
    <w:p w:rsidR="00F22CBC" w:rsidRPr="006659B6" w:rsidRDefault="00F22CBC" w:rsidP="00E25A62"/>
    <w:p w:rsidR="00E25A62" w:rsidRPr="006659B6" w:rsidRDefault="00E25A62" w:rsidP="00E25A62">
      <w:pPr>
        <w:pStyle w:val="Caption"/>
      </w:pPr>
      <w:bookmarkStart w:id="32" w:name="_Ref265741316"/>
      <w:bookmarkStart w:id="33" w:name="_Toc336507303"/>
      <w:r w:rsidRPr="006659B6">
        <w:t xml:space="preserve">Table </w:t>
      </w:r>
      <w:fldSimple w:instr=" SEQ Table \* ARABIC ">
        <w:r>
          <w:rPr>
            <w:noProof/>
          </w:rPr>
          <w:t>5</w:t>
        </w:r>
      </w:fldSimple>
      <w:bookmarkEnd w:id="32"/>
      <w:r w:rsidRPr="006659B6">
        <w:t xml:space="preserve">: Shear </w:t>
      </w:r>
      <w:r>
        <w:t>w</w:t>
      </w:r>
      <w:r w:rsidRPr="006659B6">
        <w:t xml:space="preserve">eb </w:t>
      </w:r>
      <w:r>
        <w:t>m</w:t>
      </w:r>
      <w:r w:rsidRPr="006659B6">
        <w:t xml:space="preserve">aterial </w:t>
      </w:r>
      <w:r>
        <w:t>d</w:t>
      </w:r>
      <w:r w:rsidRPr="006659B6">
        <w:t>efinition</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2075"/>
        <w:gridCol w:w="1796"/>
      </w:tblGrid>
      <w:tr w:rsidR="00E25A62" w:rsidRPr="006659B6" w:rsidTr="00CD6A10">
        <w:trPr>
          <w:jc w:val="center"/>
        </w:trPr>
        <w:tc>
          <w:tcPr>
            <w:tcW w:w="1492" w:type="dxa"/>
            <w:shd w:val="clear" w:color="auto" w:fill="auto"/>
          </w:tcPr>
          <w:p w:rsidR="00E25A62" w:rsidRPr="006659B6" w:rsidRDefault="00E25A62" w:rsidP="00CD6A10">
            <w:pPr>
              <w:jc w:val="center"/>
              <w:rPr>
                <w:rStyle w:val="Strong"/>
              </w:rPr>
            </w:pPr>
            <w:r w:rsidRPr="006659B6">
              <w:t>Layer #</w:t>
            </w:r>
          </w:p>
        </w:tc>
        <w:tc>
          <w:tcPr>
            <w:tcW w:w="2075" w:type="dxa"/>
            <w:shd w:val="clear" w:color="auto" w:fill="auto"/>
          </w:tcPr>
          <w:p w:rsidR="00E25A62" w:rsidRPr="00CD6A10" w:rsidRDefault="00E25A62" w:rsidP="00CD6A10">
            <w:pPr>
              <w:jc w:val="center"/>
              <w:rPr>
                <w:rStyle w:val="Strong"/>
                <w:b w:val="0"/>
              </w:rPr>
            </w:pPr>
            <w:r w:rsidRPr="006659B6">
              <w:t>Material</w:t>
            </w:r>
          </w:p>
        </w:tc>
        <w:tc>
          <w:tcPr>
            <w:tcW w:w="1796" w:type="dxa"/>
            <w:shd w:val="clear" w:color="auto" w:fill="auto"/>
          </w:tcPr>
          <w:p w:rsidR="00E25A62" w:rsidRPr="00CD6A10" w:rsidRDefault="00E25A62" w:rsidP="00CD6A10">
            <w:pPr>
              <w:jc w:val="center"/>
              <w:rPr>
                <w:rStyle w:val="Strong"/>
                <w:b w:val="0"/>
              </w:rPr>
            </w:pPr>
            <w:r w:rsidRPr="006659B6">
              <w:t>Thickness</w:t>
            </w:r>
          </w:p>
        </w:tc>
      </w:tr>
      <w:tr w:rsidR="00E25A62" w:rsidRPr="006659B6" w:rsidTr="00CD6A10">
        <w:trPr>
          <w:jc w:val="center"/>
        </w:trPr>
        <w:tc>
          <w:tcPr>
            <w:tcW w:w="1492" w:type="dxa"/>
            <w:shd w:val="clear" w:color="auto" w:fill="auto"/>
          </w:tcPr>
          <w:p w:rsidR="00E25A62" w:rsidRPr="00CD6A10" w:rsidRDefault="00E25A62" w:rsidP="00CD6A10">
            <w:pPr>
              <w:jc w:val="center"/>
              <w:rPr>
                <w:rStyle w:val="Strong"/>
                <w:b w:val="0"/>
                <w:bCs w:val="0"/>
              </w:rPr>
            </w:pPr>
            <w:r w:rsidRPr="006659B6">
              <w:t>1</w:t>
            </w:r>
          </w:p>
        </w:tc>
        <w:tc>
          <w:tcPr>
            <w:tcW w:w="2075" w:type="dxa"/>
            <w:shd w:val="clear" w:color="auto" w:fill="auto"/>
          </w:tcPr>
          <w:p w:rsidR="00E25A62" w:rsidRPr="00CD6A10" w:rsidRDefault="00E25A62" w:rsidP="00CD6A10">
            <w:pPr>
              <w:jc w:val="center"/>
              <w:rPr>
                <w:rStyle w:val="Strong"/>
                <w:b w:val="0"/>
              </w:rPr>
            </w:pPr>
            <w:r w:rsidRPr="006659B6">
              <w:t>triaxial fabric</w:t>
            </w:r>
          </w:p>
        </w:tc>
        <w:tc>
          <w:tcPr>
            <w:tcW w:w="1796" w:type="dxa"/>
            <w:shd w:val="clear" w:color="auto" w:fill="auto"/>
          </w:tcPr>
          <w:p w:rsidR="00E25A62" w:rsidRPr="00CD6A10" w:rsidRDefault="00E25A62" w:rsidP="00CD6A10">
            <w:pPr>
              <w:jc w:val="center"/>
              <w:rPr>
                <w:rStyle w:val="Strong"/>
                <w:b w:val="0"/>
              </w:rPr>
            </w:pPr>
            <w:r w:rsidRPr="006659B6">
              <w:t>0.89 mm</w:t>
            </w:r>
          </w:p>
        </w:tc>
      </w:tr>
      <w:tr w:rsidR="00E25A62" w:rsidRPr="006659B6" w:rsidTr="00CD6A10">
        <w:trPr>
          <w:jc w:val="center"/>
        </w:trPr>
        <w:tc>
          <w:tcPr>
            <w:tcW w:w="1492" w:type="dxa"/>
            <w:shd w:val="clear" w:color="auto" w:fill="auto"/>
          </w:tcPr>
          <w:p w:rsidR="00E25A62" w:rsidRPr="00CD6A10" w:rsidRDefault="00E25A62" w:rsidP="00CD6A10">
            <w:pPr>
              <w:jc w:val="center"/>
              <w:rPr>
                <w:rStyle w:val="Strong"/>
                <w:b w:val="0"/>
                <w:bCs w:val="0"/>
              </w:rPr>
            </w:pPr>
            <w:r>
              <w:t>2</w:t>
            </w:r>
          </w:p>
        </w:tc>
        <w:tc>
          <w:tcPr>
            <w:tcW w:w="2075" w:type="dxa"/>
            <w:shd w:val="clear" w:color="auto" w:fill="auto"/>
          </w:tcPr>
          <w:p w:rsidR="00E25A62" w:rsidRPr="00CD6A10" w:rsidRDefault="00E25A62" w:rsidP="00CD6A10">
            <w:pPr>
              <w:jc w:val="center"/>
              <w:rPr>
                <w:rStyle w:val="Strong"/>
                <w:b w:val="0"/>
              </w:rPr>
            </w:pPr>
            <w:r w:rsidRPr="006659B6">
              <w:t>balsa</w:t>
            </w:r>
          </w:p>
        </w:tc>
        <w:tc>
          <w:tcPr>
            <w:tcW w:w="1796" w:type="dxa"/>
            <w:shd w:val="clear" w:color="auto" w:fill="auto"/>
          </w:tcPr>
          <w:p w:rsidR="00E25A62" w:rsidRPr="00CD6A10" w:rsidRDefault="00E25A62" w:rsidP="00CD6A10">
            <w:pPr>
              <w:jc w:val="center"/>
              <w:rPr>
                <w:rStyle w:val="Strong"/>
                <w:b w:val="0"/>
                <w:bCs w:val="0"/>
              </w:rPr>
            </w:pPr>
            <w:r w:rsidRPr="006659B6">
              <w:t>1.0% c</w:t>
            </w:r>
          </w:p>
        </w:tc>
      </w:tr>
      <w:tr w:rsidR="00E25A62" w:rsidRPr="006659B6" w:rsidTr="00CD6A10">
        <w:trPr>
          <w:jc w:val="center"/>
        </w:trPr>
        <w:tc>
          <w:tcPr>
            <w:tcW w:w="1492" w:type="dxa"/>
            <w:shd w:val="clear" w:color="auto" w:fill="auto"/>
          </w:tcPr>
          <w:p w:rsidR="00E25A62" w:rsidRPr="00CD6A10" w:rsidRDefault="00E25A62" w:rsidP="00CD6A10">
            <w:pPr>
              <w:jc w:val="center"/>
              <w:rPr>
                <w:rStyle w:val="Strong"/>
                <w:b w:val="0"/>
              </w:rPr>
            </w:pPr>
            <w:r w:rsidRPr="006659B6">
              <w:t>3</w:t>
            </w:r>
          </w:p>
        </w:tc>
        <w:tc>
          <w:tcPr>
            <w:tcW w:w="2075" w:type="dxa"/>
            <w:shd w:val="clear" w:color="auto" w:fill="auto"/>
          </w:tcPr>
          <w:p w:rsidR="00E25A62" w:rsidRPr="00CD6A10" w:rsidRDefault="00E25A62" w:rsidP="00CD6A10">
            <w:pPr>
              <w:jc w:val="center"/>
              <w:rPr>
                <w:rStyle w:val="Strong"/>
                <w:b w:val="0"/>
              </w:rPr>
            </w:pPr>
            <w:r w:rsidRPr="006659B6">
              <w:t>triaxial fabric</w:t>
            </w:r>
          </w:p>
        </w:tc>
        <w:tc>
          <w:tcPr>
            <w:tcW w:w="1796" w:type="dxa"/>
            <w:shd w:val="clear" w:color="auto" w:fill="auto"/>
          </w:tcPr>
          <w:p w:rsidR="00E25A62" w:rsidRPr="00CD6A10" w:rsidRDefault="00E25A62" w:rsidP="00CD6A10">
            <w:pPr>
              <w:jc w:val="center"/>
              <w:rPr>
                <w:rStyle w:val="Strong"/>
                <w:b w:val="0"/>
              </w:rPr>
            </w:pPr>
            <w:r w:rsidRPr="006659B6">
              <w:t>0.89 mm</w:t>
            </w:r>
          </w:p>
        </w:tc>
      </w:tr>
    </w:tbl>
    <w:p w:rsidR="00F22CBC" w:rsidRDefault="00F22CBC" w:rsidP="00F22CBC"/>
    <w:p w:rsidR="00E25A62" w:rsidRPr="006659B6" w:rsidRDefault="00E25A62" w:rsidP="00E25A62">
      <w:pPr>
        <w:pStyle w:val="Heading2"/>
      </w:pPr>
      <w:bookmarkStart w:id="34" w:name="_Toc336507275"/>
      <w:r>
        <w:t xml:space="preserve">Blade </w:t>
      </w:r>
      <w:r w:rsidRPr="006659B6">
        <w:t>Root</w:t>
      </w:r>
      <w:bookmarkEnd w:id="34"/>
    </w:p>
    <w:p w:rsidR="00E25A62" w:rsidRDefault="00E25A62" w:rsidP="00E25A62">
      <w:r w:rsidRPr="006659B6">
        <w:t xml:space="preserve">The root is largely unspecified in the </w:t>
      </w:r>
      <w:r>
        <w:t>public reports</w:t>
      </w:r>
      <w:r w:rsidRPr="006659B6">
        <w:t xml:space="preserve">, so the core thicknesses </w:t>
      </w:r>
      <w:r>
        <w:t>is reverse engineered based on the known 1.5MW WindPACT blade structural data, 'Baseline_Blade.dat'</w:t>
      </w:r>
      <w:r w:rsidRPr="006659B6">
        <w:t xml:space="preserve">. An iterative </w:t>
      </w:r>
      <w:r>
        <w:t>approach determined that a</w:t>
      </w:r>
      <w:r w:rsidRPr="006659B6">
        <w:t xml:space="preserve"> ‘spar cap mixture’ </w:t>
      </w:r>
      <w:r>
        <w:t xml:space="preserve">thickness of </w:t>
      </w:r>
      <w:r w:rsidRPr="006659B6">
        <w:t>1</w:t>
      </w:r>
      <w:r>
        <w:t>5</w:t>
      </w:r>
      <w:r w:rsidRPr="006659B6">
        <w:t xml:space="preserve"> mm from the root to the 25% r/R station</w:t>
      </w:r>
      <w:r>
        <w:t xml:space="preserve"> yields acceptable agreement with known structural parameters</w:t>
      </w:r>
      <w:r w:rsidRPr="006659B6">
        <w:t xml:space="preserve">. Note that </w:t>
      </w:r>
      <w:r>
        <w:t xml:space="preserve">in reality, the WindPACT reports state </w:t>
      </w:r>
      <w:r w:rsidRPr="006659B6">
        <w:t xml:space="preserve">that the thickness “is determined by bending-strength requirements, based on a direct calculation within the structural design spreadsheet.” (Griffin, 2.8.2, pg. 15) </w:t>
      </w:r>
    </w:p>
    <w:p w:rsidR="00E25A62" w:rsidRDefault="00E25A62" w:rsidP="00E25A62">
      <w:r w:rsidRPr="006659B6">
        <w:t>The root composite used for</w:t>
      </w:r>
      <w:r>
        <w:t xml:space="preserve"> this model are shown in </w:t>
      </w:r>
      <w:r>
        <w:fldChar w:fldCharType="begin"/>
      </w:r>
      <w:r>
        <w:instrText xml:space="preserve"> REF _Ref265741189 \h </w:instrText>
      </w:r>
      <w:r>
        <w:fldChar w:fldCharType="separate"/>
      </w:r>
      <w:r w:rsidRPr="006659B6">
        <w:t xml:space="preserve">Table </w:t>
      </w:r>
      <w:r>
        <w:rPr>
          <w:noProof/>
        </w:rPr>
        <w:t>6</w:t>
      </w:r>
      <w:r>
        <w:fldChar w:fldCharType="end"/>
      </w:r>
      <w:r w:rsidRPr="006659B6">
        <w:t xml:space="preserve">. </w:t>
      </w:r>
    </w:p>
    <w:p w:rsidR="00F22CBC" w:rsidRDefault="00F22CBC" w:rsidP="00E25A62"/>
    <w:p w:rsidR="00E25A62" w:rsidRPr="006659B6" w:rsidRDefault="00E25A62" w:rsidP="00E25A62">
      <w:pPr>
        <w:pStyle w:val="Caption"/>
      </w:pPr>
      <w:bookmarkStart w:id="35" w:name="_Ref265741189"/>
      <w:bookmarkStart w:id="36" w:name="_Toc336507304"/>
      <w:r w:rsidRPr="006659B6">
        <w:t xml:space="preserve">Table </w:t>
      </w:r>
      <w:fldSimple w:instr=" SEQ Table \* ARABIC ">
        <w:r>
          <w:rPr>
            <w:noProof/>
          </w:rPr>
          <w:t>6</w:t>
        </w:r>
      </w:fldSimple>
      <w:bookmarkEnd w:id="35"/>
      <w:r w:rsidRPr="006659B6">
        <w:t xml:space="preserve">: Root </w:t>
      </w:r>
      <w:r>
        <w:t>s</w:t>
      </w:r>
      <w:r w:rsidRPr="006659B6">
        <w:t xml:space="preserve">ection </w:t>
      </w:r>
      <w:r>
        <w:t>s</w:t>
      </w:r>
      <w:r w:rsidRPr="006659B6">
        <w:t xml:space="preserve">hell </w:t>
      </w:r>
      <w:r>
        <w:t>d</w:t>
      </w:r>
      <w:r w:rsidRPr="006659B6">
        <w:t>efinition</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866"/>
        <w:gridCol w:w="1554"/>
      </w:tblGrid>
      <w:tr w:rsidR="00E25A62" w:rsidRPr="006659B6" w:rsidTr="00CD6A10">
        <w:trPr>
          <w:jc w:val="center"/>
        </w:trPr>
        <w:tc>
          <w:tcPr>
            <w:tcW w:w="1278" w:type="dxa"/>
            <w:shd w:val="clear" w:color="auto" w:fill="auto"/>
          </w:tcPr>
          <w:p w:rsidR="00E25A62" w:rsidRPr="006659B6" w:rsidRDefault="00E25A62" w:rsidP="00CD6A10">
            <w:pPr>
              <w:jc w:val="center"/>
              <w:rPr>
                <w:rStyle w:val="Strong"/>
              </w:rPr>
            </w:pPr>
            <w:r w:rsidRPr="006659B6">
              <w:t>Layer #</w:t>
            </w:r>
          </w:p>
        </w:tc>
        <w:tc>
          <w:tcPr>
            <w:tcW w:w="1866" w:type="dxa"/>
            <w:shd w:val="clear" w:color="auto" w:fill="auto"/>
          </w:tcPr>
          <w:p w:rsidR="00E25A62" w:rsidRPr="00CD6A10" w:rsidRDefault="00E25A62" w:rsidP="00CD6A10">
            <w:pPr>
              <w:jc w:val="center"/>
              <w:rPr>
                <w:rStyle w:val="Strong"/>
                <w:b w:val="0"/>
              </w:rPr>
            </w:pPr>
            <w:r w:rsidRPr="006659B6">
              <w:t>Material</w:t>
            </w:r>
          </w:p>
        </w:tc>
        <w:tc>
          <w:tcPr>
            <w:tcW w:w="1554" w:type="dxa"/>
            <w:shd w:val="clear" w:color="auto" w:fill="auto"/>
          </w:tcPr>
          <w:p w:rsidR="00E25A62" w:rsidRPr="00CD6A10" w:rsidRDefault="00E25A62" w:rsidP="00CD6A10">
            <w:pPr>
              <w:jc w:val="center"/>
              <w:rPr>
                <w:rStyle w:val="Strong"/>
                <w:b w:val="0"/>
              </w:rPr>
            </w:pPr>
            <w:r w:rsidRPr="006659B6">
              <w:t>Thickness</w:t>
            </w:r>
          </w:p>
        </w:tc>
      </w:tr>
      <w:tr w:rsidR="00E25A62" w:rsidRPr="006659B6" w:rsidTr="00CD6A10">
        <w:trPr>
          <w:jc w:val="center"/>
        </w:trPr>
        <w:tc>
          <w:tcPr>
            <w:tcW w:w="1278" w:type="dxa"/>
            <w:shd w:val="clear" w:color="auto" w:fill="auto"/>
          </w:tcPr>
          <w:p w:rsidR="00E25A62" w:rsidRPr="00CD6A10" w:rsidRDefault="00E25A62" w:rsidP="00CD6A10">
            <w:pPr>
              <w:jc w:val="center"/>
              <w:rPr>
                <w:rStyle w:val="Strong"/>
                <w:b w:val="0"/>
              </w:rPr>
            </w:pPr>
            <w:r w:rsidRPr="006659B6">
              <w:t>1</w:t>
            </w:r>
          </w:p>
        </w:tc>
        <w:tc>
          <w:tcPr>
            <w:tcW w:w="1866" w:type="dxa"/>
            <w:shd w:val="clear" w:color="auto" w:fill="auto"/>
          </w:tcPr>
          <w:p w:rsidR="00E25A62" w:rsidRPr="00CD6A10" w:rsidRDefault="00E25A62" w:rsidP="00CD6A10">
            <w:pPr>
              <w:jc w:val="center"/>
              <w:rPr>
                <w:rStyle w:val="Strong"/>
                <w:b w:val="0"/>
              </w:rPr>
            </w:pPr>
            <w:r w:rsidRPr="006659B6">
              <w:t>gel coat</w:t>
            </w:r>
          </w:p>
        </w:tc>
        <w:tc>
          <w:tcPr>
            <w:tcW w:w="1554" w:type="dxa"/>
            <w:shd w:val="clear" w:color="auto" w:fill="auto"/>
          </w:tcPr>
          <w:p w:rsidR="00E25A62" w:rsidRPr="00CD6A10" w:rsidRDefault="00E25A62" w:rsidP="00CD6A10">
            <w:pPr>
              <w:jc w:val="center"/>
              <w:rPr>
                <w:rStyle w:val="Strong"/>
                <w:b w:val="0"/>
                <w:bCs w:val="0"/>
              </w:rPr>
            </w:pPr>
            <w:r w:rsidRPr="006659B6">
              <w:t>0.51 mm</w:t>
            </w:r>
          </w:p>
        </w:tc>
      </w:tr>
      <w:tr w:rsidR="00E25A62" w:rsidRPr="006659B6" w:rsidTr="00CD6A10">
        <w:trPr>
          <w:jc w:val="center"/>
        </w:trPr>
        <w:tc>
          <w:tcPr>
            <w:tcW w:w="1278" w:type="dxa"/>
            <w:shd w:val="clear" w:color="auto" w:fill="auto"/>
          </w:tcPr>
          <w:p w:rsidR="00E25A62" w:rsidRPr="00CD6A10" w:rsidRDefault="00E25A62" w:rsidP="00CD6A10">
            <w:pPr>
              <w:jc w:val="center"/>
              <w:rPr>
                <w:rStyle w:val="Strong"/>
                <w:b w:val="0"/>
              </w:rPr>
            </w:pPr>
            <w:r w:rsidRPr="006659B6">
              <w:t>2</w:t>
            </w:r>
          </w:p>
        </w:tc>
        <w:tc>
          <w:tcPr>
            <w:tcW w:w="1866" w:type="dxa"/>
            <w:shd w:val="clear" w:color="auto" w:fill="auto"/>
          </w:tcPr>
          <w:p w:rsidR="00E25A62" w:rsidRPr="00CD6A10" w:rsidRDefault="00E25A62" w:rsidP="00CD6A10">
            <w:pPr>
              <w:jc w:val="center"/>
              <w:rPr>
                <w:rStyle w:val="Strong"/>
                <w:b w:val="0"/>
              </w:rPr>
            </w:pPr>
            <w:r w:rsidRPr="006659B6">
              <w:t>random mat</w:t>
            </w:r>
          </w:p>
        </w:tc>
        <w:tc>
          <w:tcPr>
            <w:tcW w:w="1554" w:type="dxa"/>
            <w:shd w:val="clear" w:color="auto" w:fill="auto"/>
          </w:tcPr>
          <w:p w:rsidR="00E25A62" w:rsidRPr="00CD6A10" w:rsidRDefault="00E25A62" w:rsidP="00CD6A10">
            <w:pPr>
              <w:jc w:val="center"/>
              <w:rPr>
                <w:rStyle w:val="Strong"/>
                <w:b w:val="0"/>
                <w:bCs w:val="0"/>
              </w:rPr>
            </w:pPr>
            <w:r w:rsidRPr="006659B6">
              <w:t>0.38 mm</w:t>
            </w:r>
          </w:p>
        </w:tc>
      </w:tr>
      <w:tr w:rsidR="00E25A62" w:rsidRPr="006659B6" w:rsidTr="00CD6A10">
        <w:trPr>
          <w:jc w:val="center"/>
        </w:trPr>
        <w:tc>
          <w:tcPr>
            <w:tcW w:w="1278" w:type="dxa"/>
            <w:shd w:val="clear" w:color="auto" w:fill="auto"/>
          </w:tcPr>
          <w:p w:rsidR="00E25A62" w:rsidRPr="00CD6A10" w:rsidRDefault="00E25A62" w:rsidP="00CD6A10">
            <w:pPr>
              <w:jc w:val="center"/>
              <w:rPr>
                <w:rStyle w:val="Strong"/>
                <w:b w:val="0"/>
                <w:bCs w:val="0"/>
              </w:rPr>
            </w:pPr>
            <w:r w:rsidRPr="006659B6">
              <w:t>3</w:t>
            </w:r>
          </w:p>
        </w:tc>
        <w:tc>
          <w:tcPr>
            <w:tcW w:w="1866" w:type="dxa"/>
            <w:shd w:val="clear" w:color="auto" w:fill="auto"/>
          </w:tcPr>
          <w:p w:rsidR="00E25A62" w:rsidRPr="00CD6A10" w:rsidRDefault="00E25A62" w:rsidP="00CD6A10">
            <w:pPr>
              <w:jc w:val="center"/>
              <w:rPr>
                <w:rStyle w:val="Strong"/>
                <w:b w:val="0"/>
              </w:rPr>
            </w:pPr>
            <w:r w:rsidRPr="006659B6">
              <w:t>triaxial fabric</w:t>
            </w:r>
          </w:p>
        </w:tc>
        <w:tc>
          <w:tcPr>
            <w:tcW w:w="1554" w:type="dxa"/>
            <w:shd w:val="clear" w:color="auto" w:fill="auto"/>
          </w:tcPr>
          <w:p w:rsidR="00E25A62" w:rsidRPr="00CD6A10" w:rsidRDefault="00E25A62" w:rsidP="00CD6A10">
            <w:pPr>
              <w:pStyle w:val="NoSpacing"/>
              <w:jc w:val="center"/>
              <w:rPr>
                <w:rStyle w:val="Strong"/>
                <w:rFonts w:ascii="Times New Roman" w:hAnsi="Times New Roman"/>
                <w:b w:val="0"/>
              </w:rPr>
            </w:pPr>
            <w:r w:rsidRPr="006659B6">
              <w:t>0.89 mm</w:t>
            </w:r>
          </w:p>
        </w:tc>
      </w:tr>
      <w:tr w:rsidR="00E25A62" w:rsidRPr="006659B6" w:rsidTr="00CD6A10">
        <w:trPr>
          <w:jc w:val="center"/>
        </w:trPr>
        <w:tc>
          <w:tcPr>
            <w:tcW w:w="1278" w:type="dxa"/>
            <w:shd w:val="clear" w:color="auto" w:fill="auto"/>
          </w:tcPr>
          <w:p w:rsidR="00E25A62" w:rsidRPr="00CD6A10" w:rsidRDefault="00E25A62" w:rsidP="00CD6A10">
            <w:pPr>
              <w:jc w:val="center"/>
              <w:rPr>
                <w:rStyle w:val="Strong"/>
                <w:b w:val="0"/>
                <w:bCs w:val="0"/>
              </w:rPr>
            </w:pPr>
            <w:r w:rsidRPr="006659B6">
              <w:t>4</w:t>
            </w:r>
          </w:p>
        </w:tc>
        <w:tc>
          <w:tcPr>
            <w:tcW w:w="1866" w:type="dxa"/>
            <w:shd w:val="clear" w:color="auto" w:fill="auto"/>
          </w:tcPr>
          <w:p w:rsidR="00E25A62" w:rsidRPr="00CD6A10" w:rsidRDefault="00E25A62" w:rsidP="00CD6A10">
            <w:pPr>
              <w:jc w:val="center"/>
              <w:rPr>
                <w:rStyle w:val="Strong"/>
                <w:b w:val="0"/>
                <w:bCs w:val="0"/>
              </w:rPr>
            </w:pPr>
            <w:r w:rsidRPr="006659B6">
              <w:t>spar cap mixture</w:t>
            </w:r>
          </w:p>
        </w:tc>
        <w:tc>
          <w:tcPr>
            <w:tcW w:w="1554" w:type="dxa"/>
            <w:shd w:val="clear" w:color="auto" w:fill="auto"/>
          </w:tcPr>
          <w:p w:rsidR="00E25A62" w:rsidRPr="00CD6A10" w:rsidRDefault="00E25A62" w:rsidP="00CD6A10">
            <w:pPr>
              <w:pStyle w:val="NoSpacing"/>
              <w:jc w:val="center"/>
              <w:rPr>
                <w:rStyle w:val="Strong"/>
                <w:b w:val="0"/>
                <w:bCs w:val="0"/>
              </w:rPr>
            </w:pPr>
            <w:r w:rsidRPr="00FC7529">
              <w:rPr>
                <w:rStyle w:val="Strong"/>
              </w:rPr>
              <w:t>15.0 mm</w:t>
            </w:r>
          </w:p>
        </w:tc>
      </w:tr>
      <w:tr w:rsidR="00E25A62" w:rsidRPr="006659B6" w:rsidTr="00CD6A10">
        <w:trPr>
          <w:jc w:val="center"/>
        </w:trPr>
        <w:tc>
          <w:tcPr>
            <w:tcW w:w="1278" w:type="dxa"/>
            <w:shd w:val="clear" w:color="auto" w:fill="auto"/>
          </w:tcPr>
          <w:p w:rsidR="00E25A62" w:rsidRPr="00CD6A10" w:rsidRDefault="00E25A62" w:rsidP="00CD6A10">
            <w:pPr>
              <w:jc w:val="center"/>
              <w:rPr>
                <w:rStyle w:val="Strong"/>
                <w:b w:val="0"/>
              </w:rPr>
            </w:pPr>
            <w:r w:rsidRPr="006659B6">
              <w:t>5</w:t>
            </w:r>
          </w:p>
        </w:tc>
        <w:tc>
          <w:tcPr>
            <w:tcW w:w="1866" w:type="dxa"/>
            <w:shd w:val="clear" w:color="auto" w:fill="auto"/>
          </w:tcPr>
          <w:p w:rsidR="00E25A62" w:rsidRPr="00CD6A10" w:rsidRDefault="00E25A62" w:rsidP="00CD6A10">
            <w:pPr>
              <w:jc w:val="center"/>
              <w:rPr>
                <w:rStyle w:val="Strong"/>
                <w:b w:val="0"/>
              </w:rPr>
            </w:pPr>
            <w:r w:rsidRPr="006659B6">
              <w:t>triaxial fabric</w:t>
            </w:r>
          </w:p>
        </w:tc>
        <w:tc>
          <w:tcPr>
            <w:tcW w:w="1554" w:type="dxa"/>
            <w:shd w:val="clear" w:color="auto" w:fill="auto"/>
          </w:tcPr>
          <w:p w:rsidR="00E25A62" w:rsidRPr="00CD6A10" w:rsidRDefault="00E25A62" w:rsidP="00CD6A10">
            <w:pPr>
              <w:pStyle w:val="NoSpacing"/>
              <w:jc w:val="center"/>
              <w:rPr>
                <w:rStyle w:val="Strong"/>
                <w:rFonts w:ascii="Times New Roman" w:hAnsi="Times New Roman"/>
                <w:b w:val="0"/>
              </w:rPr>
            </w:pPr>
            <w:r w:rsidRPr="006659B6">
              <w:t>0.89 mm</w:t>
            </w:r>
          </w:p>
        </w:tc>
      </w:tr>
    </w:tbl>
    <w:p w:rsidR="00F22CBC" w:rsidRDefault="00F22CBC" w:rsidP="00F22CBC"/>
    <w:p w:rsidR="00E25A62" w:rsidRDefault="00E25A62" w:rsidP="00E25A62">
      <w:pPr>
        <w:pStyle w:val="Heading3"/>
      </w:pPr>
      <w:bookmarkStart w:id="37" w:name="_Toc336507276"/>
      <w:r>
        <w:t>Additional Root Stations</w:t>
      </w:r>
      <w:bookmarkEnd w:id="37"/>
    </w:p>
    <w:p w:rsidR="00E25A62" w:rsidRDefault="00E25A62" w:rsidP="00E25A62">
      <w:r w:rsidRPr="006659B6">
        <w:t>Note that the model has five stations that make up the root</w:t>
      </w:r>
      <w:r>
        <w:t xml:space="preserve">.  In the current model version they </w:t>
      </w:r>
      <w:r w:rsidRPr="006659B6">
        <w:t xml:space="preserve">all </w:t>
      </w:r>
      <w:r>
        <w:t xml:space="preserve">use </w:t>
      </w:r>
      <w:r w:rsidRPr="006659B6">
        <w:t>the same material stacks</w:t>
      </w:r>
      <w:r>
        <w:t>, i.e. they all have the same wall thickness</w:t>
      </w:r>
      <w:r w:rsidRPr="006659B6">
        <w:t>.</w:t>
      </w:r>
      <w:r>
        <w:t xml:space="preserve">  Stations between the 7 %r/R and 25 %r/R stations consist of shapes which have been linearly interpolated between the S818 airfoil and the circular root.  The additional stations are added in order to provide more material placement resolution in future design iterations.</w:t>
      </w:r>
    </w:p>
    <w:p w:rsidR="00F22CBC" w:rsidRPr="006659B6" w:rsidRDefault="00F22CBC" w:rsidP="00E25A62"/>
    <w:p w:rsidR="00E25A62" w:rsidRDefault="00DA4A1F" w:rsidP="00E25A62">
      <w:pPr>
        <w:pStyle w:val="Heading1"/>
      </w:pPr>
      <w:r>
        <w:br w:type="page"/>
      </w:r>
      <w:bookmarkStart w:id="38" w:name="_Toc336507277"/>
      <w:r w:rsidR="004922E0">
        <w:lastRenderedPageBreak/>
        <w:t xml:space="preserve">The </w:t>
      </w:r>
      <w:r w:rsidR="00E25A62">
        <w:t>ANSYS FEA Model</w:t>
      </w:r>
      <w:bookmarkEnd w:id="38"/>
    </w:p>
    <w:p w:rsidR="00E25A62" w:rsidRDefault="00E25A62" w:rsidP="00E25A62">
      <w:r>
        <w:t>Following are images of the model.  The mesh size used in this model is 0.2 m.  The overall mass of the current FE model is 4784 kg.  Note that this mass does not include hardware at the root of the blade.</w:t>
      </w:r>
    </w:p>
    <w:p w:rsidR="00F22CBC" w:rsidRDefault="00F22CBC" w:rsidP="00E25A62"/>
    <w:p w:rsidR="00E25A62" w:rsidRPr="006659B6" w:rsidRDefault="00CE266A" w:rsidP="00E25A62">
      <w:pPr>
        <w:jc w:val="center"/>
      </w:pPr>
      <w:r>
        <w:rPr>
          <w:noProof/>
        </w:rPr>
        <w:drawing>
          <wp:inline distT="0" distB="0" distL="0" distR="0">
            <wp:extent cx="5499735" cy="3940175"/>
            <wp:effectExtent l="0" t="0" r="5715" b="3175"/>
            <wp:docPr id="5" name="Picture 1" descr="Description: C:\Users\brresor\Documents\NuMadFiles\WindPact_FEA\model\WindPact_v0.1\master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rresor\Documents\NuMadFiles\WindPact_FEA\model\WindPact_v0.1\master000.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735" cy="3940175"/>
                    </a:xfrm>
                    <a:prstGeom prst="rect">
                      <a:avLst/>
                    </a:prstGeom>
                    <a:noFill/>
                    <a:ln>
                      <a:noFill/>
                    </a:ln>
                  </pic:spPr>
                </pic:pic>
              </a:graphicData>
            </a:graphic>
          </wp:inline>
        </w:drawing>
      </w:r>
    </w:p>
    <w:p w:rsidR="00E25A62" w:rsidRPr="006659B6" w:rsidRDefault="00E25A62" w:rsidP="00E25A62">
      <w:pPr>
        <w:pStyle w:val="Caption"/>
      </w:pPr>
      <w:bookmarkStart w:id="39" w:name="_Toc336507311"/>
      <w:r w:rsidRPr="006659B6">
        <w:t xml:space="preserve">Figure </w:t>
      </w:r>
      <w:fldSimple w:instr=" SEQ Figure \* ARABIC ">
        <w:r>
          <w:rPr>
            <w:noProof/>
          </w:rPr>
          <w:t>3</w:t>
        </w:r>
      </w:fldSimple>
      <w:r w:rsidRPr="006659B6">
        <w:t xml:space="preserve">: WindPACT </w:t>
      </w:r>
      <w:r>
        <w:t>b</w:t>
      </w:r>
      <w:r w:rsidRPr="006659B6">
        <w:t>lade</w:t>
      </w:r>
      <w:r>
        <w:t xml:space="preserve"> FE model.</w:t>
      </w:r>
      <w:bookmarkEnd w:id="39"/>
    </w:p>
    <w:p w:rsidR="00E25A62" w:rsidRPr="006659B6" w:rsidRDefault="00CE266A" w:rsidP="00E25A62">
      <w:pPr>
        <w:jc w:val="center"/>
      </w:pPr>
      <w:r>
        <w:rPr>
          <w:noProof/>
        </w:rPr>
        <w:lastRenderedPageBreak/>
        <w:drawing>
          <wp:inline distT="0" distB="0" distL="0" distR="0">
            <wp:extent cx="2743200" cy="1963420"/>
            <wp:effectExtent l="0" t="0" r="0" b="0"/>
            <wp:docPr id="6" name="Picture 2" descr="Description: C:\Users\brresor\Documents\NuMadFiles\WindPact_FEA\model\WindPact_v0.1\master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brresor\Documents\NuMadFiles\WindPact_FEA\model\WindPact_v0.1\master001.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963420"/>
                    </a:xfrm>
                    <a:prstGeom prst="rect">
                      <a:avLst/>
                    </a:prstGeom>
                    <a:noFill/>
                    <a:ln>
                      <a:noFill/>
                    </a:ln>
                  </pic:spPr>
                </pic:pic>
              </a:graphicData>
            </a:graphic>
          </wp:inline>
        </w:drawing>
      </w:r>
      <w:r>
        <w:rPr>
          <w:noProof/>
        </w:rPr>
        <w:drawing>
          <wp:inline distT="0" distB="0" distL="0" distR="0">
            <wp:extent cx="2743200" cy="1963420"/>
            <wp:effectExtent l="0" t="0" r="0" b="0"/>
            <wp:docPr id="7" name="Picture 3" descr="Description: C:\Users\brresor\Documents\NuMadFiles\WindPact_FEA\model\WindPact_v0.1\master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brresor\Documents\NuMadFiles\WindPact_FEA\model\WindPact_v0.1\master002.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963420"/>
                    </a:xfrm>
                    <a:prstGeom prst="rect">
                      <a:avLst/>
                    </a:prstGeom>
                    <a:noFill/>
                    <a:ln>
                      <a:noFill/>
                    </a:ln>
                  </pic:spPr>
                </pic:pic>
              </a:graphicData>
            </a:graphic>
          </wp:inline>
        </w:drawing>
      </w:r>
      <w:r>
        <w:rPr>
          <w:noProof/>
        </w:rPr>
        <w:drawing>
          <wp:inline distT="0" distB="0" distL="0" distR="0">
            <wp:extent cx="2743200" cy="1963420"/>
            <wp:effectExtent l="0" t="0" r="0" b="0"/>
            <wp:docPr id="8" name="Picture 4" descr="Description: C:\Users\brresor\Documents\NuMadFiles\WindPact_FEA\model\WindPact_v0.1\master0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brresor\Documents\NuMadFiles\WindPact_FEA\model\WindPact_v0.1\master003.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963420"/>
                    </a:xfrm>
                    <a:prstGeom prst="rect">
                      <a:avLst/>
                    </a:prstGeom>
                    <a:noFill/>
                    <a:ln>
                      <a:noFill/>
                    </a:ln>
                  </pic:spPr>
                </pic:pic>
              </a:graphicData>
            </a:graphic>
          </wp:inline>
        </w:drawing>
      </w:r>
      <w:r>
        <w:rPr>
          <w:noProof/>
        </w:rPr>
        <w:drawing>
          <wp:inline distT="0" distB="0" distL="0" distR="0">
            <wp:extent cx="2743200" cy="1963420"/>
            <wp:effectExtent l="0" t="0" r="0" b="0"/>
            <wp:docPr id="9" name="Picture 5" descr="Description: C:\Users\brresor\Documents\NuMadFiles\WindPact_FEA\model\WindPact_v0.1\master00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rresor\Documents\NuMadFiles\WindPact_FEA\model\WindPact_v0.1\master004.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963420"/>
                    </a:xfrm>
                    <a:prstGeom prst="rect">
                      <a:avLst/>
                    </a:prstGeom>
                    <a:noFill/>
                    <a:ln>
                      <a:noFill/>
                    </a:ln>
                  </pic:spPr>
                </pic:pic>
              </a:graphicData>
            </a:graphic>
          </wp:inline>
        </w:drawing>
      </w:r>
      <w:r>
        <w:rPr>
          <w:noProof/>
        </w:rPr>
        <w:drawing>
          <wp:inline distT="0" distB="0" distL="0" distR="0">
            <wp:extent cx="2743200" cy="1963420"/>
            <wp:effectExtent l="0" t="0" r="0" b="0"/>
            <wp:docPr id="10" name="Picture 6" descr="Description: C:\Users\brresor\Documents\NuMadFiles\WindPact_FEA\model\WindPact_v0.1\master0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brresor\Documents\NuMadFiles\WindPact_FEA\model\WindPact_v0.1\master00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1963420"/>
                    </a:xfrm>
                    <a:prstGeom prst="rect">
                      <a:avLst/>
                    </a:prstGeom>
                    <a:noFill/>
                    <a:ln>
                      <a:noFill/>
                    </a:ln>
                  </pic:spPr>
                </pic:pic>
              </a:graphicData>
            </a:graphic>
          </wp:inline>
        </w:drawing>
      </w:r>
    </w:p>
    <w:p w:rsidR="00E25A62" w:rsidRDefault="00E25A62" w:rsidP="00E25A62">
      <w:pPr>
        <w:pStyle w:val="Caption"/>
      </w:pPr>
      <w:bookmarkStart w:id="40" w:name="_Toc336507312"/>
      <w:r w:rsidRPr="006659B6">
        <w:t xml:space="preserve">Figure </w:t>
      </w:r>
      <w:fldSimple w:instr=" SEQ Figure \* ARABIC ">
        <w:r>
          <w:rPr>
            <w:noProof/>
          </w:rPr>
          <w:t>4</w:t>
        </w:r>
      </w:fldSimple>
      <w:r w:rsidRPr="006659B6">
        <w:t xml:space="preserve">: </w:t>
      </w:r>
      <w:r>
        <w:t>FE model cross-section at Root, 25%, 50%, 75%, and tip</w:t>
      </w:r>
      <w:bookmarkEnd w:id="40"/>
    </w:p>
    <w:p w:rsidR="00E25A62" w:rsidRDefault="00E25A62" w:rsidP="00E25A62">
      <w:pPr>
        <w:rPr>
          <w:rFonts w:ascii="Arial" w:hAnsi="Arial" w:cs="Arial"/>
          <w:b/>
          <w:bCs/>
          <w:iCs/>
          <w:sz w:val="28"/>
          <w:szCs w:val="28"/>
        </w:rPr>
      </w:pPr>
      <w:r>
        <w:br w:type="page"/>
      </w:r>
    </w:p>
    <w:p w:rsidR="00E25A62" w:rsidRDefault="00E25A62" w:rsidP="00E25A62">
      <w:pPr>
        <w:pStyle w:val="Heading2"/>
      </w:pPr>
      <w:bookmarkStart w:id="41" w:name="_Toc336507278"/>
      <w:r>
        <w:lastRenderedPageBreak/>
        <w:t>Analysis Results</w:t>
      </w:r>
      <w:bookmarkEnd w:id="41"/>
      <w:r>
        <w:t xml:space="preserve"> </w:t>
      </w:r>
    </w:p>
    <w:p w:rsidR="00E25A62" w:rsidRDefault="00E25A62" w:rsidP="00E25A62">
      <w:r w:rsidRPr="00C0077E">
        <w:rPr>
          <w:highlight w:val="yellow"/>
        </w:rPr>
        <w:t>(This section needs to be updated with latest model)</w:t>
      </w:r>
    </w:p>
    <w:p w:rsidR="00F22CBC" w:rsidRDefault="00F22CBC" w:rsidP="00E25A62"/>
    <w:p w:rsidR="00E25A62" w:rsidRDefault="00E25A62" w:rsidP="00E25A62">
      <w:r>
        <w:t>Following are a few example analyses of this blade.  Settings: ANSYS V12.1 using Shell281 elements and offset-thickness nodes (improved element formulation), 0.2m mesh.</w:t>
      </w:r>
    </w:p>
    <w:p w:rsidR="00F22CBC" w:rsidRPr="004C6BE2" w:rsidRDefault="00F22CBC" w:rsidP="00E25A62"/>
    <w:p w:rsidR="00E25A62" w:rsidRDefault="00E25A62" w:rsidP="00E25A62">
      <w:r>
        <w:fldChar w:fldCharType="begin"/>
      </w:r>
      <w:r>
        <w:instrText xml:space="preserve"> REF _Ref265665751 \h </w:instrText>
      </w:r>
      <w:r>
        <w:fldChar w:fldCharType="separate"/>
      </w:r>
      <w:r>
        <w:t xml:space="preserve">Figure </w:t>
      </w:r>
      <w:r>
        <w:rPr>
          <w:noProof/>
        </w:rPr>
        <w:t>6</w:t>
      </w:r>
      <w:r>
        <w:fldChar w:fldCharType="end"/>
      </w:r>
      <w:r>
        <w:t xml:space="preserve"> shows the panel buckling mode near  the tip.  This simple calculation is done with a single application of a flapwise force at the blade tip (Force in Y-direction).  The force is equivalent to 2,109 kN-m of flapwise root moment.  A more accurate estimate is achieved with application of a realistic distributed force.</w:t>
      </w:r>
    </w:p>
    <w:p w:rsidR="00F22CBC" w:rsidRPr="00B1084C" w:rsidRDefault="00F22CBC" w:rsidP="00E25A62"/>
    <w:p w:rsidR="00E25A62" w:rsidRDefault="00CE266A" w:rsidP="00E25A62">
      <w:pPr>
        <w:keepNext/>
        <w:jc w:val="center"/>
      </w:pPr>
      <w:r>
        <w:rPr>
          <w:noProof/>
        </w:rPr>
        <w:drawing>
          <wp:inline distT="0" distB="0" distL="0" distR="0">
            <wp:extent cx="3294380" cy="2353310"/>
            <wp:effectExtent l="0" t="0" r="1270" b="8890"/>
            <wp:docPr id="11" name="Picture 1" descr="Description: C:\Users\brresor\Documents\NuMadFiles\WindPact_FEA\Working_Model\WindPact_v0.1\master0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rresor\Documents\NuMadFiles\WindPact_FEA\Working_Model\WindPact_v0.1\master007.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4380" cy="2353310"/>
                    </a:xfrm>
                    <a:prstGeom prst="rect">
                      <a:avLst/>
                    </a:prstGeom>
                    <a:noFill/>
                    <a:ln>
                      <a:noFill/>
                    </a:ln>
                  </pic:spPr>
                </pic:pic>
              </a:graphicData>
            </a:graphic>
          </wp:inline>
        </w:drawing>
      </w:r>
    </w:p>
    <w:p w:rsidR="00E25A62" w:rsidRDefault="00E25A62" w:rsidP="00E25A62">
      <w:pPr>
        <w:pStyle w:val="Caption"/>
      </w:pPr>
      <w:bookmarkStart w:id="42" w:name="_Ref265665751"/>
      <w:bookmarkStart w:id="43" w:name="_Toc336507313"/>
      <w:r>
        <w:t xml:space="preserve">Figure </w:t>
      </w:r>
      <w:fldSimple w:instr=" SEQ Figure \* ARABIC ">
        <w:r>
          <w:rPr>
            <w:noProof/>
          </w:rPr>
          <w:t>6</w:t>
        </w:r>
      </w:fldSimple>
      <w:bookmarkEnd w:id="42"/>
      <w:r>
        <w:t>:  Buckling mode for flapwise point force application of 63,433 N at the blade tip.</w:t>
      </w:r>
      <w:bookmarkEnd w:id="43"/>
    </w:p>
    <w:p w:rsidR="00F22CBC" w:rsidRPr="00F22CBC" w:rsidRDefault="00F22CBC" w:rsidP="00F22CBC"/>
    <w:p w:rsidR="00E25A62" w:rsidRDefault="00E25A62" w:rsidP="00E25A62">
      <w:pPr>
        <w:rPr>
          <w:lang w:bidi="en-US"/>
        </w:rPr>
      </w:pPr>
      <w:r>
        <w:rPr>
          <w:lang w:bidi="en-US"/>
        </w:rPr>
        <w:t xml:space="preserve">ANSYS was used to calculate the first six mode shapes using the Block Lanczos method. The mode shapes and frequencies are included in Table 7. </w:t>
      </w:r>
    </w:p>
    <w:p w:rsidR="00F22CBC" w:rsidRDefault="00F22CBC" w:rsidP="00E25A62">
      <w:pPr>
        <w:rPr>
          <w:lang w:bidi="en-US"/>
        </w:rPr>
      </w:pPr>
    </w:p>
    <w:p w:rsidR="00E25A62" w:rsidRDefault="00E25A62" w:rsidP="00E25A62">
      <w:pPr>
        <w:pStyle w:val="Caption"/>
        <w:keepNext/>
      </w:pPr>
      <w:bookmarkStart w:id="44" w:name="_Toc336507305"/>
      <w:r>
        <w:t xml:space="preserve">Table </w:t>
      </w:r>
      <w:fldSimple w:instr=" SEQ Table \* ARABIC ">
        <w:r>
          <w:rPr>
            <w:noProof/>
          </w:rPr>
          <w:t>7</w:t>
        </w:r>
      </w:fldSimple>
      <w:r>
        <w:t xml:space="preserve"> Mode Number and corresponding frequencies.</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350"/>
        <w:gridCol w:w="2160"/>
      </w:tblGrid>
      <w:tr w:rsidR="00E25A62" w:rsidRPr="003D6B40" w:rsidTr="00CD6A10">
        <w:trPr>
          <w:jc w:val="center"/>
        </w:trPr>
        <w:tc>
          <w:tcPr>
            <w:tcW w:w="990" w:type="dxa"/>
            <w:shd w:val="clear" w:color="auto" w:fill="auto"/>
          </w:tcPr>
          <w:p w:rsidR="00E25A62" w:rsidRPr="00CD6A10" w:rsidRDefault="00E25A62" w:rsidP="00E25A62">
            <w:pPr>
              <w:rPr>
                <w:b/>
              </w:rPr>
            </w:pPr>
            <w:r w:rsidRPr="00CD6A10">
              <w:rPr>
                <w:b/>
              </w:rPr>
              <w:t>Mode Number</w:t>
            </w:r>
          </w:p>
        </w:tc>
        <w:tc>
          <w:tcPr>
            <w:tcW w:w="1350" w:type="dxa"/>
            <w:shd w:val="clear" w:color="auto" w:fill="auto"/>
          </w:tcPr>
          <w:p w:rsidR="00E25A62" w:rsidRPr="00CD6A10" w:rsidRDefault="00E25A62" w:rsidP="00E25A62">
            <w:pPr>
              <w:rPr>
                <w:b/>
              </w:rPr>
            </w:pPr>
            <w:r w:rsidRPr="00CD6A10">
              <w:rPr>
                <w:b/>
              </w:rPr>
              <w:t>Frequency (Hz)</w:t>
            </w:r>
          </w:p>
        </w:tc>
        <w:tc>
          <w:tcPr>
            <w:tcW w:w="2160" w:type="dxa"/>
            <w:shd w:val="clear" w:color="auto" w:fill="auto"/>
          </w:tcPr>
          <w:p w:rsidR="00E25A62" w:rsidRPr="00CD6A10" w:rsidRDefault="00E25A62" w:rsidP="00E25A62">
            <w:pPr>
              <w:rPr>
                <w:b/>
              </w:rPr>
            </w:pPr>
            <w:r w:rsidRPr="00CD6A10">
              <w:rPr>
                <w:b/>
              </w:rPr>
              <w:t>Shape</w:t>
            </w:r>
          </w:p>
        </w:tc>
      </w:tr>
      <w:tr w:rsidR="00E25A62" w:rsidTr="00CD6A10">
        <w:trPr>
          <w:jc w:val="center"/>
        </w:trPr>
        <w:tc>
          <w:tcPr>
            <w:tcW w:w="990" w:type="dxa"/>
            <w:shd w:val="clear" w:color="auto" w:fill="auto"/>
          </w:tcPr>
          <w:p w:rsidR="00E25A62" w:rsidRDefault="00E25A62" w:rsidP="00E25A62">
            <w:r>
              <w:t>1</w:t>
            </w:r>
          </w:p>
        </w:tc>
        <w:tc>
          <w:tcPr>
            <w:tcW w:w="1350" w:type="dxa"/>
            <w:shd w:val="clear" w:color="auto" w:fill="auto"/>
          </w:tcPr>
          <w:p w:rsidR="00E25A62" w:rsidRDefault="00E25A62" w:rsidP="00E25A62">
            <w:r>
              <w:t xml:space="preserve">1.0783             </w:t>
            </w:r>
          </w:p>
        </w:tc>
        <w:tc>
          <w:tcPr>
            <w:tcW w:w="2160" w:type="dxa"/>
            <w:shd w:val="clear" w:color="auto" w:fill="auto"/>
          </w:tcPr>
          <w:p w:rsidR="00E25A62" w:rsidRDefault="00E25A62" w:rsidP="00E25A62">
            <w:r>
              <w:t>1</w:t>
            </w:r>
            <w:r w:rsidRPr="00CD6A10">
              <w:rPr>
                <w:vertAlign w:val="superscript"/>
              </w:rPr>
              <w:t>st</w:t>
            </w:r>
            <w:r>
              <w:t xml:space="preserve"> Flapwise</w:t>
            </w:r>
          </w:p>
        </w:tc>
      </w:tr>
      <w:tr w:rsidR="00E25A62" w:rsidTr="00CD6A10">
        <w:trPr>
          <w:jc w:val="center"/>
        </w:trPr>
        <w:tc>
          <w:tcPr>
            <w:tcW w:w="990" w:type="dxa"/>
            <w:shd w:val="clear" w:color="auto" w:fill="auto"/>
          </w:tcPr>
          <w:p w:rsidR="00E25A62" w:rsidRDefault="00E25A62" w:rsidP="00E25A62">
            <w:r>
              <w:t>2</w:t>
            </w:r>
          </w:p>
        </w:tc>
        <w:tc>
          <w:tcPr>
            <w:tcW w:w="1350" w:type="dxa"/>
            <w:shd w:val="clear" w:color="auto" w:fill="auto"/>
          </w:tcPr>
          <w:p w:rsidR="00E25A62" w:rsidRDefault="00E25A62" w:rsidP="00E25A62">
            <w:r>
              <w:t xml:space="preserve">1.7001             </w:t>
            </w:r>
          </w:p>
        </w:tc>
        <w:tc>
          <w:tcPr>
            <w:tcW w:w="2160" w:type="dxa"/>
            <w:shd w:val="clear" w:color="auto" w:fill="auto"/>
          </w:tcPr>
          <w:p w:rsidR="00E25A62" w:rsidRDefault="00E25A62" w:rsidP="00E25A62">
            <w:r>
              <w:t>1</w:t>
            </w:r>
            <w:r w:rsidRPr="00CD6A10">
              <w:rPr>
                <w:vertAlign w:val="superscript"/>
              </w:rPr>
              <w:t>st</w:t>
            </w:r>
            <w:r>
              <w:t xml:space="preserve"> Lag</w:t>
            </w:r>
          </w:p>
        </w:tc>
      </w:tr>
      <w:tr w:rsidR="00E25A62" w:rsidTr="00CD6A10">
        <w:trPr>
          <w:jc w:val="center"/>
        </w:trPr>
        <w:tc>
          <w:tcPr>
            <w:tcW w:w="990" w:type="dxa"/>
            <w:shd w:val="clear" w:color="auto" w:fill="auto"/>
          </w:tcPr>
          <w:p w:rsidR="00E25A62" w:rsidRDefault="00E25A62" w:rsidP="00E25A62">
            <w:r>
              <w:t>3</w:t>
            </w:r>
          </w:p>
        </w:tc>
        <w:tc>
          <w:tcPr>
            <w:tcW w:w="1350" w:type="dxa"/>
            <w:shd w:val="clear" w:color="auto" w:fill="auto"/>
          </w:tcPr>
          <w:p w:rsidR="00E25A62" w:rsidRDefault="00E25A62" w:rsidP="00E25A62">
            <w:r>
              <w:t xml:space="preserve">2.9804             </w:t>
            </w:r>
          </w:p>
        </w:tc>
        <w:tc>
          <w:tcPr>
            <w:tcW w:w="2160" w:type="dxa"/>
            <w:shd w:val="clear" w:color="auto" w:fill="auto"/>
          </w:tcPr>
          <w:p w:rsidR="00E25A62" w:rsidRDefault="00E25A62" w:rsidP="00E25A62">
            <w:r>
              <w:t>2</w:t>
            </w:r>
            <w:r w:rsidRPr="00CD6A10">
              <w:rPr>
                <w:vertAlign w:val="superscript"/>
              </w:rPr>
              <w:t>nd</w:t>
            </w:r>
            <w:r>
              <w:t xml:space="preserve"> Flapwise</w:t>
            </w:r>
          </w:p>
        </w:tc>
      </w:tr>
      <w:tr w:rsidR="00E25A62" w:rsidTr="00CD6A10">
        <w:trPr>
          <w:jc w:val="center"/>
        </w:trPr>
        <w:tc>
          <w:tcPr>
            <w:tcW w:w="990" w:type="dxa"/>
            <w:shd w:val="clear" w:color="auto" w:fill="auto"/>
          </w:tcPr>
          <w:p w:rsidR="00E25A62" w:rsidRDefault="00E25A62" w:rsidP="00E25A62">
            <w:r>
              <w:t>4</w:t>
            </w:r>
          </w:p>
        </w:tc>
        <w:tc>
          <w:tcPr>
            <w:tcW w:w="1350" w:type="dxa"/>
            <w:shd w:val="clear" w:color="auto" w:fill="auto"/>
          </w:tcPr>
          <w:p w:rsidR="00E25A62" w:rsidRDefault="00E25A62" w:rsidP="00E25A62">
            <w:r>
              <w:t xml:space="preserve">5.0382             </w:t>
            </w:r>
          </w:p>
        </w:tc>
        <w:tc>
          <w:tcPr>
            <w:tcW w:w="2160" w:type="dxa"/>
            <w:shd w:val="clear" w:color="auto" w:fill="auto"/>
          </w:tcPr>
          <w:p w:rsidR="00E25A62" w:rsidRDefault="00E25A62" w:rsidP="00E25A62">
            <w:r>
              <w:t>2</w:t>
            </w:r>
            <w:r w:rsidRPr="00CD6A10">
              <w:rPr>
                <w:vertAlign w:val="superscript"/>
              </w:rPr>
              <w:t>nd</w:t>
            </w:r>
            <w:r>
              <w:t xml:space="preserve"> Lag</w:t>
            </w:r>
          </w:p>
        </w:tc>
      </w:tr>
      <w:tr w:rsidR="00E25A62" w:rsidTr="00CD6A10">
        <w:trPr>
          <w:jc w:val="center"/>
        </w:trPr>
        <w:tc>
          <w:tcPr>
            <w:tcW w:w="990" w:type="dxa"/>
            <w:shd w:val="clear" w:color="auto" w:fill="auto"/>
          </w:tcPr>
          <w:p w:rsidR="00E25A62" w:rsidRDefault="00E25A62" w:rsidP="00E25A62">
            <w:r>
              <w:t>5</w:t>
            </w:r>
          </w:p>
        </w:tc>
        <w:tc>
          <w:tcPr>
            <w:tcW w:w="1350" w:type="dxa"/>
            <w:shd w:val="clear" w:color="auto" w:fill="auto"/>
          </w:tcPr>
          <w:p w:rsidR="00E25A62" w:rsidRDefault="00E25A62" w:rsidP="00E25A62">
            <w:r>
              <w:t xml:space="preserve">6.3093             </w:t>
            </w:r>
          </w:p>
        </w:tc>
        <w:tc>
          <w:tcPr>
            <w:tcW w:w="2160" w:type="dxa"/>
            <w:shd w:val="clear" w:color="auto" w:fill="auto"/>
          </w:tcPr>
          <w:p w:rsidR="00E25A62" w:rsidRDefault="00E25A62" w:rsidP="00E25A62">
            <w:r>
              <w:t>3</w:t>
            </w:r>
            <w:r w:rsidRPr="00CD6A10">
              <w:rPr>
                <w:vertAlign w:val="superscript"/>
              </w:rPr>
              <w:t>rd</w:t>
            </w:r>
            <w:r>
              <w:t xml:space="preserve"> Flapwise</w:t>
            </w:r>
          </w:p>
        </w:tc>
      </w:tr>
      <w:tr w:rsidR="00E25A62" w:rsidTr="00CD6A10">
        <w:trPr>
          <w:jc w:val="center"/>
        </w:trPr>
        <w:tc>
          <w:tcPr>
            <w:tcW w:w="990" w:type="dxa"/>
            <w:shd w:val="clear" w:color="auto" w:fill="auto"/>
          </w:tcPr>
          <w:p w:rsidR="00E25A62" w:rsidRDefault="00E25A62" w:rsidP="00E25A62">
            <w:r>
              <w:t>6</w:t>
            </w:r>
          </w:p>
        </w:tc>
        <w:tc>
          <w:tcPr>
            <w:tcW w:w="1350" w:type="dxa"/>
            <w:shd w:val="clear" w:color="auto" w:fill="auto"/>
          </w:tcPr>
          <w:p w:rsidR="00E25A62" w:rsidRDefault="00E25A62" w:rsidP="00E25A62">
            <w:r>
              <w:t xml:space="preserve">10.305             </w:t>
            </w:r>
          </w:p>
        </w:tc>
        <w:tc>
          <w:tcPr>
            <w:tcW w:w="2160" w:type="dxa"/>
            <w:shd w:val="clear" w:color="auto" w:fill="auto"/>
          </w:tcPr>
          <w:p w:rsidR="00E25A62" w:rsidRDefault="00E25A62" w:rsidP="00E25A62">
            <w:r>
              <w:t>4</w:t>
            </w:r>
            <w:r w:rsidRPr="00CD6A10">
              <w:rPr>
                <w:vertAlign w:val="superscript"/>
              </w:rPr>
              <w:t>th</w:t>
            </w:r>
            <w:r>
              <w:t xml:space="preserve"> Flapwise</w:t>
            </w:r>
          </w:p>
        </w:tc>
      </w:tr>
    </w:tbl>
    <w:p w:rsidR="00E25A62" w:rsidRDefault="00E25A62" w:rsidP="00E25A62">
      <w:pPr>
        <w:rPr>
          <w:lang w:bidi="en-US"/>
        </w:rPr>
      </w:pPr>
    </w:p>
    <w:p w:rsidR="00E25A62" w:rsidRPr="006659B6" w:rsidRDefault="00DA4A1F" w:rsidP="00E25A62">
      <w:pPr>
        <w:pStyle w:val="Heading1"/>
      </w:pPr>
      <w:r>
        <w:br w:type="page"/>
      </w:r>
      <w:bookmarkStart w:id="45" w:name="_Toc336507279"/>
      <w:r w:rsidR="00E25A62">
        <w:lastRenderedPageBreak/>
        <w:t>Blade Section Property Comparisons</w:t>
      </w:r>
      <w:bookmarkEnd w:id="45"/>
    </w:p>
    <w:p w:rsidR="00E25A62" w:rsidRDefault="00E25A62" w:rsidP="00E25A62">
      <w:r>
        <w:t>Both BPE and PreComp</w:t>
      </w:r>
      <w:r>
        <w:rPr>
          <w:rStyle w:val="EndnoteReference"/>
        </w:rPr>
        <w:endnoteReference w:id="7"/>
      </w:r>
      <w:r>
        <w:t xml:space="preserve"> were used to compute section properties along the span of the FE blade model.  (PreComp v.JCB, including recent bug fixes)  Plots in </w:t>
      </w:r>
      <w:r>
        <w:fldChar w:fldCharType="begin"/>
      </w:r>
      <w:r>
        <w:instrText xml:space="preserve"> REF _Ref265747386 \h </w:instrText>
      </w:r>
      <w:r>
        <w:fldChar w:fldCharType="separate"/>
      </w:r>
      <w:r>
        <w:t xml:space="preserve">Figure </w:t>
      </w:r>
      <w:r>
        <w:rPr>
          <w:noProof/>
        </w:rPr>
        <w:t>7</w:t>
      </w:r>
      <w:r>
        <w:fldChar w:fldCharType="end"/>
      </w:r>
      <w:r>
        <w:t xml:space="preserve"> compare the computed section properties to the values in 'Baseline_Blade.dat', the blade structural file that is distributed with the WindPACT 1.5 MW turbine distributed with FAST</w:t>
      </w:r>
      <w:r>
        <w:fldChar w:fldCharType="begin"/>
      </w:r>
      <w:r>
        <w:instrText xml:space="preserve"> NOTEREF _Ref265748836 \h  \* MERGEFORMAT </w:instrText>
      </w:r>
      <w:r>
        <w:fldChar w:fldCharType="separate"/>
      </w:r>
      <w:r w:rsidRPr="00477808">
        <w:t>4</w:t>
      </w:r>
      <w:r>
        <w:fldChar w:fldCharType="end"/>
      </w:r>
      <w:r>
        <w:t>.</w:t>
      </w:r>
    </w:p>
    <w:p w:rsidR="00F22CBC" w:rsidRDefault="00F22CBC" w:rsidP="00E25A62"/>
    <w:p w:rsidR="00E25A62" w:rsidRDefault="00E25A62" w:rsidP="00E25A62">
      <w:r>
        <w:t>It is important to note again that the box spar in the current model terminates at the tip of the blade.  Also, the tip of the blade uses the same material stacks as the next inboard station, i.e. the 75% r/R station.  Therefore, in the following figures it is obvious that the tip section is a little too heavy and too stiff, compared to the values contained in 'Baseline_Blade.dat'.</w:t>
      </w:r>
    </w:p>
    <w:p w:rsidR="00F22CBC" w:rsidRDefault="00F22CBC" w:rsidP="00E25A62"/>
    <w:p w:rsidR="00E25A62" w:rsidRDefault="00E25A62" w:rsidP="00E25A62">
      <w:r>
        <w:t>The data in 'Baseline_Blade.dat' contains additional mass and stiffness at the root for hardware considerations.  Root mounting hardware is not included in the current NuMAD model.</w:t>
      </w:r>
    </w:p>
    <w:p w:rsidR="00F22CBC" w:rsidRDefault="00F22CBC" w:rsidP="00E25A62"/>
    <w:p w:rsidR="00E25A62" w:rsidRDefault="00E25A62" w:rsidP="00E25A62">
      <w:r>
        <w:t>Regarding BPE results, a more accurate analysis would be done if the NuMAD model included more stations, which could be used as BPE analysis nodes.  The root region of this model does have adequate station spacing.  Of interest to note is that the BPE analysis indicates lower flapwise stiffness in the root region compared to the 2D section analysis of PreComp.  This is due to the fact that the sections in this region are changing in shape dramatically, and there is no shear web to support the skins.  Relatively dramatic three dimensional effects come to play in this scenario.  Three dimensional effects are not captured by the 2D section analyses of PreComp. A more detailed description of nuances of BPE and PreComp can be found in the conference paper by Resor, et.al.</w:t>
      </w:r>
      <w:r>
        <w:rPr>
          <w:rStyle w:val="EndnoteReference"/>
        </w:rPr>
        <w:endnoteReference w:id="8"/>
      </w:r>
    </w:p>
    <w:p w:rsidR="00F22CBC" w:rsidRDefault="00F22CBC" w:rsidP="00E25A62"/>
    <w:p w:rsidR="00E25A62" w:rsidRDefault="00E25A62" w:rsidP="00E25A62">
      <w:r w:rsidRPr="00013566">
        <w:t>The EA and GJ terms coming from BPE analysis are not included here because the current release of</w:t>
      </w:r>
      <w:r>
        <w:t xml:space="preserve"> NuMAD with BPE does not include capability to output them.</w:t>
      </w:r>
    </w:p>
    <w:p w:rsidR="00E25A62" w:rsidRDefault="00E25A62" w:rsidP="00E25A62"/>
    <w:p w:rsidR="00E25A62" w:rsidRDefault="00E25A62" w:rsidP="00E25A62">
      <w:pPr>
        <w:keepNext/>
        <w:jc w:val="center"/>
      </w:pPr>
      <w:r w:rsidRPr="001E205A">
        <w:lastRenderedPageBreak/>
        <w:t xml:space="preserve"> </w:t>
      </w:r>
      <w:r w:rsidR="00CE266A">
        <w:rPr>
          <w:noProof/>
        </w:rPr>
        <w:drawing>
          <wp:inline distT="0" distB="0" distL="0" distR="0">
            <wp:extent cx="2743200" cy="205740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CE266A">
        <w:rPr>
          <w:noProof/>
        </w:rPr>
        <w:drawing>
          <wp:inline distT="0" distB="0" distL="0" distR="0">
            <wp:extent cx="2743200" cy="20574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CE266A">
        <w:rPr>
          <w:noProof/>
        </w:rPr>
        <w:drawing>
          <wp:inline distT="0" distB="0" distL="0" distR="0">
            <wp:extent cx="2743200" cy="20574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CE266A">
        <w:rPr>
          <w:noProof/>
        </w:rPr>
        <w:drawing>
          <wp:inline distT="0" distB="0" distL="0" distR="0">
            <wp:extent cx="2743200" cy="205740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CE266A">
        <w:rPr>
          <w:noProof/>
        </w:rPr>
        <w:drawing>
          <wp:inline distT="0" distB="0" distL="0" distR="0">
            <wp:extent cx="2743200" cy="205740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CE266A">
        <w:rPr>
          <w:noProof/>
        </w:rPr>
        <w:drawing>
          <wp:inline distT="0" distB="0" distL="0" distR="0">
            <wp:extent cx="2743200" cy="20574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CE266A">
        <w:rPr>
          <w:noProof/>
        </w:rPr>
        <w:drawing>
          <wp:inline distT="0" distB="0" distL="0" distR="0">
            <wp:extent cx="2743200" cy="20574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CE266A">
        <w:rPr>
          <w:noProof/>
        </w:rPr>
        <w:drawing>
          <wp:inline distT="0" distB="0" distL="0" distR="0">
            <wp:extent cx="2743200" cy="20574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E25A62" w:rsidRDefault="00E25A62" w:rsidP="00E25A62">
      <w:pPr>
        <w:pStyle w:val="Caption"/>
      </w:pPr>
      <w:bookmarkStart w:id="46" w:name="_Ref265747386"/>
      <w:bookmarkStart w:id="47" w:name="_Toc336507314"/>
      <w:r>
        <w:t xml:space="preserve">Figure </w:t>
      </w:r>
      <w:fldSimple w:instr=" SEQ Figure \* ARABIC ">
        <w:r>
          <w:rPr>
            <w:noProof/>
          </w:rPr>
          <w:t>7</w:t>
        </w:r>
      </w:fldSimple>
      <w:bookmarkEnd w:id="46"/>
      <w:r>
        <w:t>:  Estimates of blade distributed properties.</w:t>
      </w:r>
      <w:bookmarkEnd w:id="47"/>
    </w:p>
    <w:p w:rsidR="00E25A62" w:rsidRDefault="00E25A62" w:rsidP="00E25A62">
      <w:pPr>
        <w:pStyle w:val="Heading1"/>
      </w:pPr>
      <w:bookmarkStart w:id="48" w:name="_Toc336507280"/>
      <w:r>
        <w:lastRenderedPageBreak/>
        <w:t>Future Improvements to Baseline Model</w:t>
      </w:r>
      <w:bookmarkEnd w:id="48"/>
    </w:p>
    <w:p w:rsidR="00E25A62" w:rsidRDefault="00E25A62" w:rsidP="00E25A62">
      <w:r>
        <w:t>Following are topics from this report that are either incomplete or are obvious areas for improvement to the current baseline blade model.</w:t>
      </w:r>
    </w:p>
    <w:p w:rsidR="00F22CBC" w:rsidRPr="00573DC1" w:rsidRDefault="00F22CBC" w:rsidP="00E25A62"/>
    <w:p w:rsidR="00E25A62" w:rsidRDefault="00E25A62" w:rsidP="00E25A62">
      <w:pPr>
        <w:pStyle w:val="Heading2"/>
      </w:pPr>
      <w:bookmarkStart w:id="49" w:name="_Toc336507281"/>
      <w:r>
        <w:t>Specification of X-Offset Distribution</w:t>
      </w:r>
      <w:bookmarkEnd w:id="49"/>
    </w:p>
    <w:p w:rsidR="00E25A62" w:rsidRDefault="00E25A62" w:rsidP="00E25A62">
      <w:r>
        <w:t xml:space="preserve">The station x-offsets in the </w:t>
      </w:r>
      <w:r w:rsidR="00C13DD4">
        <w:t xml:space="preserve">baseline </w:t>
      </w:r>
      <w:r>
        <w:t xml:space="preserve">model </w:t>
      </w:r>
      <w:r w:rsidR="008A17BC">
        <w:t xml:space="preserve">are </w:t>
      </w:r>
      <w:r>
        <w:t>assumed to be 0.4 for airfoil sections.  A more thorough investigation of optimal values could be useful.  This parameter affects section parameters related to the bend-twist coupled behavior of the blade.</w:t>
      </w:r>
    </w:p>
    <w:p w:rsidR="00F22CBC" w:rsidRDefault="00F22CBC" w:rsidP="00E25A62"/>
    <w:p w:rsidR="00E25A62" w:rsidRDefault="00E25A62" w:rsidP="00E25A62">
      <w:pPr>
        <w:pStyle w:val="Heading2"/>
      </w:pPr>
      <w:bookmarkStart w:id="50" w:name="_Toc336507282"/>
      <w:r>
        <w:t>Aerodynamic Center</w:t>
      </w:r>
      <w:bookmarkEnd w:id="50"/>
    </w:p>
    <w:p w:rsidR="00F22CBC" w:rsidRDefault="00E25A62" w:rsidP="00F22CBC">
      <w:r>
        <w:t>NuMAD takes values for aerodynamic center of each station as input.  The values of aerodynamic center for th</w:t>
      </w:r>
      <w:r w:rsidR="00C15C14">
        <w:t>is blade have not been verified.  Real values may differ only slightly from 0.25</w:t>
      </w:r>
      <w:r>
        <w:t>.</w:t>
      </w:r>
    </w:p>
    <w:p w:rsidR="00F22CBC" w:rsidRDefault="00F22CBC" w:rsidP="00F22CBC"/>
    <w:p w:rsidR="00E25A62" w:rsidRDefault="00E25A62" w:rsidP="00F22CBC">
      <w:pPr>
        <w:pStyle w:val="Heading2"/>
      </w:pPr>
      <w:bookmarkStart w:id="51" w:name="_Toc336507283"/>
      <w:r>
        <w:t>Box Spar Termination Location</w:t>
      </w:r>
      <w:bookmarkEnd w:id="51"/>
    </w:p>
    <w:p w:rsidR="00E25A62" w:rsidRDefault="00E25A62" w:rsidP="00E25A62">
      <w:r>
        <w:t>The spar in the current model terminates right at the blade tip.  Addition of another station somewhere between 75 and 100 %r/R would allow termination of the spar at an inboard point and would be more representative of actual blade designs.</w:t>
      </w:r>
    </w:p>
    <w:p w:rsidR="00F22CBC" w:rsidRPr="005D0DDA" w:rsidRDefault="00F22CBC" w:rsidP="00E25A62"/>
    <w:p w:rsidR="00E25A62" w:rsidRDefault="00E25A62" w:rsidP="00E25A62">
      <w:pPr>
        <w:pStyle w:val="Heading2"/>
      </w:pPr>
      <w:bookmarkStart w:id="52" w:name="_Toc336507284"/>
      <w:r>
        <w:t>Root Design</w:t>
      </w:r>
      <w:bookmarkEnd w:id="52"/>
    </w:p>
    <w:p w:rsidR="00E25A62" w:rsidRDefault="00E25A62" w:rsidP="00E25A62">
      <w:r>
        <w:t>The root layup in the current model is a uniform thickness of fiberglass out to 25 %r/R.  This layup should be better optimized for strength, weight and buckling resistance requirements.  Additionally, extension of the shear webs inboard toward the root may be beneficial to these goals.</w:t>
      </w:r>
    </w:p>
    <w:p w:rsidR="00EA1669" w:rsidRDefault="00EA1669" w:rsidP="00E25A62"/>
    <w:p w:rsidR="0010425A" w:rsidRDefault="00DA4A1F" w:rsidP="0010425A">
      <w:pPr>
        <w:pStyle w:val="Heading1"/>
      </w:pPr>
      <w:r>
        <w:br w:type="page"/>
      </w:r>
      <w:bookmarkStart w:id="53" w:name="_Toc336507285"/>
      <w:r w:rsidR="00EA1669">
        <w:lastRenderedPageBreak/>
        <w:t>Implemented Improvements to the Baseline Model</w:t>
      </w:r>
      <w:bookmarkEnd w:id="53"/>
    </w:p>
    <w:p w:rsidR="0010425A" w:rsidRDefault="0010425A" w:rsidP="002B2811"/>
    <w:p w:rsidR="00EA1669" w:rsidRDefault="00EA1669" w:rsidP="0010425A">
      <w:pPr>
        <w:pStyle w:val="Heading2"/>
      </w:pPr>
      <w:bookmarkStart w:id="54" w:name="_Toc336507286"/>
      <w:r>
        <w:t xml:space="preserve">Shear Web Design </w:t>
      </w:r>
      <w:r w:rsidR="002B2811">
        <w:t>Improvement</w:t>
      </w:r>
      <w:bookmarkEnd w:id="54"/>
    </w:p>
    <w:p w:rsidR="00EA1669" w:rsidRDefault="00EA1669" w:rsidP="00EA1669">
      <w:r>
        <w:t xml:space="preserve">After analysis of the original WindPACT model (v0.1 &amp; v0.2) it was clear that the shear web should probably extend inboard for additional resistance to panel buckling near maximum chord. The model underwent a shear web redesign in order to increase its buckling resistance. </w:t>
      </w:r>
    </w:p>
    <w:p w:rsidR="0010425A" w:rsidRPr="008310C3" w:rsidRDefault="0010425A" w:rsidP="00EA1669"/>
    <w:p w:rsidR="00EA1669" w:rsidRDefault="00EA1669" w:rsidP="002B2811">
      <w:pPr>
        <w:pStyle w:val="Heading3"/>
      </w:pPr>
      <w:bookmarkStart w:id="55" w:name="_Toc336507287"/>
      <w:r w:rsidRPr="006659B6">
        <w:t>Methodology</w:t>
      </w:r>
      <w:bookmarkEnd w:id="55"/>
    </w:p>
    <w:p w:rsidR="00EA1669" w:rsidRDefault="00EA1669" w:rsidP="00EA1669">
      <w:r>
        <w:t>The original shear web started at max-chord according to published WindPACT reports. The NuMAD model was modified to have a shear web begin closer to the root, and analyzed in ANSYS for buckling and failure due to strain. The results are tabled in this report.</w:t>
      </w:r>
    </w:p>
    <w:p w:rsidR="0010425A" w:rsidRPr="0056696A" w:rsidRDefault="0010425A" w:rsidP="00EA1669"/>
    <w:p w:rsidR="00EA1669" w:rsidRDefault="00EA1669" w:rsidP="002B2811">
      <w:pPr>
        <w:pStyle w:val="Heading3"/>
      </w:pPr>
      <w:bookmarkStart w:id="56" w:name="_Toc336507288"/>
      <w:r>
        <w:t>Modeling</w:t>
      </w:r>
      <w:r w:rsidRPr="006659B6">
        <w:t xml:space="preserve"> Approach</w:t>
      </w:r>
      <w:bookmarkEnd w:id="56"/>
    </w:p>
    <w:p w:rsidR="00EA1669" w:rsidRDefault="00EA1669" w:rsidP="00EA1669">
      <w:r>
        <w:t>Shapes of five stations between the blade root and max chord have been generated by interpolation between a cylindrical shape and the max-chord airfoil shape. The shear web was assumed to be placed at 15% and 50% chord,</w:t>
      </w:r>
      <w:r w:rsidRPr="0009170F">
        <w:t xml:space="preserve"> </w:t>
      </w:r>
      <w:r>
        <w:t>the same chord percentage as the rest of the blade.</w:t>
      </w:r>
    </w:p>
    <w:p w:rsidR="0010425A" w:rsidRPr="0056696A" w:rsidRDefault="0010425A" w:rsidP="00EA1669"/>
    <w:p w:rsidR="00EA1669" w:rsidRPr="006659B6" w:rsidRDefault="00EA1669" w:rsidP="002B2811">
      <w:pPr>
        <w:pStyle w:val="Heading3"/>
      </w:pPr>
      <w:bookmarkStart w:id="57" w:name="_Toc336507289"/>
      <w:r>
        <w:t>Shear Web Material</w:t>
      </w:r>
      <w:bookmarkEnd w:id="57"/>
    </w:p>
    <w:p w:rsidR="00EA1669" w:rsidRDefault="00EA1669" w:rsidP="00EA1669">
      <w:r>
        <w:t>The additional shear web length is assumed to be the same stack as the original shear web.</w:t>
      </w:r>
    </w:p>
    <w:p w:rsidR="0010425A" w:rsidRPr="006659B6" w:rsidRDefault="0010425A" w:rsidP="00EA1669"/>
    <w:p w:rsidR="00EA1669" w:rsidRDefault="0057185C" w:rsidP="002B2811">
      <w:pPr>
        <w:pStyle w:val="Heading3"/>
      </w:pPr>
      <w:bookmarkStart w:id="58" w:name="_Toc336507290"/>
      <w:r>
        <w:t>Analyse</w:t>
      </w:r>
      <w:r w:rsidR="00EA1669">
        <w:t>s</w:t>
      </w:r>
      <w:r>
        <w:t xml:space="preserve"> Results</w:t>
      </w:r>
      <w:bookmarkEnd w:id="58"/>
    </w:p>
    <w:p w:rsidR="00EA1669" w:rsidRDefault="00EA1669" w:rsidP="00EA1669">
      <w:r>
        <w:t xml:space="preserve">The analysis results show that all models fail due to material strain criteria. After extending the shear web to 5.74 m, further extension causes greater failure due to the failure criteria. Only the original design fails due to buckling, but extending the shear web to before 4.48 m does not have much impact on the buckling load. The results from ANSYS analysis are summarized in </w:t>
      </w:r>
      <w:r>
        <w:fldChar w:fldCharType="begin"/>
      </w:r>
      <w:r>
        <w:instrText xml:space="preserve"> REF _Ref280280609 \h </w:instrText>
      </w:r>
      <w:r>
        <w:fldChar w:fldCharType="separate"/>
      </w:r>
      <w:r>
        <w:t xml:space="preserve">Table </w:t>
      </w:r>
      <w:r>
        <w:rPr>
          <w:noProof/>
        </w:rPr>
        <w:t>1</w:t>
      </w:r>
      <w:r>
        <w:fldChar w:fldCharType="end"/>
      </w:r>
      <w:r>
        <w:t>.</w:t>
      </w:r>
    </w:p>
    <w:p w:rsidR="0010425A" w:rsidRPr="0009170F" w:rsidRDefault="0010425A" w:rsidP="00EA1669"/>
    <w:p w:rsidR="00EA1669" w:rsidRDefault="00EA1669" w:rsidP="00EA1669">
      <w:pPr>
        <w:pStyle w:val="Caption"/>
        <w:keepNext/>
      </w:pPr>
      <w:bookmarkStart w:id="59" w:name="_Ref280280609"/>
      <w:bookmarkStart w:id="60" w:name="_Toc336507306"/>
      <w:r>
        <w:t xml:space="preserve">Table </w:t>
      </w:r>
      <w:fldSimple w:instr=" SEQ Table \* ARABIC ">
        <w:r>
          <w:rPr>
            <w:noProof/>
          </w:rPr>
          <w:t>1</w:t>
        </w:r>
      </w:fldSimple>
      <w:bookmarkEnd w:id="59"/>
      <w:r>
        <w:t xml:space="preserve"> Performance of each blade version. The first shear web extension shows that the model no longer buckles under normal loading.</w:t>
      </w:r>
      <w:bookmarkEnd w:id="60"/>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2030"/>
        <w:gridCol w:w="1928"/>
        <w:gridCol w:w="2065"/>
      </w:tblGrid>
      <w:tr w:rsidR="00EA1669" w:rsidRPr="00D77C43" w:rsidTr="00CD6A10">
        <w:trPr>
          <w:jc w:val="center"/>
        </w:trPr>
        <w:tc>
          <w:tcPr>
            <w:tcW w:w="1812" w:type="dxa"/>
            <w:shd w:val="clear" w:color="auto" w:fill="auto"/>
          </w:tcPr>
          <w:p w:rsidR="00EA1669" w:rsidRPr="00CD6A10" w:rsidRDefault="00EA1669" w:rsidP="00CD6A10">
            <w:pPr>
              <w:contextualSpacing/>
              <w:jc w:val="center"/>
              <w:rPr>
                <w:b/>
              </w:rPr>
            </w:pPr>
            <w:r w:rsidRPr="00CD6A10">
              <w:rPr>
                <w:b/>
              </w:rPr>
              <w:t>Blade Version</w:t>
            </w:r>
          </w:p>
        </w:tc>
        <w:tc>
          <w:tcPr>
            <w:tcW w:w="2030" w:type="dxa"/>
            <w:shd w:val="clear" w:color="auto" w:fill="auto"/>
          </w:tcPr>
          <w:p w:rsidR="00EA1669" w:rsidRPr="00CD6A10" w:rsidRDefault="00EA1669" w:rsidP="00CD6A10">
            <w:pPr>
              <w:contextualSpacing/>
              <w:jc w:val="center"/>
              <w:rPr>
                <w:b/>
              </w:rPr>
            </w:pPr>
            <w:r w:rsidRPr="00CD6A10">
              <w:rPr>
                <w:b/>
              </w:rPr>
              <w:t>Span Location of SW Inboard Edge (m)</w:t>
            </w:r>
          </w:p>
        </w:tc>
        <w:tc>
          <w:tcPr>
            <w:tcW w:w="1928" w:type="dxa"/>
            <w:shd w:val="clear" w:color="auto" w:fill="auto"/>
          </w:tcPr>
          <w:p w:rsidR="00EA1669" w:rsidRPr="00CD6A10" w:rsidRDefault="00EA1669" w:rsidP="00CD6A10">
            <w:pPr>
              <w:contextualSpacing/>
              <w:jc w:val="center"/>
              <w:rPr>
                <w:b/>
              </w:rPr>
            </w:pPr>
            <w:r w:rsidRPr="00CD6A10">
              <w:rPr>
                <w:b/>
              </w:rPr>
              <w:t>Max Z-Direction Strain</w:t>
            </w:r>
          </w:p>
        </w:tc>
        <w:tc>
          <w:tcPr>
            <w:tcW w:w="2065" w:type="dxa"/>
            <w:shd w:val="clear" w:color="auto" w:fill="auto"/>
          </w:tcPr>
          <w:p w:rsidR="00EA1669" w:rsidRPr="00CD6A10" w:rsidRDefault="00EA1669" w:rsidP="00CD6A10">
            <w:pPr>
              <w:contextualSpacing/>
              <w:jc w:val="center"/>
              <w:rPr>
                <w:b/>
              </w:rPr>
            </w:pPr>
            <w:r w:rsidRPr="00CD6A10">
              <w:rPr>
                <w:b/>
              </w:rPr>
              <w:t>Buckling Load Ratio</w:t>
            </w:r>
          </w:p>
        </w:tc>
      </w:tr>
      <w:tr w:rsidR="00EA1669" w:rsidTr="00CD6A10">
        <w:trPr>
          <w:jc w:val="center"/>
        </w:trPr>
        <w:tc>
          <w:tcPr>
            <w:tcW w:w="1812" w:type="dxa"/>
            <w:shd w:val="clear" w:color="auto" w:fill="auto"/>
          </w:tcPr>
          <w:p w:rsidR="00EA1669" w:rsidRPr="00CD6A10" w:rsidRDefault="00EA1669" w:rsidP="00CD6A10">
            <w:pPr>
              <w:contextualSpacing/>
              <w:jc w:val="center"/>
              <w:rPr>
                <w:b/>
              </w:rPr>
            </w:pPr>
            <w:r w:rsidRPr="00CD6A10">
              <w:rPr>
                <w:b/>
              </w:rPr>
              <w:t>1.3.0</w:t>
            </w:r>
          </w:p>
        </w:tc>
        <w:tc>
          <w:tcPr>
            <w:tcW w:w="2030" w:type="dxa"/>
            <w:shd w:val="clear" w:color="auto" w:fill="auto"/>
          </w:tcPr>
          <w:p w:rsidR="00EA1669" w:rsidRDefault="00EA1669" w:rsidP="00CD6A10">
            <w:pPr>
              <w:contextualSpacing/>
              <w:jc w:val="center"/>
            </w:pPr>
            <w:r>
              <w:t>7</w:t>
            </w:r>
          </w:p>
        </w:tc>
        <w:tc>
          <w:tcPr>
            <w:tcW w:w="1928" w:type="dxa"/>
            <w:shd w:val="clear" w:color="auto" w:fill="auto"/>
          </w:tcPr>
          <w:p w:rsidR="00EA1669" w:rsidRDefault="00EA1669" w:rsidP="00CD6A10">
            <w:pPr>
              <w:contextualSpacing/>
              <w:jc w:val="center"/>
            </w:pPr>
            <w:r>
              <w:t>.005212</w:t>
            </w:r>
          </w:p>
        </w:tc>
        <w:tc>
          <w:tcPr>
            <w:tcW w:w="2065" w:type="dxa"/>
            <w:shd w:val="clear" w:color="auto" w:fill="auto"/>
          </w:tcPr>
          <w:p w:rsidR="00EA1669" w:rsidRDefault="00EA1669" w:rsidP="00CD6A10">
            <w:pPr>
              <w:contextualSpacing/>
              <w:jc w:val="center"/>
            </w:pPr>
            <w:r>
              <w:t>0.636166</w:t>
            </w:r>
          </w:p>
        </w:tc>
      </w:tr>
      <w:tr w:rsidR="00EA1669" w:rsidTr="00CD6A10">
        <w:trPr>
          <w:jc w:val="center"/>
        </w:trPr>
        <w:tc>
          <w:tcPr>
            <w:tcW w:w="1812" w:type="dxa"/>
            <w:shd w:val="clear" w:color="auto" w:fill="auto"/>
          </w:tcPr>
          <w:p w:rsidR="00EA1669" w:rsidRPr="00CD6A10" w:rsidRDefault="00EA1669" w:rsidP="00CD6A10">
            <w:pPr>
              <w:contextualSpacing/>
              <w:jc w:val="center"/>
              <w:rPr>
                <w:b/>
              </w:rPr>
            </w:pPr>
            <w:r w:rsidRPr="00CD6A10">
              <w:rPr>
                <w:b/>
              </w:rPr>
              <w:t>1.3.1</w:t>
            </w:r>
          </w:p>
        </w:tc>
        <w:tc>
          <w:tcPr>
            <w:tcW w:w="2030" w:type="dxa"/>
            <w:shd w:val="clear" w:color="auto" w:fill="auto"/>
          </w:tcPr>
          <w:p w:rsidR="00EA1669" w:rsidRDefault="00EA1669" w:rsidP="00CD6A10">
            <w:pPr>
              <w:contextualSpacing/>
              <w:jc w:val="center"/>
            </w:pPr>
            <w:r>
              <w:t>5.74</w:t>
            </w:r>
          </w:p>
        </w:tc>
        <w:tc>
          <w:tcPr>
            <w:tcW w:w="1928" w:type="dxa"/>
            <w:shd w:val="clear" w:color="auto" w:fill="auto"/>
          </w:tcPr>
          <w:p w:rsidR="00EA1669" w:rsidRDefault="00EA1669" w:rsidP="00CD6A10">
            <w:pPr>
              <w:contextualSpacing/>
              <w:jc w:val="center"/>
            </w:pPr>
            <w:r>
              <w:t>.003481</w:t>
            </w:r>
          </w:p>
        </w:tc>
        <w:tc>
          <w:tcPr>
            <w:tcW w:w="2065" w:type="dxa"/>
            <w:shd w:val="clear" w:color="auto" w:fill="auto"/>
          </w:tcPr>
          <w:p w:rsidR="00EA1669" w:rsidRDefault="00EA1669" w:rsidP="00CD6A10">
            <w:pPr>
              <w:contextualSpacing/>
              <w:jc w:val="center"/>
            </w:pPr>
            <w:r>
              <w:t>1.424</w:t>
            </w:r>
          </w:p>
        </w:tc>
      </w:tr>
      <w:tr w:rsidR="00EA1669" w:rsidTr="00CD6A10">
        <w:trPr>
          <w:jc w:val="center"/>
        </w:trPr>
        <w:tc>
          <w:tcPr>
            <w:tcW w:w="1812" w:type="dxa"/>
            <w:shd w:val="clear" w:color="auto" w:fill="auto"/>
          </w:tcPr>
          <w:p w:rsidR="00EA1669" w:rsidRPr="00CD6A10" w:rsidRDefault="00EA1669" w:rsidP="00CD6A10">
            <w:pPr>
              <w:contextualSpacing/>
              <w:jc w:val="center"/>
              <w:rPr>
                <w:b/>
              </w:rPr>
            </w:pPr>
            <w:r w:rsidRPr="00CD6A10">
              <w:rPr>
                <w:b/>
              </w:rPr>
              <w:t>1.3.2</w:t>
            </w:r>
          </w:p>
        </w:tc>
        <w:tc>
          <w:tcPr>
            <w:tcW w:w="2030" w:type="dxa"/>
            <w:shd w:val="clear" w:color="auto" w:fill="auto"/>
          </w:tcPr>
          <w:p w:rsidR="00EA1669" w:rsidRDefault="00EA1669" w:rsidP="00CD6A10">
            <w:pPr>
              <w:contextualSpacing/>
              <w:jc w:val="center"/>
            </w:pPr>
            <w:r>
              <w:t>4.48</w:t>
            </w:r>
          </w:p>
        </w:tc>
        <w:tc>
          <w:tcPr>
            <w:tcW w:w="1928" w:type="dxa"/>
            <w:shd w:val="clear" w:color="auto" w:fill="auto"/>
          </w:tcPr>
          <w:p w:rsidR="00EA1669" w:rsidRDefault="00EA1669" w:rsidP="00CD6A10">
            <w:pPr>
              <w:contextualSpacing/>
              <w:jc w:val="center"/>
            </w:pPr>
            <w:r>
              <w:t>.002849</w:t>
            </w:r>
          </w:p>
        </w:tc>
        <w:tc>
          <w:tcPr>
            <w:tcW w:w="2065" w:type="dxa"/>
            <w:shd w:val="clear" w:color="auto" w:fill="auto"/>
          </w:tcPr>
          <w:p w:rsidR="00EA1669" w:rsidRDefault="00EA1669" w:rsidP="00CD6A10">
            <w:pPr>
              <w:contextualSpacing/>
              <w:jc w:val="center"/>
            </w:pPr>
            <w:r>
              <w:t>1.978</w:t>
            </w:r>
          </w:p>
        </w:tc>
      </w:tr>
      <w:tr w:rsidR="00EA1669" w:rsidTr="00CD6A10">
        <w:trPr>
          <w:jc w:val="center"/>
        </w:trPr>
        <w:tc>
          <w:tcPr>
            <w:tcW w:w="1812" w:type="dxa"/>
            <w:shd w:val="clear" w:color="auto" w:fill="auto"/>
          </w:tcPr>
          <w:p w:rsidR="00EA1669" w:rsidRPr="00CD6A10" w:rsidRDefault="00EA1669" w:rsidP="00CD6A10">
            <w:pPr>
              <w:contextualSpacing/>
              <w:jc w:val="center"/>
              <w:rPr>
                <w:b/>
              </w:rPr>
            </w:pPr>
            <w:r w:rsidRPr="00CD6A10">
              <w:rPr>
                <w:b/>
              </w:rPr>
              <w:t>1.3.3</w:t>
            </w:r>
          </w:p>
        </w:tc>
        <w:tc>
          <w:tcPr>
            <w:tcW w:w="2030" w:type="dxa"/>
            <w:shd w:val="clear" w:color="auto" w:fill="auto"/>
          </w:tcPr>
          <w:p w:rsidR="00EA1669" w:rsidRDefault="00EA1669" w:rsidP="00CD6A10">
            <w:pPr>
              <w:contextualSpacing/>
              <w:jc w:val="center"/>
            </w:pPr>
            <w:r>
              <w:t>3.22</w:t>
            </w:r>
          </w:p>
        </w:tc>
        <w:tc>
          <w:tcPr>
            <w:tcW w:w="1928" w:type="dxa"/>
            <w:shd w:val="clear" w:color="auto" w:fill="auto"/>
          </w:tcPr>
          <w:p w:rsidR="00EA1669" w:rsidRDefault="00EA1669" w:rsidP="00CD6A10">
            <w:pPr>
              <w:contextualSpacing/>
              <w:jc w:val="center"/>
            </w:pPr>
            <w:r>
              <w:t>.002929</w:t>
            </w:r>
          </w:p>
        </w:tc>
        <w:tc>
          <w:tcPr>
            <w:tcW w:w="2065" w:type="dxa"/>
            <w:shd w:val="clear" w:color="auto" w:fill="auto"/>
          </w:tcPr>
          <w:p w:rsidR="00EA1669" w:rsidRDefault="00EA1669" w:rsidP="00CD6A10">
            <w:pPr>
              <w:contextualSpacing/>
              <w:jc w:val="center"/>
            </w:pPr>
            <w:r>
              <w:t>1.76</w:t>
            </w:r>
          </w:p>
        </w:tc>
      </w:tr>
      <w:tr w:rsidR="00EA1669" w:rsidTr="00CD6A10">
        <w:trPr>
          <w:jc w:val="center"/>
        </w:trPr>
        <w:tc>
          <w:tcPr>
            <w:tcW w:w="1812" w:type="dxa"/>
            <w:shd w:val="clear" w:color="auto" w:fill="auto"/>
          </w:tcPr>
          <w:p w:rsidR="00EA1669" w:rsidRPr="00CD6A10" w:rsidRDefault="00EA1669" w:rsidP="00CD6A10">
            <w:pPr>
              <w:contextualSpacing/>
              <w:jc w:val="center"/>
              <w:rPr>
                <w:b/>
              </w:rPr>
            </w:pPr>
            <w:r w:rsidRPr="00CD6A10">
              <w:rPr>
                <w:b/>
              </w:rPr>
              <w:t>1.3.4</w:t>
            </w:r>
          </w:p>
        </w:tc>
        <w:tc>
          <w:tcPr>
            <w:tcW w:w="2030" w:type="dxa"/>
            <w:shd w:val="clear" w:color="auto" w:fill="auto"/>
          </w:tcPr>
          <w:p w:rsidR="00EA1669" w:rsidRDefault="00EA1669" w:rsidP="00CD6A10">
            <w:pPr>
              <w:contextualSpacing/>
              <w:jc w:val="center"/>
            </w:pPr>
            <w:r>
              <w:t>1.96</w:t>
            </w:r>
          </w:p>
        </w:tc>
        <w:tc>
          <w:tcPr>
            <w:tcW w:w="1928" w:type="dxa"/>
            <w:shd w:val="clear" w:color="auto" w:fill="auto"/>
          </w:tcPr>
          <w:p w:rsidR="00EA1669" w:rsidRDefault="00EA1669" w:rsidP="00CD6A10">
            <w:pPr>
              <w:contextualSpacing/>
              <w:jc w:val="center"/>
            </w:pPr>
            <w:r>
              <w:t>.002914</w:t>
            </w:r>
          </w:p>
        </w:tc>
        <w:tc>
          <w:tcPr>
            <w:tcW w:w="2065" w:type="dxa"/>
            <w:shd w:val="clear" w:color="auto" w:fill="auto"/>
          </w:tcPr>
          <w:p w:rsidR="00EA1669" w:rsidRDefault="00EA1669" w:rsidP="00CD6A10">
            <w:pPr>
              <w:contextualSpacing/>
              <w:jc w:val="center"/>
            </w:pPr>
            <w:r>
              <w:t>1.732</w:t>
            </w:r>
          </w:p>
        </w:tc>
      </w:tr>
      <w:tr w:rsidR="00EA1669" w:rsidTr="00CD6A10">
        <w:trPr>
          <w:jc w:val="center"/>
        </w:trPr>
        <w:tc>
          <w:tcPr>
            <w:tcW w:w="1812" w:type="dxa"/>
            <w:shd w:val="clear" w:color="auto" w:fill="auto"/>
          </w:tcPr>
          <w:p w:rsidR="00EA1669" w:rsidRPr="00CD6A10" w:rsidRDefault="00EA1669" w:rsidP="00CD6A10">
            <w:pPr>
              <w:contextualSpacing/>
              <w:jc w:val="center"/>
              <w:rPr>
                <w:b/>
              </w:rPr>
            </w:pPr>
            <w:r w:rsidRPr="00CD6A10">
              <w:rPr>
                <w:b/>
              </w:rPr>
              <w:t>1.3.5</w:t>
            </w:r>
          </w:p>
        </w:tc>
        <w:tc>
          <w:tcPr>
            <w:tcW w:w="2030" w:type="dxa"/>
            <w:shd w:val="clear" w:color="auto" w:fill="auto"/>
          </w:tcPr>
          <w:p w:rsidR="00EA1669" w:rsidRDefault="00EA1669" w:rsidP="00CD6A10">
            <w:pPr>
              <w:contextualSpacing/>
              <w:jc w:val="center"/>
            </w:pPr>
            <w:r>
              <w:t>0</w:t>
            </w:r>
          </w:p>
        </w:tc>
        <w:tc>
          <w:tcPr>
            <w:tcW w:w="1928" w:type="dxa"/>
            <w:shd w:val="clear" w:color="auto" w:fill="auto"/>
          </w:tcPr>
          <w:p w:rsidR="00EA1669" w:rsidRDefault="00EA1669" w:rsidP="00CD6A10">
            <w:pPr>
              <w:contextualSpacing/>
              <w:jc w:val="center"/>
            </w:pPr>
            <w:r>
              <w:t>.002675</w:t>
            </w:r>
          </w:p>
        </w:tc>
        <w:tc>
          <w:tcPr>
            <w:tcW w:w="2065" w:type="dxa"/>
            <w:shd w:val="clear" w:color="auto" w:fill="auto"/>
          </w:tcPr>
          <w:p w:rsidR="00EA1669" w:rsidRDefault="00EA1669" w:rsidP="00CD6A10">
            <w:pPr>
              <w:contextualSpacing/>
              <w:jc w:val="center"/>
            </w:pPr>
            <w:r>
              <w:t>1.731</w:t>
            </w:r>
          </w:p>
        </w:tc>
      </w:tr>
    </w:tbl>
    <w:p w:rsidR="00EA1669" w:rsidRDefault="00EA1669" w:rsidP="00EA1669"/>
    <w:p w:rsidR="00EA1669" w:rsidRDefault="002B2811" w:rsidP="002B2811">
      <w:pPr>
        <w:pStyle w:val="Heading3"/>
      </w:pPr>
      <w:bookmarkStart w:id="61" w:name="_Toc336507291"/>
      <w:r>
        <w:t>Summary</w:t>
      </w:r>
      <w:bookmarkEnd w:id="61"/>
    </w:p>
    <w:p w:rsidR="00EA1669" w:rsidRDefault="00EA1669" w:rsidP="00EA1669">
      <w:r>
        <w:t>The analysis leads to the conclusion that the shear web should extend inboard of max chord. The WindPACT model contained in this release has a shear web that begins at 4.48m from root, based on the ANSYS strain and buckling results.</w:t>
      </w:r>
    </w:p>
    <w:p w:rsidR="00985A50" w:rsidRDefault="00985A50" w:rsidP="00EA1669"/>
    <w:p w:rsidR="00985A50" w:rsidRDefault="00985A50" w:rsidP="00985A50">
      <w:pPr>
        <w:pStyle w:val="Heading2"/>
      </w:pPr>
      <w:bookmarkStart w:id="62" w:name="_Toc336507292"/>
      <w:r w:rsidRPr="00985A50">
        <w:t>Modification from version 0.3 to 1.3</w:t>
      </w:r>
      <w:bookmarkEnd w:id="62"/>
    </w:p>
    <w:p w:rsidR="00B137D7" w:rsidRDefault="00985A50" w:rsidP="00985A50">
      <w:r>
        <w:t>S</w:t>
      </w:r>
      <w:r w:rsidRPr="00985A50">
        <w:t>till in draft form as of 3/12/12</w:t>
      </w:r>
      <w:r w:rsidR="00B137D7">
        <w:t>.</w:t>
      </w:r>
    </w:p>
    <w:p w:rsidR="00B137D7" w:rsidRDefault="00B137D7" w:rsidP="00985A50"/>
    <w:p w:rsidR="00985A50" w:rsidRDefault="00116C3C" w:rsidP="00B137D7">
      <w:pPr>
        <w:pStyle w:val="Heading3"/>
      </w:pPr>
      <w:bookmarkStart w:id="63" w:name="_Toc336507293"/>
      <w:r>
        <w:lastRenderedPageBreak/>
        <w:t>Changes</w:t>
      </w:r>
      <w:bookmarkEnd w:id="63"/>
    </w:p>
    <w:p w:rsidR="00985A50" w:rsidRDefault="00985A50" w:rsidP="00985A50">
      <w:pPr>
        <w:pStyle w:val="ListParagraph"/>
        <w:numPr>
          <w:ilvl w:val="0"/>
          <w:numId w:val="16"/>
        </w:numPr>
      </w:pPr>
      <w:r>
        <w:t>Implementation in Excel format</w:t>
      </w:r>
    </w:p>
    <w:p w:rsidR="00985A50" w:rsidRDefault="00985A50" w:rsidP="00985A50">
      <w:pPr>
        <w:pStyle w:val="ListParagraph"/>
        <w:numPr>
          <w:ilvl w:val="0"/>
          <w:numId w:val="16"/>
        </w:numPr>
      </w:pPr>
      <w:r>
        <w:t>Addition of root stations</w:t>
      </w:r>
    </w:p>
    <w:p w:rsidR="00985A50" w:rsidRDefault="00985A50" w:rsidP="00985A50">
      <w:pPr>
        <w:pStyle w:val="ListParagraph"/>
        <w:numPr>
          <w:ilvl w:val="0"/>
          <w:numId w:val="16"/>
        </w:numPr>
      </w:pPr>
      <w:r>
        <w:t>X-offsets outboard of max chord were changed to 0.3375</w:t>
      </w:r>
    </w:p>
    <w:p w:rsidR="00985A50" w:rsidRDefault="00985A50" w:rsidP="00985A50">
      <w:pPr>
        <w:pStyle w:val="ListParagraph"/>
        <w:numPr>
          <w:ilvl w:val="0"/>
          <w:numId w:val="16"/>
        </w:numPr>
      </w:pPr>
      <w:r>
        <w:t>Mesh size changed from 0.2m to 0.14m</w:t>
      </w:r>
    </w:p>
    <w:p w:rsidR="00985A50" w:rsidRPr="00D054DE" w:rsidRDefault="00985A50" w:rsidP="00985A50">
      <w:pPr>
        <w:pStyle w:val="ListParagraph"/>
        <w:numPr>
          <w:ilvl w:val="0"/>
          <w:numId w:val="16"/>
        </w:numPr>
        <w:rPr>
          <w:u w:val="single"/>
        </w:rPr>
      </w:pPr>
      <w:r>
        <w:t>Addition of intermediate stations outboard</w:t>
      </w:r>
    </w:p>
    <w:p w:rsidR="00985A50" w:rsidRPr="00A04FCF" w:rsidRDefault="00985A50" w:rsidP="00985A50">
      <w:pPr>
        <w:pStyle w:val="Heading3"/>
      </w:pPr>
      <w:bookmarkStart w:id="64" w:name="_Toc336507294"/>
      <w:r w:rsidRPr="00A04FCF">
        <w:t xml:space="preserve">Analyses </w:t>
      </w:r>
      <w:r w:rsidR="004922E0">
        <w:t>Results</w:t>
      </w:r>
      <w:bookmarkEnd w:id="64"/>
    </w:p>
    <w:p w:rsidR="00985A50" w:rsidRDefault="00985A50" w:rsidP="00985A50">
      <w:r>
        <w:t>Mass changed from 4784kg to xxxx kg</w:t>
      </w:r>
    </w:p>
    <w:p w:rsidR="00985A50" w:rsidRDefault="00985A50" w:rsidP="00985A50"/>
    <w:p w:rsidR="00985A50" w:rsidRDefault="00985A50" w:rsidP="00985A50">
      <w:r>
        <w:t>Modes changed:</w:t>
      </w:r>
    </w:p>
    <w:p w:rsidR="00985A50" w:rsidRDefault="00985A50" w:rsidP="00985A50"/>
    <w:tbl>
      <w:tblPr>
        <w:tblW w:w="0" w:type="auto"/>
        <w:jc w:val="center"/>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329"/>
        <w:gridCol w:w="1310"/>
        <w:gridCol w:w="2609"/>
      </w:tblGrid>
      <w:tr w:rsidR="00985A50" w:rsidRPr="003D6B40" w:rsidTr="00CD6A10">
        <w:trPr>
          <w:jc w:val="center"/>
        </w:trPr>
        <w:tc>
          <w:tcPr>
            <w:tcW w:w="988" w:type="dxa"/>
            <w:shd w:val="clear" w:color="auto" w:fill="auto"/>
          </w:tcPr>
          <w:p w:rsidR="00985A50" w:rsidRPr="00CD6A10" w:rsidRDefault="00985A50" w:rsidP="00CD6A10">
            <w:pPr>
              <w:jc w:val="center"/>
              <w:rPr>
                <w:b/>
              </w:rPr>
            </w:pPr>
            <w:r w:rsidRPr="00CD6A10">
              <w:rPr>
                <w:b/>
              </w:rPr>
              <w:t>Mode Number</w:t>
            </w:r>
          </w:p>
        </w:tc>
        <w:tc>
          <w:tcPr>
            <w:tcW w:w="1331" w:type="dxa"/>
            <w:shd w:val="clear" w:color="auto" w:fill="auto"/>
          </w:tcPr>
          <w:p w:rsidR="00985A50" w:rsidRPr="00CD6A10" w:rsidRDefault="00985A50" w:rsidP="00CD6A10">
            <w:pPr>
              <w:jc w:val="center"/>
              <w:rPr>
                <w:b/>
              </w:rPr>
            </w:pPr>
            <w:r w:rsidRPr="00CD6A10">
              <w:rPr>
                <w:b/>
              </w:rPr>
              <w:t>Original Frequency (Hz)</w:t>
            </w:r>
          </w:p>
          <w:p w:rsidR="00985A50" w:rsidRPr="00CD6A10" w:rsidRDefault="00985A50" w:rsidP="00CD6A10">
            <w:pPr>
              <w:jc w:val="center"/>
              <w:rPr>
                <w:b/>
              </w:rPr>
            </w:pPr>
            <w:r w:rsidRPr="00CD6A10">
              <w:rPr>
                <w:b/>
              </w:rPr>
              <w:t>V0.3</w:t>
            </w:r>
          </w:p>
        </w:tc>
        <w:tc>
          <w:tcPr>
            <w:tcW w:w="1200" w:type="dxa"/>
            <w:shd w:val="clear" w:color="auto" w:fill="auto"/>
          </w:tcPr>
          <w:p w:rsidR="00985A50" w:rsidRPr="00CD6A10" w:rsidRDefault="00985A50" w:rsidP="00CD6A10">
            <w:pPr>
              <w:jc w:val="center"/>
              <w:rPr>
                <w:b/>
              </w:rPr>
            </w:pPr>
            <w:r w:rsidRPr="00CD6A10">
              <w:rPr>
                <w:b/>
              </w:rPr>
              <w:t>Current Frequency (Hz)</w:t>
            </w:r>
          </w:p>
          <w:p w:rsidR="00985A50" w:rsidRPr="00CD6A10" w:rsidRDefault="00985A50" w:rsidP="00CD6A10">
            <w:pPr>
              <w:jc w:val="center"/>
              <w:rPr>
                <w:b/>
              </w:rPr>
            </w:pPr>
            <w:r w:rsidRPr="00CD6A10">
              <w:rPr>
                <w:b/>
              </w:rPr>
              <w:t>V1.3</w:t>
            </w:r>
          </w:p>
        </w:tc>
        <w:tc>
          <w:tcPr>
            <w:tcW w:w="2799" w:type="dxa"/>
            <w:shd w:val="clear" w:color="auto" w:fill="auto"/>
          </w:tcPr>
          <w:p w:rsidR="00985A50" w:rsidRPr="00CD6A10" w:rsidRDefault="00985A50" w:rsidP="00CD6A10">
            <w:pPr>
              <w:jc w:val="center"/>
              <w:rPr>
                <w:b/>
              </w:rPr>
            </w:pPr>
            <w:r w:rsidRPr="00CD6A10">
              <w:rPr>
                <w:b/>
              </w:rPr>
              <w:t>Shape</w:t>
            </w:r>
          </w:p>
        </w:tc>
      </w:tr>
      <w:tr w:rsidR="00985A50" w:rsidTr="00CD6A10">
        <w:trPr>
          <w:jc w:val="center"/>
        </w:trPr>
        <w:tc>
          <w:tcPr>
            <w:tcW w:w="988" w:type="dxa"/>
            <w:shd w:val="clear" w:color="auto" w:fill="auto"/>
          </w:tcPr>
          <w:p w:rsidR="00985A50" w:rsidRDefault="00985A50" w:rsidP="00CD6A10">
            <w:pPr>
              <w:jc w:val="center"/>
            </w:pPr>
            <w:r>
              <w:t>1</w:t>
            </w:r>
          </w:p>
        </w:tc>
        <w:tc>
          <w:tcPr>
            <w:tcW w:w="1331" w:type="dxa"/>
            <w:shd w:val="clear" w:color="auto" w:fill="auto"/>
          </w:tcPr>
          <w:p w:rsidR="00985A50" w:rsidRDefault="00985A50" w:rsidP="00CD6A10">
            <w:pPr>
              <w:jc w:val="center"/>
            </w:pPr>
            <w:r>
              <w:t>1.0783</w:t>
            </w:r>
          </w:p>
        </w:tc>
        <w:tc>
          <w:tcPr>
            <w:tcW w:w="1200" w:type="dxa"/>
            <w:shd w:val="clear" w:color="auto" w:fill="auto"/>
          </w:tcPr>
          <w:p w:rsidR="00985A50" w:rsidRDefault="00985A50" w:rsidP="00CD6A10">
            <w:pPr>
              <w:jc w:val="center"/>
            </w:pPr>
          </w:p>
        </w:tc>
        <w:tc>
          <w:tcPr>
            <w:tcW w:w="2799" w:type="dxa"/>
            <w:shd w:val="clear" w:color="auto" w:fill="auto"/>
          </w:tcPr>
          <w:p w:rsidR="00985A50" w:rsidRDefault="00985A50" w:rsidP="00CD6A10">
            <w:pPr>
              <w:jc w:val="center"/>
            </w:pPr>
            <w:r>
              <w:t>1</w:t>
            </w:r>
            <w:r w:rsidRPr="00CD6A10">
              <w:rPr>
                <w:vertAlign w:val="superscript"/>
              </w:rPr>
              <w:t>st</w:t>
            </w:r>
            <w:r>
              <w:t xml:space="preserve"> Flapwise</w:t>
            </w:r>
          </w:p>
        </w:tc>
      </w:tr>
      <w:tr w:rsidR="00985A50" w:rsidTr="00CD6A10">
        <w:trPr>
          <w:jc w:val="center"/>
        </w:trPr>
        <w:tc>
          <w:tcPr>
            <w:tcW w:w="988" w:type="dxa"/>
            <w:shd w:val="clear" w:color="auto" w:fill="auto"/>
          </w:tcPr>
          <w:p w:rsidR="00985A50" w:rsidRDefault="00985A50" w:rsidP="00CD6A10">
            <w:pPr>
              <w:jc w:val="center"/>
            </w:pPr>
            <w:r>
              <w:t>2</w:t>
            </w:r>
          </w:p>
        </w:tc>
        <w:tc>
          <w:tcPr>
            <w:tcW w:w="1331" w:type="dxa"/>
            <w:shd w:val="clear" w:color="auto" w:fill="auto"/>
          </w:tcPr>
          <w:p w:rsidR="00985A50" w:rsidRDefault="00985A50" w:rsidP="00CD6A10">
            <w:pPr>
              <w:jc w:val="center"/>
            </w:pPr>
            <w:r>
              <w:t>1.7001</w:t>
            </w:r>
          </w:p>
        </w:tc>
        <w:tc>
          <w:tcPr>
            <w:tcW w:w="1200" w:type="dxa"/>
            <w:shd w:val="clear" w:color="auto" w:fill="auto"/>
          </w:tcPr>
          <w:p w:rsidR="00985A50" w:rsidRDefault="00985A50" w:rsidP="00CD6A10">
            <w:pPr>
              <w:jc w:val="center"/>
            </w:pPr>
          </w:p>
        </w:tc>
        <w:tc>
          <w:tcPr>
            <w:tcW w:w="2799" w:type="dxa"/>
            <w:shd w:val="clear" w:color="auto" w:fill="auto"/>
          </w:tcPr>
          <w:p w:rsidR="00985A50" w:rsidRDefault="00985A50" w:rsidP="00CD6A10">
            <w:pPr>
              <w:jc w:val="center"/>
            </w:pPr>
            <w:r>
              <w:t>1</w:t>
            </w:r>
            <w:r w:rsidRPr="00CD6A10">
              <w:rPr>
                <w:vertAlign w:val="superscript"/>
              </w:rPr>
              <w:t>st</w:t>
            </w:r>
            <w:r>
              <w:t xml:space="preserve"> Lag</w:t>
            </w:r>
          </w:p>
        </w:tc>
      </w:tr>
      <w:tr w:rsidR="00985A50" w:rsidTr="00CD6A10">
        <w:trPr>
          <w:jc w:val="center"/>
        </w:trPr>
        <w:tc>
          <w:tcPr>
            <w:tcW w:w="988" w:type="dxa"/>
            <w:shd w:val="clear" w:color="auto" w:fill="auto"/>
          </w:tcPr>
          <w:p w:rsidR="00985A50" w:rsidRDefault="00985A50" w:rsidP="00CD6A10">
            <w:pPr>
              <w:jc w:val="center"/>
            </w:pPr>
            <w:r>
              <w:t>3</w:t>
            </w:r>
          </w:p>
        </w:tc>
        <w:tc>
          <w:tcPr>
            <w:tcW w:w="1331" w:type="dxa"/>
            <w:shd w:val="clear" w:color="auto" w:fill="auto"/>
          </w:tcPr>
          <w:p w:rsidR="00985A50" w:rsidRDefault="00985A50" w:rsidP="00CD6A10">
            <w:pPr>
              <w:jc w:val="center"/>
            </w:pPr>
            <w:r>
              <w:t>2.9804</w:t>
            </w:r>
          </w:p>
        </w:tc>
        <w:tc>
          <w:tcPr>
            <w:tcW w:w="1200" w:type="dxa"/>
            <w:shd w:val="clear" w:color="auto" w:fill="auto"/>
          </w:tcPr>
          <w:p w:rsidR="00985A50" w:rsidRDefault="00985A50" w:rsidP="00CD6A10">
            <w:pPr>
              <w:jc w:val="center"/>
            </w:pPr>
          </w:p>
        </w:tc>
        <w:tc>
          <w:tcPr>
            <w:tcW w:w="2799" w:type="dxa"/>
            <w:shd w:val="clear" w:color="auto" w:fill="auto"/>
          </w:tcPr>
          <w:p w:rsidR="00985A50" w:rsidRDefault="00985A50" w:rsidP="00CD6A10">
            <w:pPr>
              <w:jc w:val="center"/>
            </w:pPr>
            <w:r>
              <w:t>2</w:t>
            </w:r>
            <w:r w:rsidRPr="00CD6A10">
              <w:rPr>
                <w:vertAlign w:val="superscript"/>
              </w:rPr>
              <w:t>nd</w:t>
            </w:r>
            <w:r>
              <w:t xml:space="preserve"> Flapwise</w:t>
            </w:r>
          </w:p>
        </w:tc>
      </w:tr>
      <w:tr w:rsidR="00985A50" w:rsidTr="00CD6A10">
        <w:trPr>
          <w:jc w:val="center"/>
        </w:trPr>
        <w:tc>
          <w:tcPr>
            <w:tcW w:w="988" w:type="dxa"/>
            <w:shd w:val="clear" w:color="auto" w:fill="auto"/>
          </w:tcPr>
          <w:p w:rsidR="00985A50" w:rsidRDefault="00985A50" w:rsidP="00CD6A10">
            <w:pPr>
              <w:jc w:val="center"/>
            </w:pPr>
            <w:r>
              <w:t>4</w:t>
            </w:r>
          </w:p>
        </w:tc>
        <w:tc>
          <w:tcPr>
            <w:tcW w:w="1331" w:type="dxa"/>
            <w:shd w:val="clear" w:color="auto" w:fill="auto"/>
          </w:tcPr>
          <w:p w:rsidR="00985A50" w:rsidRDefault="00985A50" w:rsidP="00CD6A10">
            <w:pPr>
              <w:jc w:val="center"/>
            </w:pPr>
            <w:r>
              <w:t>5.0382</w:t>
            </w:r>
          </w:p>
        </w:tc>
        <w:tc>
          <w:tcPr>
            <w:tcW w:w="1200" w:type="dxa"/>
            <w:shd w:val="clear" w:color="auto" w:fill="auto"/>
          </w:tcPr>
          <w:p w:rsidR="00985A50" w:rsidRDefault="00985A50" w:rsidP="00CD6A10">
            <w:pPr>
              <w:jc w:val="center"/>
            </w:pPr>
          </w:p>
        </w:tc>
        <w:tc>
          <w:tcPr>
            <w:tcW w:w="2799" w:type="dxa"/>
            <w:shd w:val="clear" w:color="auto" w:fill="auto"/>
          </w:tcPr>
          <w:p w:rsidR="00985A50" w:rsidRDefault="00985A50" w:rsidP="00CD6A10">
            <w:pPr>
              <w:jc w:val="center"/>
            </w:pPr>
            <w:r>
              <w:t>2</w:t>
            </w:r>
            <w:r w:rsidRPr="00CD6A10">
              <w:rPr>
                <w:vertAlign w:val="superscript"/>
              </w:rPr>
              <w:t>nd</w:t>
            </w:r>
            <w:r>
              <w:t xml:space="preserve"> Lag</w:t>
            </w:r>
          </w:p>
        </w:tc>
      </w:tr>
      <w:tr w:rsidR="00985A50" w:rsidTr="00CD6A10">
        <w:trPr>
          <w:jc w:val="center"/>
        </w:trPr>
        <w:tc>
          <w:tcPr>
            <w:tcW w:w="988" w:type="dxa"/>
            <w:shd w:val="clear" w:color="auto" w:fill="auto"/>
          </w:tcPr>
          <w:p w:rsidR="00985A50" w:rsidRDefault="00985A50" w:rsidP="00CD6A10">
            <w:pPr>
              <w:jc w:val="center"/>
            </w:pPr>
            <w:r>
              <w:t>5</w:t>
            </w:r>
          </w:p>
        </w:tc>
        <w:tc>
          <w:tcPr>
            <w:tcW w:w="1331" w:type="dxa"/>
            <w:shd w:val="clear" w:color="auto" w:fill="auto"/>
          </w:tcPr>
          <w:p w:rsidR="00985A50" w:rsidRDefault="00985A50" w:rsidP="00CD6A10">
            <w:pPr>
              <w:jc w:val="center"/>
            </w:pPr>
            <w:r>
              <w:t>6.3093</w:t>
            </w:r>
          </w:p>
        </w:tc>
        <w:tc>
          <w:tcPr>
            <w:tcW w:w="1200" w:type="dxa"/>
            <w:shd w:val="clear" w:color="auto" w:fill="auto"/>
          </w:tcPr>
          <w:p w:rsidR="00985A50" w:rsidRDefault="00985A50" w:rsidP="00CD6A10">
            <w:pPr>
              <w:jc w:val="center"/>
            </w:pPr>
          </w:p>
        </w:tc>
        <w:tc>
          <w:tcPr>
            <w:tcW w:w="2799" w:type="dxa"/>
            <w:shd w:val="clear" w:color="auto" w:fill="auto"/>
          </w:tcPr>
          <w:p w:rsidR="00985A50" w:rsidRDefault="00985A50" w:rsidP="00CD6A10">
            <w:pPr>
              <w:jc w:val="center"/>
            </w:pPr>
            <w:r>
              <w:t>3</w:t>
            </w:r>
            <w:r w:rsidRPr="00CD6A10">
              <w:rPr>
                <w:vertAlign w:val="superscript"/>
              </w:rPr>
              <w:t>rd</w:t>
            </w:r>
            <w:r>
              <w:t xml:space="preserve"> Flapwise</w:t>
            </w:r>
          </w:p>
        </w:tc>
      </w:tr>
      <w:tr w:rsidR="00985A50" w:rsidTr="00CD6A10">
        <w:trPr>
          <w:jc w:val="center"/>
        </w:trPr>
        <w:tc>
          <w:tcPr>
            <w:tcW w:w="988" w:type="dxa"/>
            <w:shd w:val="clear" w:color="auto" w:fill="auto"/>
          </w:tcPr>
          <w:p w:rsidR="00985A50" w:rsidRDefault="00985A50" w:rsidP="00CD6A10">
            <w:pPr>
              <w:jc w:val="center"/>
            </w:pPr>
            <w:r>
              <w:t>6</w:t>
            </w:r>
          </w:p>
        </w:tc>
        <w:tc>
          <w:tcPr>
            <w:tcW w:w="1331" w:type="dxa"/>
            <w:shd w:val="clear" w:color="auto" w:fill="auto"/>
          </w:tcPr>
          <w:p w:rsidR="00985A50" w:rsidRDefault="00985A50" w:rsidP="00CD6A10">
            <w:pPr>
              <w:jc w:val="center"/>
            </w:pPr>
            <w:r>
              <w:t>10.305</w:t>
            </w:r>
          </w:p>
        </w:tc>
        <w:tc>
          <w:tcPr>
            <w:tcW w:w="1200" w:type="dxa"/>
            <w:shd w:val="clear" w:color="auto" w:fill="auto"/>
          </w:tcPr>
          <w:p w:rsidR="00985A50" w:rsidRDefault="00985A50" w:rsidP="00CD6A10">
            <w:pPr>
              <w:jc w:val="center"/>
            </w:pPr>
          </w:p>
        </w:tc>
        <w:tc>
          <w:tcPr>
            <w:tcW w:w="2799" w:type="dxa"/>
            <w:shd w:val="clear" w:color="auto" w:fill="auto"/>
          </w:tcPr>
          <w:p w:rsidR="00985A50" w:rsidRDefault="00985A50" w:rsidP="00CD6A10">
            <w:pPr>
              <w:jc w:val="center"/>
            </w:pPr>
            <w:r>
              <w:t>4</w:t>
            </w:r>
            <w:r w:rsidRPr="00CD6A10">
              <w:rPr>
                <w:vertAlign w:val="superscript"/>
              </w:rPr>
              <w:t>th</w:t>
            </w:r>
            <w:r>
              <w:t xml:space="preserve"> Flapwise</w:t>
            </w:r>
          </w:p>
        </w:tc>
      </w:tr>
    </w:tbl>
    <w:p w:rsidR="00EA1669" w:rsidRPr="00EA1669" w:rsidRDefault="00EA1669" w:rsidP="00EA1669"/>
    <w:p w:rsidR="00FB08E8" w:rsidRDefault="00F22CBC" w:rsidP="00FB08E8">
      <w:pPr>
        <w:pStyle w:val="Heading1"/>
      </w:pPr>
      <w:r>
        <w:br w:type="page"/>
      </w:r>
      <w:bookmarkStart w:id="65" w:name="_Toc336507295"/>
      <w:r w:rsidR="00FB08E8">
        <w:lastRenderedPageBreak/>
        <w:t xml:space="preserve">Model </w:t>
      </w:r>
      <w:r w:rsidR="00FB08E8" w:rsidRPr="00F22CBC">
        <w:t>Versions</w:t>
      </w:r>
      <w:bookmarkEnd w:id="65"/>
    </w:p>
    <w:p w:rsidR="00FB08E8" w:rsidRDefault="00FB08E8" w:rsidP="00FB08E8">
      <w:r>
        <w:t>WP_Blade_v0.1 - Initial baseline</w:t>
      </w:r>
    </w:p>
    <w:p w:rsidR="00FB08E8" w:rsidRDefault="00FB08E8" w:rsidP="00FB08E8">
      <w:r>
        <w:t>WP_Blade_v0.2 - Model update: core does not go all the way to TE, blade is a clockwise blade</w:t>
      </w:r>
    </w:p>
    <w:p w:rsidR="00FB08E8" w:rsidRDefault="00FB08E8" w:rsidP="00FB08E8">
      <w:r>
        <w:t>WP_Blade_v0.3 - Model update: 50% chord station thickness corrected, LE x-offset% corrected</w:t>
      </w:r>
    </w:p>
    <w:p w:rsidR="00EA1669" w:rsidRDefault="00EA1669" w:rsidP="00EA1669">
      <w:r>
        <w:t>WindPact_v1.</w:t>
      </w:r>
      <w:r w:rsidR="00D24E80">
        <w:t>3</w:t>
      </w:r>
      <w:r>
        <w:t xml:space="preserve">.1 – Model update: </w:t>
      </w:r>
      <w:r w:rsidR="00873E6C">
        <w:t>“S</w:t>
      </w:r>
      <w:r>
        <w:t xml:space="preserve">hear web </w:t>
      </w:r>
      <w:r w:rsidR="00115708">
        <w:t>design improvement</w:t>
      </w:r>
      <w:r w:rsidR="00873E6C">
        <w:t>”</w:t>
      </w:r>
    </w:p>
    <w:p w:rsidR="00EA1669" w:rsidRDefault="00D24E80" w:rsidP="00D24E80">
      <w:r>
        <w:t>(latest model) WindPact_v1.3 – Implementation in Excel format, addition of root stations, x-offsets outboard of max chord were changed to 0.3375, mesh size changed from 0.2m to 0.14m, addition of intermediate stations outboard</w:t>
      </w:r>
    </w:p>
    <w:p w:rsidR="00FB08E8" w:rsidRDefault="00FB08E8" w:rsidP="00FB08E8"/>
    <w:p w:rsidR="000116B4" w:rsidRDefault="00EB0E9C" w:rsidP="00AD094B">
      <w:pPr>
        <w:pStyle w:val="Heading1"/>
      </w:pPr>
      <w:r>
        <w:br w:type="page"/>
      </w:r>
      <w:bookmarkStart w:id="66" w:name="_Toc336507296"/>
    </w:p>
    <w:p w:rsidR="000116B4" w:rsidRDefault="000116B4" w:rsidP="000116B4"/>
    <w:p w:rsidR="00F22CBC" w:rsidRDefault="00F22CBC" w:rsidP="00F22CBC">
      <w:pPr>
        <w:pStyle w:val="Heading1"/>
        <w:sectPr w:rsidR="00F22CBC" w:rsidSect="00F53380">
          <w:footerReference w:type="default" r:id="rId37"/>
          <w:footnotePr>
            <w:numFmt w:val="lowerRoman"/>
          </w:footnotePr>
          <w:endnotePr>
            <w:numFmt w:val="decimal"/>
          </w:endnotePr>
          <w:type w:val="continuous"/>
          <w:pgSz w:w="12240" w:h="15840"/>
          <w:pgMar w:top="1170" w:right="1440" w:bottom="1440" w:left="1440" w:header="720" w:footer="720" w:gutter="0"/>
          <w:cols w:space="720"/>
          <w:docGrid w:linePitch="360"/>
        </w:sectPr>
      </w:pPr>
      <w:r>
        <w:t>References</w:t>
      </w:r>
      <w:bookmarkEnd w:id="66"/>
    </w:p>
    <w:p w:rsidR="00E25A62" w:rsidRPr="00F77060" w:rsidRDefault="00E25A62" w:rsidP="00E25A62">
      <w:pPr>
        <w:sectPr w:rsidR="00E25A62" w:rsidRPr="00F77060" w:rsidSect="00E25A62">
          <w:headerReference w:type="default" r:id="rId38"/>
          <w:footnotePr>
            <w:numFmt w:val="lowerRoman"/>
          </w:footnotePr>
          <w:endnotePr>
            <w:numFmt w:val="decimal"/>
          </w:endnotePr>
          <w:type w:val="continuous"/>
          <w:pgSz w:w="12240" w:h="15840"/>
          <w:pgMar w:top="1440" w:right="1440" w:bottom="1440" w:left="1440" w:header="720" w:footer="720" w:gutter="0"/>
          <w:cols w:space="720"/>
          <w:docGrid w:linePitch="360"/>
        </w:sectPr>
      </w:pPr>
    </w:p>
    <w:p w:rsidR="00E25A62" w:rsidRDefault="00E25A62" w:rsidP="00971758">
      <w:pPr>
        <w:pStyle w:val="Heading1"/>
        <w:sectPr w:rsidR="00E25A62" w:rsidSect="000E63AE">
          <w:footerReference w:type="default" r:id="rId39"/>
          <w:footnotePr>
            <w:numFmt w:val="lowerRoman"/>
          </w:footnotePr>
          <w:endnotePr>
            <w:numFmt w:val="decimal"/>
          </w:endnotePr>
          <w:type w:val="continuous"/>
          <w:pgSz w:w="12240" w:h="15840"/>
          <w:pgMar w:top="1440" w:right="1440" w:bottom="1440" w:left="1440" w:header="720" w:footer="720" w:gutter="0"/>
          <w:cols w:space="720"/>
          <w:docGrid w:linePitch="360"/>
        </w:sectPr>
      </w:pPr>
      <w:r>
        <w:lastRenderedPageBreak/>
        <w:br w:type="page"/>
      </w:r>
    </w:p>
    <w:p w:rsidR="002B7BDB" w:rsidRDefault="002B7BDB" w:rsidP="00F22CBC"/>
    <w:p w:rsidR="00E25A62" w:rsidRDefault="00E25A62" w:rsidP="00E25A62">
      <w:pPr>
        <w:pStyle w:val="Heading1"/>
        <w:sectPr w:rsidR="00E25A62" w:rsidSect="00E25A62">
          <w:footnotePr>
            <w:numFmt w:val="lowerRoman"/>
          </w:footnotePr>
          <w:endnotePr>
            <w:numFmt w:val="decimal"/>
          </w:endnotePr>
          <w:type w:val="continuous"/>
          <w:pgSz w:w="15840" w:h="12240" w:orient="landscape"/>
          <w:pgMar w:top="1440" w:right="1440" w:bottom="1440" w:left="1440" w:header="720" w:footer="720" w:gutter="0"/>
          <w:cols w:space="720"/>
          <w:docGrid w:linePitch="360"/>
        </w:sectPr>
      </w:pPr>
    </w:p>
    <w:p w:rsidR="00E25A62" w:rsidRDefault="00E25A62" w:rsidP="00E25A62">
      <w:pPr>
        <w:pStyle w:val="Heading1"/>
      </w:pPr>
      <w:bookmarkStart w:id="67" w:name="_Toc336507297"/>
      <w:r>
        <w:lastRenderedPageBreak/>
        <w:t>Appendix A: Detailed Model Inputs</w:t>
      </w:r>
      <w:bookmarkEnd w:id="67"/>
    </w:p>
    <w:p w:rsidR="00E25A62" w:rsidRPr="00F54D80" w:rsidRDefault="00E25A62" w:rsidP="00E25A62"/>
    <w:p w:rsidR="00E25A62" w:rsidRDefault="00E25A62" w:rsidP="00E25A62">
      <w:pPr>
        <w:pStyle w:val="Caption"/>
        <w:keepNext/>
      </w:pPr>
      <w:bookmarkStart w:id="68" w:name="_Ref265741223"/>
      <w:bookmarkStart w:id="69" w:name="_Toc336507307"/>
      <w:r>
        <w:t xml:space="preserve">Table </w:t>
      </w:r>
      <w:fldSimple w:instr=" SEQ Table \* ARABIC ">
        <w:r>
          <w:rPr>
            <w:noProof/>
          </w:rPr>
          <w:t>8</w:t>
        </w:r>
      </w:fldSimple>
      <w:bookmarkEnd w:id="68"/>
      <w:r>
        <w:t xml:space="preserve">:  </w:t>
      </w:r>
      <w:r w:rsidRPr="00884363">
        <w:t xml:space="preserve">Blade </w:t>
      </w:r>
      <w:r>
        <w:t>i</w:t>
      </w:r>
      <w:r w:rsidRPr="00884363">
        <w:t xml:space="preserve">nformation at </w:t>
      </w:r>
      <w:r>
        <w:t>e</w:t>
      </w:r>
      <w:r w:rsidRPr="00884363">
        <w:t xml:space="preserve">ach </w:t>
      </w:r>
      <w:r>
        <w:t>s</w:t>
      </w:r>
      <w:r w:rsidRPr="00884363">
        <w:t>tation</w:t>
      </w:r>
      <w:bookmarkEnd w:id="69"/>
    </w:p>
    <w:tbl>
      <w:tblPr>
        <w:tblW w:w="14119"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1151"/>
        <w:gridCol w:w="1736"/>
        <w:gridCol w:w="1298"/>
        <w:gridCol w:w="1343"/>
        <w:gridCol w:w="1509"/>
        <w:gridCol w:w="1454"/>
        <w:gridCol w:w="975"/>
        <w:gridCol w:w="1267"/>
        <w:gridCol w:w="1451"/>
        <w:gridCol w:w="944"/>
      </w:tblGrid>
      <w:tr w:rsidR="00E25A62" w:rsidRPr="00E84E9F" w:rsidTr="00E25A62">
        <w:trPr>
          <w:trHeight w:val="971"/>
          <w:jc w:val="center"/>
        </w:trPr>
        <w:tc>
          <w:tcPr>
            <w:tcW w:w="991" w:type="dxa"/>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rotor span, %r/R</w:t>
            </w:r>
          </w:p>
        </w:tc>
        <w:tc>
          <w:tcPr>
            <w:tcW w:w="0" w:type="auto"/>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rotor span  (m)</w:t>
            </w:r>
          </w:p>
        </w:tc>
        <w:tc>
          <w:tcPr>
            <w:tcW w:w="0" w:type="auto"/>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distance from root (m)</w:t>
            </w:r>
          </w:p>
        </w:tc>
        <w:tc>
          <w:tcPr>
            <w:tcW w:w="0" w:type="auto"/>
            <w:vAlign w:val="center"/>
          </w:tcPr>
          <w:p w:rsidR="00E25A62" w:rsidRPr="00E84E9F" w:rsidRDefault="00E25A62" w:rsidP="00E25A62">
            <w:pPr>
              <w:pStyle w:val="NoSpacing"/>
              <w:jc w:val="center"/>
              <w:rPr>
                <w:sz w:val="18"/>
                <w:szCs w:val="20"/>
              </w:rPr>
            </w:pPr>
            <w:r w:rsidRPr="00E84E9F">
              <w:rPr>
                <w:sz w:val="18"/>
                <w:szCs w:val="20"/>
              </w:rPr>
              <w:t>BlFract</w:t>
            </w:r>
          </w:p>
          <w:p w:rsidR="00E25A62" w:rsidRPr="00E84E9F" w:rsidRDefault="00E25A62" w:rsidP="00E25A62">
            <w:pPr>
              <w:pStyle w:val="NoSpacing"/>
              <w:jc w:val="center"/>
              <w:rPr>
                <w:sz w:val="18"/>
                <w:szCs w:val="20"/>
              </w:rPr>
            </w:pPr>
            <w:r w:rsidRPr="00E84E9F">
              <w:rPr>
                <w:sz w:val="18"/>
                <w:szCs w:val="20"/>
              </w:rPr>
              <w:t>(fraction of blade length)</w:t>
            </w:r>
          </w:p>
        </w:tc>
        <w:tc>
          <w:tcPr>
            <w:tcW w:w="0" w:type="auto"/>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airfoil</w:t>
            </w:r>
          </w:p>
        </w:tc>
        <w:tc>
          <w:tcPr>
            <w:tcW w:w="0" w:type="auto"/>
            <w:tcBorders>
              <w:bottom w:val="single" w:sz="4" w:space="0" w:color="auto"/>
            </w:tcBorders>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airfoil thickness, %t/c</w:t>
            </w:r>
          </w:p>
        </w:tc>
        <w:tc>
          <w:tcPr>
            <w:tcW w:w="0" w:type="auto"/>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chord, %c/R</w:t>
            </w:r>
          </w:p>
        </w:tc>
        <w:tc>
          <w:tcPr>
            <w:tcW w:w="0" w:type="auto"/>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chord, c (m)</w:t>
            </w:r>
          </w:p>
        </w:tc>
        <w:tc>
          <w:tcPr>
            <w:tcW w:w="0" w:type="auto"/>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airfoil thickness, t (m)</w:t>
            </w:r>
          </w:p>
        </w:tc>
        <w:tc>
          <w:tcPr>
            <w:tcW w:w="0" w:type="auto"/>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twist (deg)</w:t>
            </w:r>
          </w:p>
        </w:tc>
        <w:tc>
          <w:tcPr>
            <w:tcW w:w="0" w:type="auto"/>
            <w:shd w:val="clear" w:color="auto" w:fill="auto"/>
            <w:vAlign w:val="center"/>
            <w:hideMark/>
          </w:tcPr>
          <w:p w:rsidR="00E25A62" w:rsidRPr="00E84E9F" w:rsidRDefault="00E25A62" w:rsidP="00E25A62">
            <w:pPr>
              <w:pStyle w:val="NoSpacing"/>
              <w:jc w:val="center"/>
              <w:rPr>
                <w:sz w:val="18"/>
                <w:szCs w:val="20"/>
              </w:rPr>
            </w:pPr>
            <w:r w:rsidRPr="00E84E9F">
              <w:rPr>
                <w:sz w:val="18"/>
                <w:szCs w:val="20"/>
              </w:rPr>
              <w:t>x-offset, %c</w:t>
            </w:r>
          </w:p>
        </w:tc>
      </w:tr>
      <w:tr w:rsidR="00E25A62" w:rsidRPr="00E84E9F" w:rsidTr="00E25A62">
        <w:trPr>
          <w:trHeight w:val="300"/>
          <w:jc w:val="center"/>
        </w:trPr>
        <w:tc>
          <w:tcPr>
            <w:tcW w:w="991" w:type="dxa"/>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1.75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w:t>
            </w:r>
          </w:p>
        </w:tc>
        <w:tc>
          <w:tcPr>
            <w:tcW w:w="0" w:type="auto"/>
            <w:vAlign w:val="center"/>
          </w:tcPr>
          <w:p w:rsidR="00E25A62" w:rsidRPr="00E84E9F" w:rsidRDefault="00E25A62" w:rsidP="00E25A62">
            <w:pPr>
              <w:pStyle w:val="NoSpacing"/>
              <w:jc w:val="center"/>
              <w:rPr>
                <w:sz w:val="18"/>
                <w:szCs w:val="20"/>
              </w:rPr>
            </w:pPr>
            <w:r w:rsidRPr="00E84E9F">
              <w:rPr>
                <w:sz w:val="18"/>
                <w:szCs w:val="20"/>
              </w:rPr>
              <w:t>0.0000</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circular</w:t>
            </w:r>
          </w:p>
        </w:tc>
        <w:tc>
          <w:tcPr>
            <w:tcW w:w="0" w:type="auto"/>
            <w:tcBorders>
              <w:tl2br w:val="single" w:sz="4" w:space="0" w:color="auto"/>
              <w:tr2bl w:val="single" w:sz="4" w:space="0" w:color="auto"/>
            </w:tcBorders>
            <w:shd w:val="clear" w:color="auto" w:fill="auto"/>
            <w:noWrap/>
            <w:vAlign w:val="center"/>
            <w:hideMark/>
          </w:tcPr>
          <w:p w:rsidR="00E25A62" w:rsidRPr="00E84E9F" w:rsidRDefault="00E25A62" w:rsidP="00E25A62">
            <w:pPr>
              <w:pStyle w:val="NoSpacing"/>
              <w:jc w:val="center"/>
              <w:rPr>
                <w:sz w:val="18"/>
                <w:szCs w:val="20"/>
              </w:rPr>
            </w:pP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5.4</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1.89</w:t>
            </w:r>
          </w:p>
        </w:tc>
        <w:tc>
          <w:tcPr>
            <w:tcW w:w="0" w:type="auto"/>
            <w:shd w:val="clear" w:color="auto" w:fill="auto"/>
            <w:noWrap/>
            <w:vAlign w:val="center"/>
            <w:hideMark/>
          </w:tcPr>
          <w:p w:rsidR="00E25A62" w:rsidRPr="00E84E9F" w:rsidRDefault="00E25A62" w:rsidP="00E25A62">
            <w:pPr>
              <w:pStyle w:val="NoSpacing"/>
              <w:jc w:val="center"/>
              <w:rPr>
                <w:sz w:val="18"/>
                <w:szCs w:val="20"/>
              </w:rPr>
            </w:pP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10.5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50</w:t>
            </w:r>
          </w:p>
        </w:tc>
      </w:tr>
      <w:tr w:rsidR="00E25A62" w:rsidRPr="00E84E9F" w:rsidTr="00E25A62">
        <w:trPr>
          <w:trHeight w:val="300"/>
          <w:jc w:val="center"/>
        </w:trPr>
        <w:tc>
          <w:tcPr>
            <w:tcW w:w="991" w:type="dxa"/>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7</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2.45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0.7</w:t>
            </w:r>
          </w:p>
        </w:tc>
        <w:tc>
          <w:tcPr>
            <w:tcW w:w="0" w:type="auto"/>
            <w:vAlign w:val="center"/>
          </w:tcPr>
          <w:p w:rsidR="00E25A62" w:rsidRPr="00E84E9F" w:rsidRDefault="00E25A62" w:rsidP="00E25A62">
            <w:pPr>
              <w:pStyle w:val="NoSpacing"/>
              <w:jc w:val="center"/>
              <w:rPr>
                <w:sz w:val="18"/>
                <w:szCs w:val="20"/>
              </w:rPr>
            </w:pPr>
            <w:r w:rsidRPr="00E84E9F">
              <w:rPr>
                <w:sz w:val="18"/>
                <w:szCs w:val="20"/>
              </w:rPr>
              <w:t>0.0211</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circular</w:t>
            </w:r>
          </w:p>
        </w:tc>
        <w:tc>
          <w:tcPr>
            <w:tcW w:w="0" w:type="auto"/>
            <w:tcBorders>
              <w:tl2br w:val="single" w:sz="4" w:space="0" w:color="auto"/>
              <w:tr2bl w:val="single" w:sz="4" w:space="0" w:color="auto"/>
            </w:tcBorders>
            <w:shd w:val="clear" w:color="auto" w:fill="auto"/>
            <w:noWrap/>
            <w:vAlign w:val="center"/>
            <w:hideMark/>
          </w:tcPr>
          <w:p w:rsidR="00E25A62" w:rsidRPr="00E84E9F" w:rsidRDefault="00E25A62" w:rsidP="00E25A62">
            <w:pPr>
              <w:pStyle w:val="NoSpacing"/>
              <w:jc w:val="center"/>
              <w:rPr>
                <w:sz w:val="18"/>
                <w:szCs w:val="20"/>
              </w:rPr>
            </w:pP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5.4</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1.89</w:t>
            </w:r>
          </w:p>
        </w:tc>
        <w:tc>
          <w:tcPr>
            <w:tcW w:w="0" w:type="auto"/>
            <w:shd w:val="clear" w:color="auto" w:fill="auto"/>
            <w:noWrap/>
            <w:vAlign w:val="center"/>
            <w:hideMark/>
          </w:tcPr>
          <w:p w:rsidR="00E25A62" w:rsidRPr="00E84E9F" w:rsidRDefault="00E25A62" w:rsidP="00E25A62">
            <w:pPr>
              <w:pStyle w:val="NoSpacing"/>
              <w:jc w:val="center"/>
              <w:rPr>
                <w:sz w:val="18"/>
                <w:szCs w:val="20"/>
              </w:rPr>
            </w:pP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10.5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50</w:t>
            </w:r>
          </w:p>
        </w:tc>
      </w:tr>
      <w:tr w:rsidR="00E25A62" w:rsidRPr="00E84E9F" w:rsidTr="00E25A62">
        <w:trPr>
          <w:trHeight w:val="300"/>
          <w:jc w:val="center"/>
        </w:trPr>
        <w:tc>
          <w:tcPr>
            <w:tcW w:w="991" w:type="dxa"/>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8.75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7</w:t>
            </w:r>
          </w:p>
        </w:tc>
        <w:tc>
          <w:tcPr>
            <w:tcW w:w="0" w:type="auto"/>
            <w:vAlign w:val="center"/>
          </w:tcPr>
          <w:p w:rsidR="00E25A62" w:rsidRPr="00E84E9F" w:rsidRDefault="00E25A62" w:rsidP="00E25A62">
            <w:pPr>
              <w:pStyle w:val="NoSpacing"/>
              <w:jc w:val="center"/>
              <w:rPr>
                <w:sz w:val="18"/>
                <w:szCs w:val="20"/>
              </w:rPr>
            </w:pPr>
            <w:r w:rsidRPr="00E84E9F">
              <w:rPr>
                <w:sz w:val="18"/>
                <w:szCs w:val="20"/>
              </w:rPr>
              <w:t>0.2105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S818</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30</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8</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2.8</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0.84</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10.5</w:t>
            </w:r>
          </w:p>
        </w:tc>
        <w:tc>
          <w:tcPr>
            <w:tcW w:w="0" w:type="auto"/>
            <w:shd w:val="clear" w:color="auto" w:fill="auto"/>
            <w:noWrap/>
            <w:vAlign w:val="center"/>
            <w:hideMark/>
          </w:tcPr>
          <w:p w:rsidR="00E25A62" w:rsidRPr="00E84E9F" w:rsidRDefault="00E25A62" w:rsidP="00E25A62">
            <w:pPr>
              <w:pStyle w:val="NoSpacing"/>
              <w:jc w:val="center"/>
              <w:rPr>
                <w:sz w:val="18"/>
                <w:szCs w:val="20"/>
                <w:vertAlign w:val="superscript"/>
              </w:rPr>
            </w:pPr>
            <w:r>
              <w:rPr>
                <w:sz w:val="18"/>
                <w:szCs w:val="20"/>
              </w:rPr>
              <w:t>33.75</w:t>
            </w:r>
            <w:r w:rsidRPr="00E84E9F">
              <w:rPr>
                <w:sz w:val="18"/>
                <w:szCs w:val="20"/>
              </w:rPr>
              <w:t>*</w:t>
            </w:r>
            <w:r>
              <w:rPr>
                <w:sz w:val="18"/>
                <w:szCs w:val="20"/>
                <w:vertAlign w:val="superscript"/>
              </w:rPr>
              <w:t>2</w:t>
            </w:r>
          </w:p>
        </w:tc>
      </w:tr>
      <w:tr w:rsidR="00E25A62" w:rsidRPr="00E84E9F" w:rsidTr="00E25A62">
        <w:trPr>
          <w:trHeight w:val="300"/>
          <w:jc w:val="center"/>
        </w:trPr>
        <w:tc>
          <w:tcPr>
            <w:tcW w:w="991" w:type="dxa"/>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50</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17.5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15.75</w:t>
            </w:r>
          </w:p>
        </w:tc>
        <w:tc>
          <w:tcPr>
            <w:tcW w:w="0" w:type="auto"/>
            <w:vAlign w:val="center"/>
          </w:tcPr>
          <w:p w:rsidR="00E25A62" w:rsidRPr="00E84E9F" w:rsidRDefault="00E25A62" w:rsidP="00E25A62">
            <w:pPr>
              <w:pStyle w:val="NoSpacing"/>
              <w:jc w:val="center"/>
              <w:rPr>
                <w:sz w:val="18"/>
                <w:szCs w:val="20"/>
              </w:rPr>
            </w:pPr>
            <w:r w:rsidRPr="00E84E9F">
              <w:rPr>
                <w:sz w:val="18"/>
                <w:szCs w:val="20"/>
              </w:rPr>
              <w:t>0.4737</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S825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w:t>
            </w:r>
            <w:r>
              <w:rPr>
                <w:sz w:val="18"/>
                <w:szCs w:val="20"/>
              </w:rPr>
              <w:t>4</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6.1667*</w:t>
            </w:r>
            <w:r>
              <w:rPr>
                <w:sz w:val="18"/>
                <w:szCs w:val="20"/>
                <w:vertAlign w:val="superscript"/>
              </w:rPr>
              <w:t>1</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2.158333</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0.45325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Pr>
                <w:sz w:val="18"/>
                <w:szCs w:val="20"/>
              </w:rPr>
              <w:t>43.784</w:t>
            </w:r>
            <w:r w:rsidRPr="00E84E9F">
              <w:rPr>
                <w:sz w:val="18"/>
                <w:szCs w:val="20"/>
              </w:rPr>
              <w:t>*</w:t>
            </w:r>
            <w:r>
              <w:rPr>
                <w:sz w:val="18"/>
                <w:szCs w:val="20"/>
                <w:vertAlign w:val="superscript"/>
              </w:rPr>
              <w:t>2</w:t>
            </w:r>
          </w:p>
        </w:tc>
      </w:tr>
      <w:tr w:rsidR="00E25A62" w:rsidRPr="00E84E9F" w:rsidTr="00E25A62">
        <w:trPr>
          <w:trHeight w:val="300"/>
          <w:jc w:val="center"/>
        </w:trPr>
        <w:tc>
          <w:tcPr>
            <w:tcW w:w="991" w:type="dxa"/>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75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26.25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24.5</w:t>
            </w:r>
          </w:p>
        </w:tc>
        <w:tc>
          <w:tcPr>
            <w:tcW w:w="0" w:type="auto"/>
            <w:vAlign w:val="center"/>
          </w:tcPr>
          <w:p w:rsidR="00E25A62" w:rsidRPr="00E84E9F" w:rsidRDefault="00E25A62" w:rsidP="00E25A62">
            <w:pPr>
              <w:pStyle w:val="NoSpacing"/>
              <w:jc w:val="center"/>
              <w:rPr>
                <w:sz w:val="18"/>
                <w:szCs w:val="20"/>
              </w:rPr>
            </w:pPr>
            <w:r w:rsidRPr="00E84E9F">
              <w:rPr>
                <w:sz w:val="18"/>
                <w:szCs w:val="20"/>
              </w:rPr>
              <w:t>0.7368</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S825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21</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4.3333*</w:t>
            </w:r>
            <w:r>
              <w:rPr>
                <w:sz w:val="18"/>
                <w:szCs w:val="20"/>
                <w:vertAlign w:val="superscript"/>
              </w:rPr>
              <w:t>1</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1.516667</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0.3185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w:t>
            </w:r>
          </w:p>
        </w:tc>
        <w:tc>
          <w:tcPr>
            <w:tcW w:w="0" w:type="auto"/>
            <w:shd w:val="clear" w:color="auto" w:fill="auto"/>
            <w:noWrap/>
            <w:vAlign w:val="center"/>
            <w:hideMark/>
          </w:tcPr>
          <w:p w:rsidR="00E25A62" w:rsidRPr="00E84E9F" w:rsidRDefault="00E25A62" w:rsidP="00E25A62">
            <w:pPr>
              <w:pStyle w:val="NoSpacing"/>
              <w:jc w:val="center"/>
              <w:rPr>
                <w:sz w:val="18"/>
                <w:szCs w:val="20"/>
              </w:rPr>
            </w:pPr>
            <w:r>
              <w:rPr>
                <w:sz w:val="18"/>
                <w:szCs w:val="20"/>
              </w:rPr>
              <w:t>62.</w:t>
            </w:r>
            <w:r w:rsidRPr="00E84E9F">
              <w:rPr>
                <w:sz w:val="18"/>
                <w:szCs w:val="20"/>
              </w:rPr>
              <w:t>30</w:t>
            </w:r>
            <w:r>
              <w:rPr>
                <w:sz w:val="18"/>
                <w:szCs w:val="20"/>
              </w:rPr>
              <w:t>8</w:t>
            </w:r>
            <w:r w:rsidRPr="00E84E9F">
              <w:rPr>
                <w:sz w:val="18"/>
                <w:szCs w:val="20"/>
              </w:rPr>
              <w:t>*</w:t>
            </w:r>
            <w:r>
              <w:rPr>
                <w:sz w:val="18"/>
                <w:szCs w:val="20"/>
                <w:vertAlign w:val="superscript"/>
              </w:rPr>
              <w:t>2</w:t>
            </w:r>
          </w:p>
        </w:tc>
      </w:tr>
      <w:tr w:rsidR="00E25A62" w:rsidRPr="00E84E9F" w:rsidTr="00E25A62">
        <w:trPr>
          <w:trHeight w:val="300"/>
          <w:jc w:val="center"/>
        </w:trPr>
        <w:tc>
          <w:tcPr>
            <w:tcW w:w="991" w:type="dxa"/>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100</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35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33.25</w:t>
            </w:r>
          </w:p>
        </w:tc>
        <w:tc>
          <w:tcPr>
            <w:tcW w:w="0" w:type="auto"/>
            <w:vAlign w:val="center"/>
          </w:tcPr>
          <w:p w:rsidR="00E25A62" w:rsidRPr="00E84E9F" w:rsidRDefault="00E25A62" w:rsidP="00E25A62">
            <w:pPr>
              <w:pStyle w:val="NoSpacing"/>
              <w:jc w:val="center"/>
              <w:rPr>
                <w:sz w:val="18"/>
                <w:szCs w:val="20"/>
              </w:rPr>
            </w:pPr>
            <w:r w:rsidRPr="00E84E9F">
              <w:rPr>
                <w:sz w:val="18"/>
                <w:szCs w:val="20"/>
              </w:rPr>
              <w:t>1.0000</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S826</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16</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2.5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0.875</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0.14</w:t>
            </w:r>
          </w:p>
        </w:tc>
        <w:tc>
          <w:tcPr>
            <w:tcW w:w="0" w:type="auto"/>
            <w:shd w:val="clear" w:color="auto" w:fill="auto"/>
            <w:noWrap/>
            <w:vAlign w:val="center"/>
            <w:hideMark/>
          </w:tcPr>
          <w:p w:rsidR="00E25A62" w:rsidRPr="00E84E9F" w:rsidRDefault="00E25A62" w:rsidP="00E25A62">
            <w:pPr>
              <w:pStyle w:val="NoSpacing"/>
              <w:jc w:val="center"/>
              <w:rPr>
                <w:sz w:val="18"/>
                <w:szCs w:val="20"/>
              </w:rPr>
            </w:pPr>
            <w:r w:rsidRPr="00E84E9F">
              <w:rPr>
                <w:sz w:val="18"/>
                <w:szCs w:val="20"/>
              </w:rPr>
              <w:t>-0.6</w:t>
            </w:r>
          </w:p>
        </w:tc>
        <w:tc>
          <w:tcPr>
            <w:tcW w:w="0" w:type="auto"/>
            <w:shd w:val="clear" w:color="auto" w:fill="auto"/>
            <w:noWrap/>
            <w:vAlign w:val="center"/>
            <w:hideMark/>
          </w:tcPr>
          <w:p w:rsidR="00E25A62" w:rsidRPr="00E84E9F" w:rsidRDefault="00E25A62" w:rsidP="00E25A62">
            <w:pPr>
              <w:pStyle w:val="NoSpacing"/>
              <w:jc w:val="center"/>
              <w:rPr>
                <w:sz w:val="18"/>
                <w:szCs w:val="20"/>
              </w:rPr>
            </w:pPr>
            <w:r>
              <w:rPr>
                <w:sz w:val="18"/>
                <w:szCs w:val="20"/>
              </w:rPr>
              <w:t>109</w:t>
            </w:r>
            <w:r w:rsidRPr="00E84E9F">
              <w:rPr>
                <w:sz w:val="18"/>
                <w:szCs w:val="20"/>
              </w:rPr>
              <w:t>*</w:t>
            </w:r>
            <w:r>
              <w:rPr>
                <w:sz w:val="18"/>
                <w:szCs w:val="20"/>
                <w:vertAlign w:val="superscript"/>
              </w:rPr>
              <w:t>2</w:t>
            </w:r>
          </w:p>
        </w:tc>
      </w:tr>
      <w:tr w:rsidR="00E25A62" w:rsidRPr="00E84E9F" w:rsidTr="00E25A62">
        <w:trPr>
          <w:trHeight w:val="300"/>
          <w:jc w:val="center"/>
        </w:trPr>
        <w:tc>
          <w:tcPr>
            <w:tcW w:w="991" w:type="dxa"/>
            <w:shd w:val="clear" w:color="auto" w:fill="auto"/>
            <w:noWrap/>
            <w:vAlign w:val="center"/>
          </w:tcPr>
          <w:p w:rsidR="00E25A62" w:rsidRPr="00E84E9F" w:rsidRDefault="00E25A62" w:rsidP="00E25A62">
            <w:pPr>
              <w:pStyle w:val="NoSpacing"/>
              <w:jc w:val="center"/>
              <w:rPr>
                <w:sz w:val="18"/>
                <w:szCs w:val="20"/>
              </w:rPr>
            </w:pPr>
            <w:r w:rsidRPr="00E84E9F">
              <w:rPr>
                <w:sz w:val="18"/>
                <w:szCs w:val="20"/>
              </w:rPr>
              <w:t>Source:</w:t>
            </w:r>
          </w:p>
        </w:tc>
        <w:tc>
          <w:tcPr>
            <w:tcW w:w="0" w:type="auto"/>
            <w:shd w:val="clear" w:color="auto" w:fill="auto"/>
            <w:noWrap/>
            <w:vAlign w:val="center"/>
          </w:tcPr>
          <w:p w:rsidR="00E25A62" w:rsidRPr="00E84E9F" w:rsidRDefault="00E25A62" w:rsidP="00E25A62">
            <w:pPr>
              <w:pStyle w:val="NoSpacing"/>
              <w:jc w:val="center"/>
              <w:rPr>
                <w:sz w:val="14"/>
                <w:szCs w:val="20"/>
              </w:rPr>
            </w:pPr>
            <w:r w:rsidRPr="00E84E9F">
              <w:rPr>
                <w:sz w:val="14"/>
                <w:szCs w:val="20"/>
              </w:rPr>
              <w:t>Calculated</w:t>
            </w:r>
          </w:p>
          <w:p w:rsidR="00E25A62" w:rsidRPr="00E84E9F" w:rsidRDefault="00E25A62" w:rsidP="00E25A62">
            <w:pPr>
              <w:pStyle w:val="NoSpacing"/>
              <w:jc w:val="center"/>
              <w:rPr>
                <w:sz w:val="14"/>
                <w:szCs w:val="20"/>
              </w:rPr>
            </w:pPr>
            <w:r w:rsidRPr="00E84E9F">
              <w:rPr>
                <w:sz w:val="14"/>
                <w:szCs w:val="20"/>
              </w:rPr>
              <w:t>based on R=35</w:t>
            </w:r>
          </w:p>
        </w:tc>
        <w:tc>
          <w:tcPr>
            <w:tcW w:w="0" w:type="auto"/>
            <w:shd w:val="clear" w:color="auto" w:fill="auto"/>
            <w:noWrap/>
            <w:vAlign w:val="center"/>
          </w:tcPr>
          <w:p w:rsidR="00E25A62" w:rsidRPr="00E84E9F" w:rsidRDefault="00E25A62" w:rsidP="00E25A62">
            <w:pPr>
              <w:pStyle w:val="NoSpacing"/>
              <w:jc w:val="center"/>
              <w:rPr>
                <w:sz w:val="14"/>
                <w:szCs w:val="20"/>
              </w:rPr>
            </w:pPr>
            <w:r w:rsidRPr="00E84E9F">
              <w:rPr>
                <w:sz w:val="14"/>
                <w:szCs w:val="20"/>
              </w:rPr>
              <w:t>Hub radius = 0.025*2*R</w:t>
            </w:r>
          </w:p>
          <w:p w:rsidR="00E25A62" w:rsidRPr="00E84E9F" w:rsidRDefault="00E25A62" w:rsidP="00E25A62">
            <w:pPr>
              <w:pStyle w:val="NoSpacing"/>
              <w:jc w:val="center"/>
              <w:rPr>
                <w:sz w:val="14"/>
                <w:szCs w:val="20"/>
              </w:rPr>
            </w:pPr>
            <w:r w:rsidRPr="00E84E9F">
              <w:rPr>
                <w:sz w:val="14"/>
                <w:szCs w:val="20"/>
              </w:rPr>
              <w:t>from Martin and Hansen,</w:t>
            </w:r>
          </w:p>
          <w:p w:rsidR="00E25A62" w:rsidRPr="00E84E9F" w:rsidRDefault="00E25A62" w:rsidP="00E25A62">
            <w:pPr>
              <w:pStyle w:val="NoSpacing"/>
              <w:jc w:val="center"/>
              <w:rPr>
                <w:sz w:val="14"/>
                <w:szCs w:val="20"/>
              </w:rPr>
            </w:pPr>
            <w:r w:rsidRPr="00E84E9F">
              <w:rPr>
                <w:sz w:val="14"/>
                <w:szCs w:val="20"/>
              </w:rPr>
              <w:t>Table 3-2, p.17</w:t>
            </w:r>
          </w:p>
        </w:tc>
        <w:tc>
          <w:tcPr>
            <w:tcW w:w="0" w:type="auto"/>
            <w:vAlign w:val="center"/>
          </w:tcPr>
          <w:p w:rsidR="00E25A62" w:rsidRPr="00E84E9F" w:rsidRDefault="00E25A62" w:rsidP="00E25A62">
            <w:pPr>
              <w:pStyle w:val="NoSpacing"/>
              <w:jc w:val="center"/>
              <w:rPr>
                <w:sz w:val="14"/>
                <w:szCs w:val="20"/>
              </w:rPr>
            </w:pPr>
            <w:r w:rsidRPr="00E84E9F">
              <w:rPr>
                <w:sz w:val="14"/>
                <w:szCs w:val="20"/>
              </w:rPr>
              <w:t>Calculated</w:t>
            </w:r>
          </w:p>
        </w:tc>
        <w:tc>
          <w:tcPr>
            <w:tcW w:w="0" w:type="auto"/>
            <w:shd w:val="clear" w:color="auto" w:fill="auto"/>
            <w:noWrap/>
            <w:vAlign w:val="center"/>
          </w:tcPr>
          <w:p w:rsidR="00E25A62" w:rsidRPr="00E84E9F" w:rsidRDefault="00E25A62" w:rsidP="00E25A62">
            <w:pPr>
              <w:pStyle w:val="NoSpacing"/>
              <w:jc w:val="center"/>
              <w:rPr>
                <w:sz w:val="14"/>
                <w:szCs w:val="20"/>
              </w:rPr>
            </w:pPr>
            <w:r w:rsidRPr="00E84E9F">
              <w:rPr>
                <w:sz w:val="14"/>
                <w:szCs w:val="20"/>
              </w:rPr>
              <w:t>Martin and Hansen,</w:t>
            </w:r>
          </w:p>
          <w:p w:rsidR="00E25A62" w:rsidRPr="00E84E9F" w:rsidRDefault="00E25A62" w:rsidP="00E25A62">
            <w:pPr>
              <w:pStyle w:val="NoSpacing"/>
              <w:jc w:val="center"/>
              <w:rPr>
                <w:sz w:val="14"/>
                <w:szCs w:val="20"/>
              </w:rPr>
            </w:pPr>
            <w:r w:rsidRPr="00E84E9F">
              <w:rPr>
                <w:sz w:val="14"/>
                <w:szCs w:val="20"/>
              </w:rPr>
              <w:t>Table 3-2, p.17</w:t>
            </w:r>
          </w:p>
        </w:tc>
        <w:tc>
          <w:tcPr>
            <w:tcW w:w="0" w:type="auto"/>
            <w:shd w:val="clear" w:color="auto" w:fill="auto"/>
            <w:noWrap/>
            <w:vAlign w:val="center"/>
          </w:tcPr>
          <w:p w:rsidR="00E25A62" w:rsidRPr="00E84E9F" w:rsidRDefault="00E25A62" w:rsidP="00E25A62">
            <w:pPr>
              <w:pStyle w:val="NoSpacing"/>
              <w:jc w:val="center"/>
              <w:rPr>
                <w:sz w:val="14"/>
                <w:szCs w:val="20"/>
              </w:rPr>
            </w:pPr>
            <w:r w:rsidRPr="00E84E9F">
              <w:rPr>
                <w:sz w:val="14"/>
                <w:szCs w:val="20"/>
              </w:rPr>
              <w:t>Martin and Hansen,</w:t>
            </w:r>
          </w:p>
          <w:p w:rsidR="00E25A62" w:rsidRPr="00E84E9F" w:rsidRDefault="00E25A62" w:rsidP="00E25A62">
            <w:pPr>
              <w:pStyle w:val="NoSpacing"/>
              <w:jc w:val="center"/>
              <w:rPr>
                <w:sz w:val="14"/>
                <w:szCs w:val="20"/>
              </w:rPr>
            </w:pPr>
            <w:r w:rsidRPr="00E84E9F">
              <w:rPr>
                <w:sz w:val="14"/>
                <w:szCs w:val="20"/>
              </w:rPr>
              <w:t>Table 3-2, p.17</w:t>
            </w:r>
          </w:p>
        </w:tc>
        <w:tc>
          <w:tcPr>
            <w:tcW w:w="0" w:type="auto"/>
            <w:shd w:val="clear" w:color="auto" w:fill="auto"/>
            <w:noWrap/>
            <w:vAlign w:val="center"/>
          </w:tcPr>
          <w:p w:rsidR="00E25A62" w:rsidRPr="00E84E9F" w:rsidRDefault="00E25A62" w:rsidP="00E25A62">
            <w:pPr>
              <w:pStyle w:val="NoSpacing"/>
              <w:jc w:val="center"/>
              <w:rPr>
                <w:sz w:val="14"/>
                <w:szCs w:val="20"/>
              </w:rPr>
            </w:pPr>
            <w:r w:rsidRPr="00E84E9F">
              <w:rPr>
                <w:sz w:val="14"/>
                <w:szCs w:val="20"/>
              </w:rPr>
              <w:t>Martin and Hansen,</w:t>
            </w:r>
          </w:p>
          <w:p w:rsidR="00E25A62" w:rsidRPr="00E84E9F" w:rsidRDefault="00E25A62" w:rsidP="00E25A62">
            <w:pPr>
              <w:pStyle w:val="NoSpacing"/>
              <w:jc w:val="center"/>
              <w:rPr>
                <w:sz w:val="14"/>
                <w:szCs w:val="20"/>
              </w:rPr>
            </w:pPr>
            <w:r w:rsidRPr="00E84E9F">
              <w:rPr>
                <w:sz w:val="14"/>
                <w:szCs w:val="20"/>
              </w:rPr>
              <w:t>Table 3-2, p.17</w:t>
            </w:r>
          </w:p>
          <w:p w:rsidR="00E25A62" w:rsidRPr="00E84E9F" w:rsidRDefault="00E25A62" w:rsidP="00E25A62">
            <w:pPr>
              <w:pStyle w:val="NoSpacing"/>
              <w:jc w:val="center"/>
              <w:rPr>
                <w:sz w:val="14"/>
                <w:szCs w:val="20"/>
              </w:rPr>
            </w:pPr>
            <w:r w:rsidRPr="00E84E9F">
              <w:rPr>
                <w:sz w:val="14"/>
                <w:szCs w:val="20"/>
              </w:rPr>
              <w:t>(second specification)</w:t>
            </w:r>
          </w:p>
        </w:tc>
        <w:tc>
          <w:tcPr>
            <w:tcW w:w="0" w:type="auto"/>
            <w:shd w:val="clear" w:color="auto" w:fill="auto"/>
            <w:noWrap/>
            <w:vAlign w:val="center"/>
          </w:tcPr>
          <w:p w:rsidR="00E25A62" w:rsidRPr="00E84E9F" w:rsidRDefault="00E25A62" w:rsidP="00E25A62">
            <w:pPr>
              <w:pStyle w:val="NoSpacing"/>
              <w:jc w:val="center"/>
              <w:rPr>
                <w:sz w:val="14"/>
                <w:szCs w:val="20"/>
              </w:rPr>
            </w:pPr>
            <w:r w:rsidRPr="00E84E9F">
              <w:rPr>
                <w:sz w:val="14"/>
                <w:szCs w:val="20"/>
              </w:rPr>
              <w:t>Calculated</w:t>
            </w:r>
          </w:p>
        </w:tc>
        <w:tc>
          <w:tcPr>
            <w:tcW w:w="0" w:type="auto"/>
            <w:shd w:val="clear" w:color="auto" w:fill="auto"/>
            <w:noWrap/>
            <w:vAlign w:val="center"/>
          </w:tcPr>
          <w:p w:rsidR="00E25A62" w:rsidRPr="00E84E9F" w:rsidRDefault="00E25A62" w:rsidP="00E25A62">
            <w:pPr>
              <w:pStyle w:val="NoSpacing"/>
              <w:jc w:val="center"/>
              <w:rPr>
                <w:sz w:val="14"/>
                <w:szCs w:val="20"/>
              </w:rPr>
            </w:pPr>
            <w:r w:rsidRPr="00E84E9F">
              <w:rPr>
                <w:sz w:val="14"/>
                <w:szCs w:val="20"/>
              </w:rPr>
              <w:t>Calculated</w:t>
            </w:r>
          </w:p>
        </w:tc>
        <w:tc>
          <w:tcPr>
            <w:tcW w:w="0" w:type="auto"/>
            <w:shd w:val="clear" w:color="auto" w:fill="auto"/>
            <w:noWrap/>
            <w:vAlign w:val="center"/>
          </w:tcPr>
          <w:p w:rsidR="00E25A62" w:rsidRPr="00E84E9F" w:rsidRDefault="00E25A62" w:rsidP="00E25A62">
            <w:pPr>
              <w:pStyle w:val="NoSpacing"/>
              <w:jc w:val="center"/>
              <w:rPr>
                <w:rFonts w:cs="Calibri"/>
                <w:color w:val="000000"/>
                <w:sz w:val="14"/>
                <w:szCs w:val="20"/>
              </w:rPr>
            </w:pPr>
            <w:r w:rsidRPr="00E84E9F">
              <w:rPr>
                <w:rFonts w:cs="Calibri"/>
                <w:color w:val="000000"/>
                <w:sz w:val="14"/>
                <w:szCs w:val="20"/>
              </w:rPr>
              <w:t>Malcolm and Hansen,</w:t>
            </w:r>
          </w:p>
          <w:p w:rsidR="00E25A62" w:rsidRPr="00E84E9F" w:rsidRDefault="00E25A62" w:rsidP="00E25A62">
            <w:pPr>
              <w:pStyle w:val="NoSpacing"/>
              <w:jc w:val="center"/>
              <w:rPr>
                <w:sz w:val="14"/>
                <w:szCs w:val="20"/>
              </w:rPr>
            </w:pPr>
            <w:r w:rsidRPr="00E84E9F">
              <w:rPr>
                <w:rFonts w:cs="Calibri"/>
                <w:color w:val="000000"/>
                <w:sz w:val="14"/>
                <w:szCs w:val="20"/>
              </w:rPr>
              <w:t>Table 3-2, pg 17.</w:t>
            </w:r>
          </w:p>
        </w:tc>
        <w:tc>
          <w:tcPr>
            <w:tcW w:w="0" w:type="auto"/>
            <w:shd w:val="clear" w:color="auto" w:fill="auto"/>
            <w:noWrap/>
            <w:vAlign w:val="center"/>
          </w:tcPr>
          <w:p w:rsidR="00E25A62" w:rsidRPr="00E84E9F" w:rsidRDefault="00E25A62" w:rsidP="00E25A62">
            <w:pPr>
              <w:pStyle w:val="NoSpacing"/>
              <w:jc w:val="center"/>
              <w:rPr>
                <w:sz w:val="14"/>
                <w:szCs w:val="20"/>
              </w:rPr>
            </w:pPr>
            <w:r w:rsidRPr="00E84E9F">
              <w:rPr>
                <w:sz w:val="14"/>
                <w:szCs w:val="20"/>
              </w:rPr>
              <w:t>Assumed</w:t>
            </w:r>
          </w:p>
        </w:tc>
      </w:tr>
    </w:tbl>
    <w:p w:rsidR="00E25A62" w:rsidRPr="00E84E9F" w:rsidRDefault="00E25A62" w:rsidP="00E25A62">
      <w:pPr>
        <w:pStyle w:val="ListParagraph"/>
      </w:pPr>
    </w:p>
    <w:p w:rsidR="00E25A62" w:rsidRDefault="00E25A62" w:rsidP="00E25A62">
      <w:r>
        <w:t>Notes:</w:t>
      </w:r>
    </w:p>
    <w:p w:rsidR="00E25A62" w:rsidRDefault="00E25A62" w:rsidP="00E25A62">
      <w:r>
        <w:t>*</w:t>
      </w:r>
      <w:r>
        <w:rPr>
          <w:rFonts w:ascii="Calibri" w:hAnsi="Calibri" w:cs="Calibri"/>
          <w:color w:val="000000"/>
          <w:vertAlign w:val="superscript"/>
        </w:rPr>
        <w:t>1</w:t>
      </w:r>
      <w:r>
        <w:t xml:space="preserve"> Indicate interpolated values</w:t>
      </w:r>
    </w:p>
    <w:p w:rsidR="00E25A62" w:rsidRPr="006E7E03" w:rsidRDefault="00E25A62" w:rsidP="00E25A62">
      <w:r>
        <w:t>*</w:t>
      </w:r>
      <w:r>
        <w:rPr>
          <w:vertAlign w:val="superscript"/>
        </w:rPr>
        <w:t>2</w:t>
      </w:r>
      <w:r>
        <w:t xml:space="preserve"> Assumed values, not confirmed in literature</w:t>
      </w:r>
    </w:p>
    <w:p w:rsidR="00E25A62" w:rsidRDefault="00E25A62" w:rsidP="00E25A62">
      <w:pPr>
        <w:pStyle w:val="ListParagraph"/>
      </w:pPr>
    </w:p>
    <w:p w:rsidR="00E25A62" w:rsidRPr="00E25A62" w:rsidRDefault="00E25A62" w:rsidP="00E25A62">
      <w:pPr>
        <w:rPr>
          <w:rFonts w:ascii="Cambria" w:hAnsi="Cambria"/>
          <w:b/>
          <w:bCs/>
          <w:color w:val="4F81BD"/>
          <w:sz w:val="26"/>
          <w:szCs w:val="26"/>
        </w:rPr>
      </w:pPr>
      <w:r>
        <w:br w:type="page"/>
      </w:r>
    </w:p>
    <w:p w:rsidR="00E25A62" w:rsidRPr="001B2471" w:rsidRDefault="00E25A62" w:rsidP="00E25A62"/>
    <w:p w:rsidR="00E25A62" w:rsidRDefault="00E25A62" w:rsidP="00E25A62">
      <w:pPr>
        <w:pStyle w:val="Caption"/>
        <w:keepNext/>
      </w:pPr>
      <w:bookmarkStart w:id="70" w:name="_Toc336507308"/>
      <w:r>
        <w:t xml:space="preserve">Table </w:t>
      </w:r>
      <w:fldSimple w:instr=" SEQ Table \* ARABIC ">
        <w:r>
          <w:rPr>
            <w:noProof/>
          </w:rPr>
          <w:t>9</w:t>
        </w:r>
      </w:fldSimple>
      <w:r>
        <w:t xml:space="preserve">: </w:t>
      </w:r>
      <w:r w:rsidRPr="00F67A4E">
        <w:t xml:space="preserve">Parameterized </w:t>
      </w:r>
      <w:r>
        <w:t>m</w:t>
      </w:r>
      <w:r w:rsidRPr="00F67A4E">
        <w:t xml:space="preserve">aterial </w:t>
      </w:r>
      <w:r>
        <w:t>t</w:t>
      </w:r>
      <w:r w:rsidRPr="00F67A4E">
        <w:t>hicknesses</w:t>
      </w:r>
      <w:bookmarkEnd w:id="70"/>
    </w:p>
    <w:tbl>
      <w:tblPr>
        <w:tblW w:w="1412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068"/>
        <w:gridCol w:w="1082"/>
        <w:gridCol w:w="1240"/>
        <w:gridCol w:w="2160"/>
        <w:gridCol w:w="1567"/>
        <w:gridCol w:w="1305"/>
        <w:gridCol w:w="1153"/>
        <w:gridCol w:w="1641"/>
        <w:gridCol w:w="1890"/>
      </w:tblGrid>
      <w:tr w:rsidR="00E25A62" w:rsidRPr="00E660CA" w:rsidTr="00E25A62">
        <w:trPr>
          <w:trHeight w:val="845"/>
        </w:trPr>
        <w:tc>
          <w:tcPr>
            <w:tcW w:w="1113" w:type="dxa"/>
            <w:vAlign w:val="center"/>
          </w:tcPr>
          <w:p w:rsidR="00E25A62" w:rsidRPr="00E660CA" w:rsidRDefault="00E25A62" w:rsidP="00E25A62">
            <w:pPr>
              <w:pStyle w:val="NoSpacing"/>
              <w:jc w:val="center"/>
              <w:rPr>
                <w:sz w:val="20"/>
                <w:szCs w:val="20"/>
              </w:rPr>
            </w:pPr>
            <w:r w:rsidRPr="00E660CA">
              <w:rPr>
                <w:sz w:val="20"/>
                <w:szCs w:val="20"/>
              </w:rPr>
              <w:t>rotor span, %r/R</w:t>
            </w:r>
          </w:p>
        </w:tc>
        <w:tc>
          <w:tcPr>
            <w:tcW w:w="812" w:type="dxa"/>
            <w:vAlign w:val="center"/>
          </w:tcPr>
          <w:p w:rsidR="00E25A62" w:rsidRPr="00E660CA" w:rsidRDefault="00E25A62" w:rsidP="00E25A62">
            <w:pPr>
              <w:pStyle w:val="NoSpacing"/>
              <w:jc w:val="center"/>
              <w:rPr>
                <w:sz w:val="20"/>
                <w:szCs w:val="20"/>
              </w:rPr>
            </w:pPr>
            <w:r w:rsidRPr="00E660CA">
              <w:rPr>
                <w:sz w:val="20"/>
                <w:szCs w:val="20"/>
              </w:rPr>
              <w:t>rotor span  (m)</w:t>
            </w:r>
          </w:p>
        </w:tc>
        <w:tc>
          <w:tcPr>
            <w:tcW w:w="1007" w:type="dxa"/>
            <w:vAlign w:val="center"/>
          </w:tcPr>
          <w:p w:rsidR="00E25A62" w:rsidRPr="00E660CA" w:rsidRDefault="00E25A62" w:rsidP="00E25A62">
            <w:pPr>
              <w:pStyle w:val="NoSpacing"/>
              <w:jc w:val="center"/>
              <w:rPr>
                <w:sz w:val="20"/>
                <w:szCs w:val="20"/>
              </w:rPr>
            </w:pPr>
            <w:r w:rsidRPr="00E660CA">
              <w:rPr>
                <w:sz w:val="20"/>
                <w:szCs w:val="20"/>
              </w:rPr>
              <w:t>distance from root (m)</w:t>
            </w:r>
          </w:p>
        </w:tc>
        <w:tc>
          <w:tcPr>
            <w:tcW w:w="1328" w:type="dxa"/>
            <w:vAlign w:val="center"/>
          </w:tcPr>
          <w:p w:rsidR="00E25A62" w:rsidRPr="00E660CA" w:rsidRDefault="00E25A62" w:rsidP="00E25A62">
            <w:pPr>
              <w:pStyle w:val="NoSpacing"/>
              <w:jc w:val="center"/>
              <w:rPr>
                <w:sz w:val="20"/>
                <w:szCs w:val="20"/>
              </w:rPr>
            </w:pPr>
            <w:r w:rsidRPr="00E660CA">
              <w:rPr>
                <w:sz w:val="20"/>
                <w:szCs w:val="20"/>
              </w:rPr>
              <w:t>BlFract</w:t>
            </w:r>
          </w:p>
          <w:p w:rsidR="00E25A62" w:rsidRPr="00E660CA" w:rsidRDefault="00E25A62" w:rsidP="00E25A62">
            <w:pPr>
              <w:pStyle w:val="NoSpacing"/>
              <w:jc w:val="center"/>
              <w:rPr>
                <w:sz w:val="20"/>
                <w:szCs w:val="20"/>
              </w:rPr>
            </w:pPr>
            <w:r w:rsidRPr="00E660CA">
              <w:rPr>
                <w:sz w:val="20"/>
                <w:szCs w:val="20"/>
              </w:rPr>
              <w:t>(fraction of blade length)</w:t>
            </w:r>
          </w:p>
        </w:tc>
        <w:tc>
          <w:tcPr>
            <w:tcW w:w="2160" w:type="dxa"/>
            <w:shd w:val="clear" w:color="auto" w:fill="auto"/>
            <w:vAlign w:val="center"/>
            <w:hideMark/>
          </w:tcPr>
          <w:p w:rsidR="00E25A62" w:rsidRPr="00E660CA" w:rsidRDefault="00E25A62" w:rsidP="00E25A62">
            <w:pPr>
              <w:pStyle w:val="NoSpacing"/>
              <w:jc w:val="center"/>
              <w:rPr>
                <w:sz w:val="20"/>
                <w:szCs w:val="20"/>
              </w:rPr>
            </w:pPr>
            <w:r>
              <w:rPr>
                <w:sz w:val="20"/>
                <w:szCs w:val="20"/>
              </w:rPr>
              <w:t>root</w:t>
            </w:r>
            <w:r w:rsidRPr="00E660CA">
              <w:rPr>
                <w:sz w:val="20"/>
                <w:szCs w:val="20"/>
              </w:rPr>
              <w:t xml:space="preserve"> 'spar cap mix' thickness (mm)</w:t>
            </w:r>
          </w:p>
        </w:tc>
        <w:tc>
          <w:tcPr>
            <w:tcW w:w="1567" w:type="dxa"/>
            <w:tcBorders>
              <w:bottom w:val="single" w:sz="4" w:space="0" w:color="auto"/>
            </w:tcBorders>
            <w:shd w:val="clear" w:color="auto" w:fill="auto"/>
            <w:vAlign w:val="center"/>
            <w:hideMark/>
          </w:tcPr>
          <w:p w:rsidR="00E25A62" w:rsidRPr="00E660CA" w:rsidRDefault="00E25A62" w:rsidP="00E25A62">
            <w:pPr>
              <w:pStyle w:val="NoSpacing"/>
              <w:jc w:val="center"/>
              <w:rPr>
                <w:sz w:val="20"/>
                <w:szCs w:val="20"/>
              </w:rPr>
            </w:pPr>
            <w:r w:rsidRPr="00E660CA">
              <w:rPr>
                <w:sz w:val="20"/>
                <w:szCs w:val="20"/>
              </w:rPr>
              <w:t>LE panel balsa thickness, 0.5%c (mm)</w:t>
            </w:r>
          </w:p>
        </w:tc>
        <w:tc>
          <w:tcPr>
            <w:tcW w:w="1450" w:type="dxa"/>
            <w:tcBorders>
              <w:bottom w:val="single" w:sz="4" w:space="0" w:color="auto"/>
            </w:tcBorders>
            <w:vAlign w:val="center"/>
          </w:tcPr>
          <w:p w:rsidR="00E25A62" w:rsidRPr="00E660CA" w:rsidRDefault="00E25A62" w:rsidP="00E25A62">
            <w:pPr>
              <w:pStyle w:val="NoSpacing"/>
              <w:jc w:val="center"/>
              <w:rPr>
                <w:sz w:val="20"/>
                <w:szCs w:val="20"/>
              </w:rPr>
            </w:pPr>
            <w:r w:rsidRPr="00E660CA">
              <w:rPr>
                <w:sz w:val="20"/>
                <w:szCs w:val="20"/>
              </w:rPr>
              <w:t>spar cap</w:t>
            </w:r>
            <w:r>
              <w:rPr>
                <w:sz w:val="20"/>
                <w:szCs w:val="20"/>
              </w:rPr>
              <w:t xml:space="preserve"> </w:t>
            </w:r>
            <w:r w:rsidRPr="00E660CA">
              <w:rPr>
                <w:sz w:val="20"/>
                <w:szCs w:val="20"/>
              </w:rPr>
              <w:t xml:space="preserve"> thickness,  %t</w:t>
            </w:r>
          </w:p>
        </w:tc>
        <w:tc>
          <w:tcPr>
            <w:tcW w:w="1153" w:type="dxa"/>
            <w:tcBorders>
              <w:bottom w:val="single" w:sz="4" w:space="0" w:color="auto"/>
            </w:tcBorders>
            <w:shd w:val="clear" w:color="auto" w:fill="auto"/>
            <w:vAlign w:val="center"/>
            <w:hideMark/>
          </w:tcPr>
          <w:p w:rsidR="00E25A62" w:rsidRPr="00E660CA" w:rsidRDefault="00E25A62" w:rsidP="00E25A62">
            <w:pPr>
              <w:pStyle w:val="NoSpacing"/>
              <w:jc w:val="center"/>
              <w:rPr>
                <w:sz w:val="20"/>
                <w:szCs w:val="20"/>
              </w:rPr>
            </w:pPr>
            <w:r w:rsidRPr="00E660CA">
              <w:rPr>
                <w:sz w:val="20"/>
                <w:szCs w:val="20"/>
              </w:rPr>
              <w:t>spar cap thickness (mm)</w:t>
            </w:r>
          </w:p>
        </w:tc>
        <w:tc>
          <w:tcPr>
            <w:tcW w:w="1641" w:type="dxa"/>
            <w:tcBorders>
              <w:bottom w:val="single" w:sz="4" w:space="0" w:color="auto"/>
            </w:tcBorders>
            <w:shd w:val="clear" w:color="auto" w:fill="auto"/>
            <w:vAlign w:val="center"/>
            <w:hideMark/>
          </w:tcPr>
          <w:p w:rsidR="00E25A62" w:rsidRPr="00E660CA" w:rsidRDefault="00E25A62" w:rsidP="00E25A62">
            <w:pPr>
              <w:pStyle w:val="NoSpacing"/>
              <w:jc w:val="center"/>
              <w:rPr>
                <w:sz w:val="20"/>
                <w:szCs w:val="20"/>
              </w:rPr>
            </w:pPr>
            <w:r w:rsidRPr="00E660CA">
              <w:rPr>
                <w:sz w:val="20"/>
                <w:szCs w:val="20"/>
              </w:rPr>
              <w:t>shear web balsa thickness, 1%c (mm)</w:t>
            </w:r>
          </w:p>
        </w:tc>
        <w:tc>
          <w:tcPr>
            <w:tcW w:w="1890" w:type="dxa"/>
            <w:tcBorders>
              <w:bottom w:val="single" w:sz="4" w:space="0" w:color="auto"/>
            </w:tcBorders>
            <w:shd w:val="clear" w:color="auto" w:fill="auto"/>
            <w:vAlign w:val="center"/>
            <w:hideMark/>
          </w:tcPr>
          <w:p w:rsidR="00E25A62" w:rsidRPr="00E660CA" w:rsidRDefault="00E25A62" w:rsidP="00E25A62">
            <w:pPr>
              <w:pStyle w:val="NoSpacing"/>
              <w:jc w:val="center"/>
              <w:rPr>
                <w:sz w:val="20"/>
                <w:szCs w:val="20"/>
              </w:rPr>
            </w:pPr>
            <w:r w:rsidRPr="00E660CA">
              <w:rPr>
                <w:sz w:val="20"/>
                <w:szCs w:val="20"/>
              </w:rPr>
              <w:t>TE panel balsa thickness, 1%c (mm)</w:t>
            </w:r>
          </w:p>
        </w:tc>
      </w:tr>
      <w:tr w:rsidR="00E25A62" w:rsidRPr="00E660CA" w:rsidTr="00E25A62">
        <w:trPr>
          <w:trHeight w:val="300"/>
        </w:trPr>
        <w:tc>
          <w:tcPr>
            <w:tcW w:w="1113" w:type="dxa"/>
            <w:vAlign w:val="center"/>
          </w:tcPr>
          <w:p w:rsidR="00E25A62" w:rsidRPr="00E660CA" w:rsidRDefault="00E25A62" w:rsidP="00E25A62">
            <w:pPr>
              <w:pStyle w:val="NoSpacing"/>
              <w:jc w:val="center"/>
              <w:rPr>
                <w:sz w:val="20"/>
                <w:szCs w:val="20"/>
              </w:rPr>
            </w:pPr>
            <w:r w:rsidRPr="00E660CA">
              <w:rPr>
                <w:sz w:val="20"/>
                <w:szCs w:val="20"/>
              </w:rPr>
              <w:t>5</w:t>
            </w:r>
          </w:p>
        </w:tc>
        <w:tc>
          <w:tcPr>
            <w:tcW w:w="812" w:type="dxa"/>
            <w:vAlign w:val="center"/>
          </w:tcPr>
          <w:p w:rsidR="00E25A62" w:rsidRPr="00E660CA" w:rsidRDefault="00E25A62" w:rsidP="00E25A62">
            <w:pPr>
              <w:pStyle w:val="NoSpacing"/>
              <w:jc w:val="center"/>
              <w:rPr>
                <w:sz w:val="20"/>
                <w:szCs w:val="20"/>
              </w:rPr>
            </w:pPr>
            <w:r w:rsidRPr="00E660CA">
              <w:rPr>
                <w:sz w:val="20"/>
                <w:szCs w:val="20"/>
              </w:rPr>
              <w:t>1.75</w:t>
            </w:r>
          </w:p>
        </w:tc>
        <w:tc>
          <w:tcPr>
            <w:tcW w:w="1007" w:type="dxa"/>
            <w:vAlign w:val="center"/>
          </w:tcPr>
          <w:p w:rsidR="00E25A62" w:rsidRPr="00E660CA" w:rsidRDefault="00E25A62" w:rsidP="00E25A62">
            <w:pPr>
              <w:pStyle w:val="NoSpacing"/>
              <w:jc w:val="center"/>
              <w:rPr>
                <w:sz w:val="20"/>
                <w:szCs w:val="20"/>
              </w:rPr>
            </w:pPr>
            <w:r w:rsidRPr="00E660CA">
              <w:rPr>
                <w:sz w:val="20"/>
                <w:szCs w:val="20"/>
              </w:rPr>
              <w:t>0</w:t>
            </w:r>
          </w:p>
        </w:tc>
        <w:tc>
          <w:tcPr>
            <w:tcW w:w="1328" w:type="dxa"/>
            <w:vAlign w:val="center"/>
          </w:tcPr>
          <w:p w:rsidR="00E25A62" w:rsidRPr="00E660CA" w:rsidRDefault="00E25A62" w:rsidP="00E25A62">
            <w:pPr>
              <w:pStyle w:val="NoSpacing"/>
              <w:jc w:val="center"/>
              <w:rPr>
                <w:sz w:val="20"/>
                <w:szCs w:val="20"/>
              </w:rPr>
            </w:pPr>
            <w:r w:rsidRPr="00E660CA">
              <w:rPr>
                <w:sz w:val="20"/>
                <w:szCs w:val="20"/>
              </w:rPr>
              <w:t>0.0000</w:t>
            </w:r>
          </w:p>
        </w:tc>
        <w:tc>
          <w:tcPr>
            <w:tcW w:w="2160"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15</w:t>
            </w:r>
          </w:p>
        </w:tc>
        <w:tc>
          <w:tcPr>
            <w:tcW w:w="1567"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450" w:type="dxa"/>
            <w:tcBorders>
              <w:tl2br w:val="single" w:sz="4" w:space="0" w:color="auto"/>
              <w:tr2bl w:val="single" w:sz="4" w:space="0" w:color="auto"/>
            </w:tcBorders>
            <w:vAlign w:val="center"/>
          </w:tcPr>
          <w:p w:rsidR="00E25A62" w:rsidRPr="00E660CA" w:rsidRDefault="00E25A62" w:rsidP="00E25A62">
            <w:pPr>
              <w:pStyle w:val="NoSpacing"/>
              <w:jc w:val="center"/>
              <w:rPr>
                <w:sz w:val="20"/>
                <w:szCs w:val="20"/>
              </w:rPr>
            </w:pPr>
          </w:p>
        </w:tc>
        <w:tc>
          <w:tcPr>
            <w:tcW w:w="1153"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641"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890"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r>
      <w:tr w:rsidR="00E25A62" w:rsidRPr="00E660CA" w:rsidTr="00E25A62">
        <w:trPr>
          <w:trHeight w:val="300"/>
        </w:trPr>
        <w:tc>
          <w:tcPr>
            <w:tcW w:w="1113" w:type="dxa"/>
            <w:tcBorders>
              <w:bottom w:val="single" w:sz="4" w:space="0" w:color="auto"/>
            </w:tcBorders>
            <w:vAlign w:val="center"/>
          </w:tcPr>
          <w:p w:rsidR="00E25A62" w:rsidRPr="00E660CA" w:rsidRDefault="00E25A62" w:rsidP="00E25A62">
            <w:pPr>
              <w:pStyle w:val="NoSpacing"/>
              <w:jc w:val="center"/>
              <w:rPr>
                <w:sz w:val="20"/>
                <w:szCs w:val="20"/>
              </w:rPr>
            </w:pPr>
            <w:r w:rsidRPr="00E660CA">
              <w:rPr>
                <w:sz w:val="20"/>
                <w:szCs w:val="20"/>
              </w:rPr>
              <w:t>7</w:t>
            </w:r>
          </w:p>
        </w:tc>
        <w:tc>
          <w:tcPr>
            <w:tcW w:w="812" w:type="dxa"/>
            <w:tcBorders>
              <w:bottom w:val="single" w:sz="4" w:space="0" w:color="auto"/>
            </w:tcBorders>
            <w:vAlign w:val="center"/>
          </w:tcPr>
          <w:p w:rsidR="00E25A62" w:rsidRPr="00E660CA" w:rsidRDefault="00E25A62" w:rsidP="00E25A62">
            <w:pPr>
              <w:pStyle w:val="NoSpacing"/>
              <w:jc w:val="center"/>
              <w:rPr>
                <w:sz w:val="20"/>
                <w:szCs w:val="20"/>
              </w:rPr>
            </w:pPr>
            <w:r w:rsidRPr="00E660CA">
              <w:rPr>
                <w:sz w:val="20"/>
                <w:szCs w:val="20"/>
              </w:rPr>
              <w:t>2.45</w:t>
            </w:r>
          </w:p>
        </w:tc>
        <w:tc>
          <w:tcPr>
            <w:tcW w:w="1007" w:type="dxa"/>
            <w:tcBorders>
              <w:bottom w:val="single" w:sz="4" w:space="0" w:color="auto"/>
            </w:tcBorders>
            <w:vAlign w:val="center"/>
          </w:tcPr>
          <w:p w:rsidR="00E25A62" w:rsidRPr="00E660CA" w:rsidRDefault="00E25A62" w:rsidP="00E25A62">
            <w:pPr>
              <w:pStyle w:val="NoSpacing"/>
              <w:jc w:val="center"/>
              <w:rPr>
                <w:sz w:val="20"/>
                <w:szCs w:val="20"/>
              </w:rPr>
            </w:pPr>
            <w:r w:rsidRPr="00E660CA">
              <w:rPr>
                <w:sz w:val="20"/>
                <w:szCs w:val="20"/>
              </w:rPr>
              <w:t>0.7</w:t>
            </w:r>
          </w:p>
        </w:tc>
        <w:tc>
          <w:tcPr>
            <w:tcW w:w="1328" w:type="dxa"/>
            <w:tcBorders>
              <w:bottom w:val="single" w:sz="4" w:space="0" w:color="auto"/>
            </w:tcBorders>
            <w:vAlign w:val="center"/>
          </w:tcPr>
          <w:p w:rsidR="00E25A62" w:rsidRPr="00E660CA" w:rsidRDefault="00E25A62" w:rsidP="00E25A62">
            <w:pPr>
              <w:pStyle w:val="NoSpacing"/>
              <w:jc w:val="center"/>
              <w:rPr>
                <w:sz w:val="20"/>
                <w:szCs w:val="20"/>
              </w:rPr>
            </w:pPr>
            <w:r w:rsidRPr="00E660CA">
              <w:rPr>
                <w:sz w:val="20"/>
                <w:szCs w:val="20"/>
              </w:rPr>
              <w:t>0.0211</w:t>
            </w:r>
          </w:p>
        </w:tc>
        <w:tc>
          <w:tcPr>
            <w:tcW w:w="2160" w:type="dxa"/>
            <w:tcBorders>
              <w:bottom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15</w:t>
            </w:r>
          </w:p>
        </w:tc>
        <w:tc>
          <w:tcPr>
            <w:tcW w:w="1567"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450" w:type="dxa"/>
            <w:tcBorders>
              <w:tl2br w:val="single" w:sz="4" w:space="0" w:color="auto"/>
              <w:tr2bl w:val="single" w:sz="4" w:space="0" w:color="auto"/>
            </w:tcBorders>
            <w:vAlign w:val="center"/>
          </w:tcPr>
          <w:p w:rsidR="00E25A62" w:rsidRPr="00E660CA" w:rsidRDefault="00E25A62" w:rsidP="00E25A62">
            <w:pPr>
              <w:pStyle w:val="NoSpacing"/>
              <w:jc w:val="center"/>
              <w:rPr>
                <w:sz w:val="20"/>
                <w:szCs w:val="20"/>
              </w:rPr>
            </w:pPr>
          </w:p>
        </w:tc>
        <w:tc>
          <w:tcPr>
            <w:tcW w:w="1153"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641"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890"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r>
      <w:tr w:rsidR="00E25A62" w:rsidRPr="00E660CA" w:rsidTr="00E25A62">
        <w:trPr>
          <w:trHeight w:val="300"/>
        </w:trPr>
        <w:tc>
          <w:tcPr>
            <w:tcW w:w="1113"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25</w:t>
            </w:r>
          </w:p>
        </w:tc>
        <w:tc>
          <w:tcPr>
            <w:tcW w:w="812"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8.75</w:t>
            </w:r>
          </w:p>
        </w:tc>
        <w:tc>
          <w:tcPr>
            <w:tcW w:w="1007"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7</w:t>
            </w:r>
          </w:p>
        </w:tc>
        <w:tc>
          <w:tcPr>
            <w:tcW w:w="1328"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0.2105</w:t>
            </w:r>
          </w:p>
        </w:tc>
        <w:tc>
          <w:tcPr>
            <w:tcW w:w="2160"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567"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14.00</w:t>
            </w:r>
          </w:p>
        </w:tc>
        <w:tc>
          <w:tcPr>
            <w:tcW w:w="1450" w:type="dxa"/>
            <w:vAlign w:val="center"/>
          </w:tcPr>
          <w:p w:rsidR="00E25A62" w:rsidRPr="00E660CA" w:rsidRDefault="00E25A62" w:rsidP="00E25A62">
            <w:pPr>
              <w:pStyle w:val="NoSpacing"/>
              <w:jc w:val="center"/>
              <w:rPr>
                <w:sz w:val="20"/>
                <w:szCs w:val="20"/>
              </w:rPr>
            </w:pPr>
            <w:r w:rsidRPr="00E660CA">
              <w:rPr>
                <w:sz w:val="20"/>
                <w:szCs w:val="20"/>
              </w:rPr>
              <w:t>8.30</w:t>
            </w:r>
          </w:p>
        </w:tc>
        <w:tc>
          <w:tcPr>
            <w:tcW w:w="1153"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69.72</w:t>
            </w:r>
          </w:p>
        </w:tc>
        <w:tc>
          <w:tcPr>
            <w:tcW w:w="1641"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28.00</w:t>
            </w:r>
          </w:p>
        </w:tc>
        <w:tc>
          <w:tcPr>
            <w:tcW w:w="1890"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28.00</w:t>
            </w:r>
          </w:p>
        </w:tc>
      </w:tr>
      <w:tr w:rsidR="00E25A62" w:rsidRPr="00E660CA" w:rsidTr="00E25A62">
        <w:trPr>
          <w:trHeight w:val="300"/>
        </w:trPr>
        <w:tc>
          <w:tcPr>
            <w:tcW w:w="1113"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50</w:t>
            </w:r>
          </w:p>
        </w:tc>
        <w:tc>
          <w:tcPr>
            <w:tcW w:w="812"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17.5</w:t>
            </w:r>
          </w:p>
        </w:tc>
        <w:tc>
          <w:tcPr>
            <w:tcW w:w="1007"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15.75</w:t>
            </w:r>
          </w:p>
        </w:tc>
        <w:tc>
          <w:tcPr>
            <w:tcW w:w="1328"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0.4737</w:t>
            </w:r>
          </w:p>
        </w:tc>
        <w:tc>
          <w:tcPr>
            <w:tcW w:w="2160"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567"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10.79</w:t>
            </w:r>
          </w:p>
        </w:tc>
        <w:tc>
          <w:tcPr>
            <w:tcW w:w="1450" w:type="dxa"/>
            <w:vAlign w:val="center"/>
          </w:tcPr>
          <w:p w:rsidR="00E25A62" w:rsidRPr="00E660CA" w:rsidRDefault="00E25A62" w:rsidP="00E25A62">
            <w:pPr>
              <w:pStyle w:val="NoSpacing"/>
              <w:jc w:val="center"/>
              <w:rPr>
                <w:sz w:val="20"/>
                <w:szCs w:val="20"/>
              </w:rPr>
            </w:pPr>
            <w:r w:rsidRPr="00E660CA">
              <w:rPr>
                <w:sz w:val="20"/>
                <w:szCs w:val="20"/>
              </w:rPr>
              <w:t>7.4</w:t>
            </w:r>
          </w:p>
        </w:tc>
        <w:tc>
          <w:tcPr>
            <w:tcW w:w="1153"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33.54</w:t>
            </w:r>
            <w:r w:rsidRPr="00E660CA">
              <w:rPr>
                <w:sz w:val="20"/>
                <w:szCs w:val="20"/>
                <w:vertAlign w:val="superscript"/>
              </w:rPr>
              <w:t>*2</w:t>
            </w:r>
          </w:p>
        </w:tc>
        <w:tc>
          <w:tcPr>
            <w:tcW w:w="1641"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21.58</w:t>
            </w:r>
          </w:p>
        </w:tc>
        <w:tc>
          <w:tcPr>
            <w:tcW w:w="1890"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21.58</w:t>
            </w:r>
          </w:p>
        </w:tc>
      </w:tr>
      <w:tr w:rsidR="00E25A62" w:rsidRPr="00E660CA" w:rsidTr="00E25A62">
        <w:trPr>
          <w:trHeight w:val="300"/>
        </w:trPr>
        <w:tc>
          <w:tcPr>
            <w:tcW w:w="1113"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75</w:t>
            </w:r>
          </w:p>
        </w:tc>
        <w:tc>
          <w:tcPr>
            <w:tcW w:w="812"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26.25</w:t>
            </w:r>
          </w:p>
        </w:tc>
        <w:tc>
          <w:tcPr>
            <w:tcW w:w="1007"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24.5</w:t>
            </w:r>
          </w:p>
        </w:tc>
        <w:tc>
          <w:tcPr>
            <w:tcW w:w="1328"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0.7368</w:t>
            </w:r>
          </w:p>
        </w:tc>
        <w:tc>
          <w:tcPr>
            <w:tcW w:w="2160" w:type="dxa"/>
            <w:tcBorders>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567"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7.58</w:t>
            </w:r>
          </w:p>
        </w:tc>
        <w:tc>
          <w:tcPr>
            <w:tcW w:w="1450" w:type="dxa"/>
            <w:vAlign w:val="center"/>
          </w:tcPr>
          <w:p w:rsidR="00E25A62" w:rsidRPr="00E660CA" w:rsidRDefault="00E25A62" w:rsidP="00E25A62">
            <w:pPr>
              <w:pStyle w:val="NoSpacing"/>
              <w:jc w:val="center"/>
              <w:rPr>
                <w:sz w:val="20"/>
                <w:szCs w:val="20"/>
              </w:rPr>
            </w:pPr>
            <w:r w:rsidRPr="00E660CA">
              <w:rPr>
                <w:sz w:val="20"/>
                <w:szCs w:val="20"/>
              </w:rPr>
              <w:t>6.50</w:t>
            </w:r>
          </w:p>
        </w:tc>
        <w:tc>
          <w:tcPr>
            <w:tcW w:w="1153"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20.70</w:t>
            </w:r>
          </w:p>
        </w:tc>
        <w:tc>
          <w:tcPr>
            <w:tcW w:w="1641"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15.17</w:t>
            </w:r>
          </w:p>
        </w:tc>
        <w:tc>
          <w:tcPr>
            <w:tcW w:w="1890"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15.17</w:t>
            </w:r>
          </w:p>
        </w:tc>
      </w:tr>
      <w:tr w:rsidR="00E25A62" w:rsidRPr="00E660CA" w:rsidTr="00E25A62">
        <w:trPr>
          <w:trHeight w:val="300"/>
        </w:trPr>
        <w:tc>
          <w:tcPr>
            <w:tcW w:w="1113" w:type="dxa"/>
            <w:tcBorders>
              <w:bottom w:val="single" w:sz="4" w:space="0" w:color="auto"/>
              <w:tl2br w:val="nil"/>
              <w:tr2bl w:val="nil"/>
            </w:tcBorders>
            <w:vAlign w:val="center"/>
          </w:tcPr>
          <w:p w:rsidR="00E25A62" w:rsidRPr="00E660CA" w:rsidRDefault="00E25A62" w:rsidP="00E25A62">
            <w:pPr>
              <w:pStyle w:val="NoSpacing"/>
              <w:jc w:val="center"/>
              <w:rPr>
                <w:sz w:val="20"/>
                <w:szCs w:val="20"/>
              </w:rPr>
            </w:pPr>
            <w:r w:rsidRPr="00E660CA">
              <w:rPr>
                <w:sz w:val="20"/>
                <w:szCs w:val="20"/>
              </w:rPr>
              <w:t>100</w:t>
            </w:r>
          </w:p>
        </w:tc>
        <w:tc>
          <w:tcPr>
            <w:tcW w:w="812" w:type="dxa"/>
            <w:tcBorders>
              <w:bottom w:val="single" w:sz="4" w:space="0" w:color="auto"/>
              <w:tl2br w:val="nil"/>
              <w:tr2bl w:val="nil"/>
            </w:tcBorders>
            <w:vAlign w:val="center"/>
          </w:tcPr>
          <w:p w:rsidR="00E25A62" w:rsidRPr="00E660CA" w:rsidRDefault="00E25A62" w:rsidP="00E25A62">
            <w:pPr>
              <w:pStyle w:val="NoSpacing"/>
              <w:jc w:val="center"/>
              <w:rPr>
                <w:sz w:val="20"/>
                <w:szCs w:val="20"/>
              </w:rPr>
            </w:pPr>
            <w:r w:rsidRPr="00E660CA">
              <w:rPr>
                <w:sz w:val="20"/>
                <w:szCs w:val="20"/>
              </w:rPr>
              <w:t>35</w:t>
            </w:r>
          </w:p>
        </w:tc>
        <w:tc>
          <w:tcPr>
            <w:tcW w:w="1007" w:type="dxa"/>
            <w:tcBorders>
              <w:bottom w:val="single" w:sz="4" w:space="0" w:color="auto"/>
              <w:tl2br w:val="nil"/>
              <w:tr2bl w:val="nil"/>
            </w:tcBorders>
            <w:vAlign w:val="center"/>
          </w:tcPr>
          <w:p w:rsidR="00E25A62" w:rsidRPr="00E660CA" w:rsidRDefault="00E25A62" w:rsidP="00E25A62">
            <w:pPr>
              <w:pStyle w:val="NoSpacing"/>
              <w:jc w:val="center"/>
              <w:rPr>
                <w:sz w:val="20"/>
                <w:szCs w:val="20"/>
              </w:rPr>
            </w:pPr>
            <w:r w:rsidRPr="00E660CA">
              <w:rPr>
                <w:sz w:val="20"/>
                <w:szCs w:val="20"/>
              </w:rPr>
              <w:t>33.25</w:t>
            </w:r>
          </w:p>
        </w:tc>
        <w:tc>
          <w:tcPr>
            <w:tcW w:w="1328" w:type="dxa"/>
            <w:tcBorders>
              <w:bottom w:val="single" w:sz="4" w:space="0" w:color="auto"/>
              <w:tl2br w:val="nil"/>
              <w:tr2bl w:val="nil"/>
            </w:tcBorders>
            <w:vAlign w:val="center"/>
          </w:tcPr>
          <w:p w:rsidR="00E25A62" w:rsidRPr="00E660CA" w:rsidRDefault="00E25A62" w:rsidP="00E25A62">
            <w:pPr>
              <w:pStyle w:val="NoSpacing"/>
              <w:jc w:val="center"/>
              <w:rPr>
                <w:sz w:val="20"/>
                <w:szCs w:val="20"/>
              </w:rPr>
            </w:pPr>
            <w:r w:rsidRPr="00E660CA">
              <w:rPr>
                <w:sz w:val="20"/>
                <w:szCs w:val="20"/>
              </w:rPr>
              <w:t>1.0000</w:t>
            </w:r>
          </w:p>
        </w:tc>
        <w:tc>
          <w:tcPr>
            <w:tcW w:w="2160" w:type="dxa"/>
            <w:tcBorders>
              <w:bottom w:val="single" w:sz="4" w:space="0" w:color="auto"/>
              <w:tl2br w:val="single" w:sz="4" w:space="0" w:color="auto"/>
              <w:tr2bl w:val="single" w:sz="4" w:space="0" w:color="auto"/>
            </w:tcBorders>
            <w:shd w:val="clear" w:color="auto" w:fill="auto"/>
            <w:noWrap/>
            <w:vAlign w:val="center"/>
            <w:hideMark/>
          </w:tcPr>
          <w:p w:rsidR="00E25A62" w:rsidRPr="00E660CA" w:rsidRDefault="00E25A62" w:rsidP="00E25A62">
            <w:pPr>
              <w:pStyle w:val="NoSpacing"/>
              <w:jc w:val="center"/>
              <w:rPr>
                <w:sz w:val="20"/>
                <w:szCs w:val="20"/>
              </w:rPr>
            </w:pPr>
          </w:p>
        </w:tc>
        <w:tc>
          <w:tcPr>
            <w:tcW w:w="1567"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4.38*</w:t>
            </w:r>
            <w:r w:rsidRPr="00E660CA">
              <w:rPr>
                <w:sz w:val="20"/>
                <w:szCs w:val="20"/>
                <w:vertAlign w:val="superscript"/>
              </w:rPr>
              <w:t>1</w:t>
            </w:r>
          </w:p>
        </w:tc>
        <w:tc>
          <w:tcPr>
            <w:tcW w:w="1450" w:type="dxa"/>
            <w:vAlign w:val="center"/>
          </w:tcPr>
          <w:p w:rsidR="00E25A62" w:rsidRPr="00E660CA" w:rsidRDefault="00E25A62" w:rsidP="00E25A62">
            <w:pPr>
              <w:pStyle w:val="NoSpacing"/>
              <w:jc w:val="center"/>
              <w:rPr>
                <w:sz w:val="20"/>
                <w:szCs w:val="20"/>
              </w:rPr>
            </w:pPr>
            <w:r w:rsidRPr="00E660CA">
              <w:rPr>
                <w:sz w:val="20"/>
                <w:szCs w:val="20"/>
              </w:rPr>
              <w:t>0.00</w:t>
            </w:r>
            <w:r w:rsidRPr="00E660CA">
              <w:rPr>
                <w:sz w:val="20"/>
                <w:szCs w:val="20"/>
                <w:vertAlign w:val="superscript"/>
              </w:rPr>
              <w:t>*1</w:t>
            </w:r>
          </w:p>
        </w:tc>
        <w:tc>
          <w:tcPr>
            <w:tcW w:w="1153"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0.00</w:t>
            </w:r>
            <w:r w:rsidRPr="00E660CA">
              <w:rPr>
                <w:sz w:val="20"/>
                <w:szCs w:val="20"/>
                <w:vertAlign w:val="superscript"/>
              </w:rPr>
              <w:t>*1</w:t>
            </w:r>
          </w:p>
        </w:tc>
        <w:tc>
          <w:tcPr>
            <w:tcW w:w="1641"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8.75*</w:t>
            </w:r>
            <w:r w:rsidRPr="00E660CA">
              <w:rPr>
                <w:sz w:val="20"/>
                <w:szCs w:val="20"/>
                <w:vertAlign w:val="superscript"/>
              </w:rPr>
              <w:t>1</w:t>
            </w:r>
          </w:p>
        </w:tc>
        <w:tc>
          <w:tcPr>
            <w:tcW w:w="1890" w:type="dxa"/>
            <w:shd w:val="clear" w:color="auto" w:fill="auto"/>
            <w:noWrap/>
            <w:vAlign w:val="center"/>
            <w:hideMark/>
          </w:tcPr>
          <w:p w:rsidR="00E25A62" w:rsidRPr="00E660CA" w:rsidRDefault="00E25A62" w:rsidP="00E25A62">
            <w:pPr>
              <w:pStyle w:val="NoSpacing"/>
              <w:jc w:val="center"/>
              <w:rPr>
                <w:sz w:val="20"/>
                <w:szCs w:val="20"/>
              </w:rPr>
            </w:pPr>
            <w:r w:rsidRPr="00E660CA">
              <w:rPr>
                <w:sz w:val="20"/>
                <w:szCs w:val="20"/>
              </w:rPr>
              <w:t>8.75*</w:t>
            </w:r>
            <w:r w:rsidRPr="00E660CA">
              <w:rPr>
                <w:sz w:val="20"/>
                <w:szCs w:val="20"/>
                <w:vertAlign w:val="superscript"/>
              </w:rPr>
              <w:t>1</w:t>
            </w:r>
          </w:p>
        </w:tc>
      </w:tr>
      <w:tr w:rsidR="00E25A62" w:rsidRPr="00E660CA" w:rsidTr="00E25A62">
        <w:trPr>
          <w:trHeight w:val="300"/>
        </w:trPr>
        <w:tc>
          <w:tcPr>
            <w:tcW w:w="1113"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Source:</w:t>
            </w:r>
          </w:p>
        </w:tc>
        <w:tc>
          <w:tcPr>
            <w:tcW w:w="812"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Calculated</w:t>
            </w:r>
          </w:p>
          <w:p w:rsidR="00E25A62" w:rsidRPr="00E660CA" w:rsidRDefault="00E25A62" w:rsidP="00E25A62">
            <w:pPr>
              <w:pStyle w:val="NoSpacing"/>
              <w:jc w:val="center"/>
              <w:rPr>
                <w:sz w:val="20"/>
                <w:szCs w:val="20"/>
              </w:rPr>
            </w:pPr>
            <w:r w:rsidRPr="00E660CA">
              <w:rPr>
                <w:sz w:val="20"/>
                <w:szCs w:val="20"/>
              </w:rPr>
              <w:t>based on R=35</w:t>
            </w:r>
          </w:p>
        </w:tc>
        <w:tc>
          <w:tcPr>
            <w:tcW w:w="1007"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Hub radius = 0.025*2*R</w:t>
            </w:r>
          </w:p>
          <w:p w:rsidR="00E25A62" w:rsidRPr="00E660CA" w:rsidRDefault="00E25A62" w:rsidP="00E25A62">
            <w:pPr>
              <w:pStyle w:val="NoSpacing"/>
              <w:jc w:val="center"/>
              <w:rPr>
                <w:sz w:val="20"/>
                <w:szCs w:val="20"/>
              </w:rPr>
            </w:pPr>
            <w:r w:rsidRPr="00E660CA">
              <w:rPr>
                <w:sz w:val="20"/>
                <w:szCs w:val="20"/>
              </w:rPr>
              <w:t>from Martin and Hansen,</w:t>
            </w:r>
          </w:p>
          <w:p w:rsidR="00E25A62" w:rsidRPr="00E660CA" w:rsidRDefault="00E25A62" w:rsidP="00E25A62">
            <w:pPr>
              <w:pStyle w:val="NoSpacing"/>
              <w:jc w:val="center"/>
              <w:rPr>
                <w:sz w:val="20"/>
                <w:szCs w:val="20"/>
              </w:rPr>
            </w:pPr>
            <w:r w:rsidRPr="00E660CA">
              <w:rPr>
                <w:sz w:val="20"/>
                <w:szCs w:val="20"/>
              </w:rPr>
              <w:t>Table 3-2, p.17</w:t>
            </w:r>
          </w:p>
        </w:tc>
        <w:tc>
          <w:tcPr>
            <w:tcW w:w="1328" w:type="dxa"/>
            <w:tcBorders>
              <w:tl2br w:val="nil"/>
              <w:tr2bl w:val="nil"/>
            </w:tcBorders>
            <w:vAlign w:val="center"/>
          </w:tcPr>
          <w:p w:rsidR="00E25A62" w:rsidRPr="00E660CA" w:rsidRDefault="00E25A62" w:rsidP="00E25A62">
            <w:pPr>
              <w:pStyle w:val="NoSpacing"/>
              <w:jc w:val="center"/>
              <w:rPr>
                <w:sz w:val="20"/>
                <w:szCs w:val="20"/>
              </w:rPr>
            </w:pPr>
            <w:r w:rsidRPr="00E660CA">
              <w:rPr>
                <w:sz w:val="20"/>
                <w:szCs w:val="20"/>
              </w:rPr>
              <w:t>Calculated</w:t>
            </w:r>
          </w:p>
        </w:tc>
        <w:tc>
          <w:tcPr>
            <w:tcW w:w="2160" w:type="dxa"/>
            <w:tcBorders>
              <w:tl2br w:val="nil"/>
              <w:tr2bl w:val="nil"/>
            </w:tcBorders>
            <w:shd w:val="clear" w:color="auto" w:fill="auto"/>
            <w:noWrap/>
            <w:vAlign w:val="center"/>
          </w:tcPr>
          <w:p w:rsidR="00E25A62" w:rsidRPr="00E660CA" w:rsidRDefault="00E25A62" w:rsidP="00E25A62">
            <w:pPr>
              <w:pStyle w:val="NoSpacing"/>
              <w:jc w:val="center"/>
              <w:rPr>
                <w:sz w:val="20"/>
                <w:szCs w:val="20"/>
              </w:rPr>
            </w:pPr>
            <w:r w:rsidRPr="00E660CA">
              <w:rPr>
                <w:sz w:val="20"/>
                <w:szCs w:val="20"/>
              </w:rPr>
              <w:t>Reverse engineered</w:t>
            </w:r>
          </w:p>
        </w:tc>
        <w:tc>
          <w:tcPr>
            <w:tcW w:w="1567" w:type="dxa"/>
            <w:shd w:val="clear" w:color="auto" w:fill="auto"/>
            <w:noWrap/>
            <w:vAlign w:val="center"/>
          </w:tcPr>
          <w:p w:rsidR="00E25A62" w:rsidRPr="00E660CA" w:rsidRDefault="00E25A62" w:rsidP="00E25A62">
            <w:pPr>
              <w:pStyle w:val="NoSpacing"/>
              <w:jc w:val="center"/>
              <w:rPr>
                <w:sz w:val="20"/>
                <w:szCs w:val="20"/>
              </w:rPr>
            </w:pPr>
            <w:r w:rsidRPr="00E660CA">
              <w:rPr>
                <w:sz w:val="20"/>
                <w:szCs w:val="20"/>
              </w:rPr>
              <w:t>Griffin, Table 4 p.8</w:t>
            </w:r>
          </w:p>
        </w:tc>
        <w:tc>
          <w:tcPr>
            <w:tcW w:w="1450" w:type="dxa"/>
            <w:vAlign w:val="center"/>
          </w:tcPr>
          <w:p w:rsidR="00E25A62" w:rsidRPr="00E660CA" w:rsidRDefault="00E25A62" w:rsidP="00E25A62">
            <w:pPr>
              <w:pStyle w:val="NoSpacing"/>
              <w:jc w:val="center"/>
              <w:rPr>
                <w:sz w:val="20"/>
                <w:szCs w:val="20"/>
              </w:rPr>
            </w:pPr>
            <w:r w:rsidRPr="00E660CA">
              <w:rPr>
                <w:sz w:val="20"/>
                <w:szCs w:val="20"/>
              </w:rPr>
              <w:t>Griffin, Table 11 p.20 (1852kg blade)</w:t>
            </w:r>
          </w:p>
        </w:tc>
        <w:tc>
          <w:tcPr>
            <w:tcW w:w="1153" w:type="dxa"/>
            <w:shd w:val="clear" w:color="auto" w:fill="auto"/>
            <w:noWrap/>
            <w:vAlign w:val="center"/>
          </w:tcPr>
          <w:p w:rsidR="00E25A62" w:rsidRPr="00E660CA" w:rsidRDefault="00E25A62" w:rsidP="00E25A62">
            <w:pPr>
              <w:pStyle w:val="NoSpacing"/>
              <w:jc w:val="center"/>
              <w:rPr>
                <w:sz w:val="20"/>
                <w:szCs w:val="20"/>
              </w:rPr>
            </w:pPr>
            <w:r w:rsidRPr="00E660CA">
              <w:rPr>
                <w:sz w:val="20"/>
                <w:szCs w:val="20"/>
              </w:rPr>
              <w:t>Calculated</w:t>
            </w:r>
          </w:p>
        </w:tc>
        <w:tc>
          <w:tcPr>
            <w:tcW w:w="1641" w:type="dxa"/>
            <w:shd w:val="clear" w:color="auto" w:fill="auto"/>
            <w:noWrap/>
            <w:vAlign w:val="center"/>
          </w:tcPr>
          <w:p w:rsidR="00E25A62" w:rsidRPr="00E660CA" w:rsidRDefault="00E25A62" w:rsidP="00E25A62">
            <w:pPr>
              <w:pStyle w:val="NoSpacing"/>
              <w:jc w:val="center"/>
              <w:rPr>
                <w:sz w:val="20"/>
                <w:szCs w:val="20"/>
              </w:rPr>
            </w:pPr>
            <w:r w:rsidRPr="00E660CA">
              <w:rPr>
                <w:sz w:val="20"/>
                <w:szCs w:val="20"/>
              </w:rPr>
              <w:t>Griffin, Text p.7</w:t>
            </w:r>
          </w:p>
        </w:tc>
        <w:tc>
          <w:tcPr>
            <w:tcW w:w="1890" w:type="dxa"/>
            <w:shd w:val="clear" w:color="auto" w:fill="auto"/>
            <w:noWrap/>
            <w:vAlign w:val="center"/>
          </w:tcPr>
          <w:p w:rsidR="00E25A62" w:rsidRPr="00E660CA" w:rsidRDefault="00E25A62" w:rsidP="00E25A62">
            <w:pPr>
              <w:pStyle w:val="NoSpacing"/>
              <w:jc w:val="center"/>
              <w:rPr>
                <w:sz w:val="20"/>
                <w:szCs w:val="20"/>
              </w:rPr>
            </w:pPr>
            <w:r w:rsidRPr="00E660CA">
              <w:rPr>
                <w:sz w:val="20"/>
                <w:szCs w:val="20"/>
              </w:rPr>
              <w:t>Griffin, Table 4 p.8</w:t>
            </w:r>
          </w:p>
        </w:tc>
      </w:tr>
    </w:tbl>
    <w:p w:rsidR="00E25A62" w:rsidRDefault="00E25A62" w:rsidP="00E25A62"/>
    <w:p w:rsidR="00E25A62" w:rsidRDefault="00E25A62" w:rsidP="00E25A62">
      <w:r>
        <w:t>Notes:</w:t>
      </w:r>
    </w:p>
    <w:p w:rsidR="00E25A62" w:rsidRDefault="00E25A62" w:rsidP="00E25A62">
      <w:r>
        <w:t>*</w:t>
      </w:r>
      <w:r>
        <w:rPr>
          <w:rFonts w:ascii="Calibri" w:hAnsi="Calibri" w:cs="Calibri"/>
          <w:color w:val="000000"/>
          <w:vertAlign w:val="superscript"/>
        </w:rPr>
        <w:t xml:space="preserve">1 </w:t>
      </w:r>
      <w:r>
        <w:t>Material definitions in NuMAD for the tip section must be the same as the next inboard section.  Therefore, values in the final row of this table are not currently implemented in NuMAD.  Instead, materials at 100% span are modeled as the materials at 75% span.</w:t>
      </w:r>
    </w:p>
    <w:p w:rsidR="00E25A62" w:rsidRPr="00A11457" w:rsidRDefault="00E25A62" w:rsidP="00E25A62">
      <w:r w:rsidRPr="0001797A">
        <w:rPr>
          <w:vertAlign w:val="superscript"/>
        </w:rPr>
        <w:t>*</w:t>
      </w:r>
      <w:r>
        <w:rPr>
          <w:vertAlign w:val="superscript"/>
        </w:rPr>
        <w:t>2</w:t>
      </w:r>
      <w:r>
        <w:t xml:space="preserve"> Based on 21% thick airfoil (24% is actually intended)</w:t>
      </w:r>
    </w:p>
    <w:p w:rsidR="00E25A62" w:rsidRDefault="00E25A62" w:rsidP="00E25A62">
      <w:pPr>
        <w:pStyle w:val="Heading1"/>
        <w:sectPr w:rsidR="00E25A62" w:rsidSect="00E25A62">
          <w:footnotePr>
            <w:numFmt w:val="lowerRoman"/>
          </w:footnotePr>
          <w:endnotePr>
            <w:numFmt w:val="decimal"/>
          </w:endnotePr>
          <w:type w:val="continuous"/>
          <w:pgSz w:w="15840" w:h="12240" w:orient="landscape"/>
          <w:pgMar w:top="1440" w:right="1440" w:bottom="1440" w:left="1440" w:header="720" w:footer="720" w:gutter="0"/>
          <w:cols w:space="720"/>
          <w:docGrid w:linePitch="360"/>
        </w:sectPr>
      </w:pPr>
    </w:p>
    <w:p w:rsidR="002B7BDB" w:rsidRDefault="002B7BDB" w:rsidP="00971758">
      <w:pPr>
        <w:pStyle w:val="DistributionPubs"/>
      </w:pPr>
    </w:p>
    <w:p w:rsidR="002B7BDB" w:rsidRDefault="002B7BDB" w:rsidP="002B7BDB">
      <w:pPr>
        <w:pStyle w:val="BodyPubs"/>
      </w:pPr>
    </w:p>
    <w:p w:rsidR="002B7BDB" w:rsidRDefault="002B7BDB" w:rsidP="002B7BDB">
      <w:pPr>
        <w:pStyle w:val="BodyPubs"/>
      </w:pPr>
    </w:p>
    <w:p w:rsidR="002B7BDB" w:rsidRDefault="002B7BDB"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F01806" w:rsidP="002B7BDB">
      <w:pPr>
        <w:pStyle w:val="BodyPubs"/>
      </w:pPr>
    </w:p>
    <w:p w:rsidR="00F01806" w:rsidRDefault="00CE266A" w:rsidP="00F01806">
      <w:pPr>
        <w:pStyle w:val="BodyPubs"/>
        <w:jc w:val="center"/>
      </w:pPr>
      <w:r>
        <w:rPr>
          <w:noProof/>
        </w:rPr>
        <w:drawing>
          <wp:inline distT="0" distB="0" distL="0" distR="0">
            <wp:extent cx="2743200" cy="430530"/>
            <wp:effectExtent l="0" t="0" r="0" b="7620"/>
            <wp:docPr id="20" name="Picture 20" descr="SNLhLogo_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NLhLogo_smooth"/>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43200" cy="430530"/>
                    </a:xfrm>
                    <a:prstGeom prst="rect">
                      <a:avLst/>
                    </a:prstGeom>
                    <a:noFill/>
                    <a:ln>
                      <a:noFill/>
                    </a:ln>
                  </pic:spPr>
                </pic:pic>
              </a:graphicData>
            </a:graphic>
          </wp:inline>
        </w:drawing>
      </w:r>
    </w:p>
    <w:sectPr w:rsidR="00F01806" w:rsidSect="00F01806">
      <w:footerReference w:type="default" r:id="rId41"/>
      <w:footnotePr>
        <w:numFmt w:val="lowerRoman"/>
      </w:footnotePr>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499" w:rsidRDefault="00016499">
      <w:r>
        <w:separator/>
      </w:r>
    </w:p>
  </w:endnote>
  <w:endnote w:type="continuationSeparator" w:id="0">
    <w:p w:rsidR="00016499" w:rsidRDefault="00016499">
      <w:r>
        <w:continuationSeparator/>
      </w:r>
    </w:p>
  </w:endnote>
  <w:endnote w:id="1">
    <w:p w:rsidR="0010425A" w:rsidRDefault="0010425A" w:rsidP="00E25A62">
      <w:pPr>
        <w:ind w:left="90" w:hanging="90"/>
      </w:pPr>
      <w:r>
        <w:rPr>
          <w:rStyle w:val="EndnoteReference"/>
        </w:rPr>
        <w:endnoteRef/>
      </w:r>
      <w:r>
        <w:t>NuMAD, Numerical Manufacturing Analysis and Design Tool, Sandia National Laboratories, v</w:t>
      </w:r>
      <w:r w:rsidR="00AD094B">
        <w:t>2.0, 2012</w:t>
      </w:r>
      <w:r>
        <w:t>.</w:t>
      </w:r>
    </w:p>
  </w:endnote>
  <w:endnote w:id="2">
    <w:p w:rsidR="0010425A" w:rsidRDefault="0010425A" w:rsidP="00E25A62">
      <w:pPr>
        <w:ind w:left="90" w:hanging="90"/>
      </w:pPr>
      <w:r>
        <w:rPr>
          <w:rStyle w:val="EndnoteReference"/>
        </w:rPr>
        <w:endnoteRef/>
      </w:r>
      <w:r w:rsidRPr="00013566">
        <w:t>Griffin, Dayton</w:t>
      </w:r>
      <w:r w:rsidRPr="006659B6">
        <w:t xml:space="preserve">. WindPACT Turbine Design Scaling Studies Technical Area 1.Composite Blades for 80- to 120-Meter Rotor. April 2001, </w:t>
      </w:r>
      <w:r w:rsidRPr="00417F30">
        <w:t>NREL/SR-500-29492</w:t>
      </w:r>
      <w:r>
        <w:t>.</w:t>
      </w:r>
      <w:r w:rsidR="00AD094B">
        <w:t xml:space="preserve"> </w:t>
      </w:r>
      <w:bookmarkStart w:id="9" w:name="_GoBack"/>
      <w:bookmarkEnd w:id="9"/>
      <w:r w:rsidR="00AD094B">
        <w:fldChar w:fldCharType="begin"/>
      </w:r>
      <w:r w:rsidR="00AD094B">
        <w:instrText xml:space="preserve"> HYPERLINK "</w:instrText>
      </w:r>
      <w:r w:rsidR="00AD094B" w:rsidRPr="00AD094B">
        <w:instrText>http://www.nrel.gov/docs/fy01osti/29492.pdf</w:instrText>
      </w:r>
      <w:r w:rsidR="00AD094B">
        <w:instrText xml:space="preserve">" </w:instrText>
      </w:r>
      <w:r w:rsidR="00AD094B">
        <w:fldChar w:fldCharType="separate"/>
      </w:r>
      <w:r w:rsidR="00AD094B" w:rsidRPr="00FA2C82">
        <w:rPr>
          <w:rStyle w:val="Hyperlink"/>
        </w:rPr>
        <w:t>http://www.nrel.gov/docs/fy01osti/29492.pdf</w:t>
      </w:r>
      <w:r w:rsidR="00AD094B">
        <w:fldChar w:fldCharType="end"/>
      </w:r>
      <w:r w:rsidR="00AD094B">
        <w:t xml:space="preserve"> </w:t>
      </w:r>
    </w:p>
  </w:endnote>
  <w:endnote w:id="3">
    <w:p w:rsidR="0010425A" w:rsidRDefault="0010425A" w:rsidP="00AD094B">
      <w:r>
        <w:rPr>
          <w:rStyle w:val="EndnoteReference"/>
        </w:rPr>
        <w:endnoteRef/>
      </w:r>
      <w:r w:rsidRPr="006659B6">
        <w:t xml:space="preserve">Malcolm, D.J. </w:t>
      </w:r>
      <w:r>
        <w:t>and</w:t>
      </w:r>
      <w:r w:rsidRPr="006659B6">
        <w:t xml:space="preserve"> Hansen, A.C. WindPACT Turbine Rotor Design Study. April 2006, </w:t>
      </w:r>
      <w:r w:rsidRPr="00417F30">
        <w:t>NREL/SR-500-32495</w:t>
      </w:r>
      <w:r w:rsidR="00AD094B">
        <w:t xml:space="preserve">.  </w:t>
      </w:r>
      <w:hyperlink r:id="rId1" w:history="1">
        <w:r w:rsidR="00AD094B" w:rsidRPr="00F56E38">
          <w:rPr>
            <w:rStyle w:val="Hyperlink"/>
          </w:rPr>
          <w:t>http://www.nrel.gov/docs/fy06osti/32495.pdf</w:t>
        </w:r>
      </w:hyperlink>
    </w:p>
  </w:endnote>
  <w:endnote w:id="4">
    <w:p w:rsidR="0010425A" w:rsidRDefault="0010425A" w:rsidP="00E25A62">
      <w:pPr>
        <w:ind w:left="90" w:hanging="90"/>
      </w:pPr>
      <w:r>
        <w:rPr>
          <w:rStyle w:val="EndnoteReference"/>
        </w:rPr>
        <w:endnoteRef/>
      </w:r>
      <w:r w:rsidRPr="00D220F3">
        <w:t xml:space="preserve">NWTC Design Codes (FAST by Jason Jonkman, Ph.D.).  </w:t>
      </w:r>
      <w:hyperlink r:id="rId2" w:history="1">
        <w:r w:rsidR="00AD094B" w:rsidRPr="00FA2C82">
          <w:rPr>
            <w:rStyle w:val="Hyperlink"/>
          </w:rPr>
          <w:t>http://wind.nrel.gov/designcodes/</w:t>
        </w:r>
      </w:hyperlink>
      <w:r w:rsidR="00AD094B">
        <w:t xml:space="preserve"> </w:t>
      </w:r>
      <w:r w:rsidRPr="00D220F3">
        <w:t xml:space="preserve">simulators/fast/.  </w:t>
      </w:r>
      <w:r>
        <w:t xml:space="preserve">V7.00.00; </w:t>
      </w:r>
      <w:r w:rsidRPr="00D220F3">
        <w:t>Last modified 31-March-2010; accessed 31-March-2010.</w:t>
      </w:r>
    </w:p>
  </w:endnote>
  <w:endnote w:id="5">
    <w:p w:rsidR="0010425A" w:rsidRDefault="0010425A" w:rsidP="00AD094B">
      <w:r>
        <w:rPr>
          <w:rStyle w:val="EndnoteReference"/>
        </w:rPr>
        <w:endnoteRef/>
      </w:r>
      <w:r>
        <w:t xml:space="preserve"> </w:t>
      </w:r>
      <w:r w:rsidRPr="000F7D50">
        <w:t>Somers</w:t>
      </w:r>
      <w:r>
        <w:t xml:space="preserve">, </w:t>
      </w:r>
      <w:r w:rsidRPr="000F7D50">
        <w:t>D.M.</w:t>
      </w:r>
      <w:r>
        <w:t xml:space="preserve"> The S816, S817, and S818 Airfoils. NREL Contractor Report </w:t>
      </w:r>
      <w:r w:rsidRPr="000F7D50">
        <w:t>NREL/SR-500-36333</w:t>
      </w:r>
      <w:r>
        <w:t>, December 2004.</w:t>
      </w:r>
      <w:r w:rsidR="00AD094B">
        <w:t xml:space="preserve"> </w:t>
      </w:r>
      <w:hyperlink r:id="rId3" w:history="1">
        <w:r w:rsidR="00AD094B" w:rsidRPr="00F56E38">
          <w:rPr>
            <w:rStyle w:val="Hyperlink"/>
          </w:rPr>
          <w:t>http://www.nrel.gov/docs/fy05osti/36333.pdf</w:t>
        </w:r>
      </w:hyperlink>
    </w:p>
  </w:endnote>
  <w:endnote w:id="6">
    <w:p w:rsidR="0010425A" w:rsidRDefault="0010425A" w:rsidP="00AD094B">
      <w:r>
        <w:rPr>
          <w:rStyle w:val="EndnoteReference"/>
        </w:rPr>
        <w:endnoteRef/>
      </w:r>
      <w:r>
        <w:t xml:space="preserve"> </w:t>
      </w:r>
      <w:r w:rsidRPr="000F7D50">
        <w:t>Somers</w:t>
      </w:r>
      <w:r>
        <w:t xml:space="preserve">, </w:t>
      </w:r>
      <w:r w:rsidRPr="000F7D50">
        <w:t>D.M.</w:t>
      </w:r>
      <w:r>
        <w:t xml:space="preserve">  </w:t>
      </w:r>
      <w:r w:rsidRPr="004A2DDE">
        <w:t>The S825 and S826 Airfoils</w:t>
      </w:r>
      <w:r>
        <w:t xml:space="preserve">.  NREL Contractor Report </w:t>
      </w:r>
      <w:r w:rsidRPr="004A2DDE">
        <w:t>NREL/SR-500-36344</w:t>
      </w:r>
      <w:r>
        <w:t>, January 2005.</w:t>
      </w:r>
      <w:r w:rsidR="00AD094B">
        <w:t xml:space="preserve"> </w:t>
      </w:r>
      <w:hyperlink r:id="rId4" w:history="1">
        <w:r w:rsidR="00AD094B" w:rsidRPr="00F56E38">
          <w:rPr>
            <w:rStyle w:val="Hyperlink"/>
          </w:rPr>
          <w:t>http://wind.nrel.gov/airfoils/Documents/S825,S826_Design.pdf</w:t>
        </w:r>
      </w:hyperlink>
    </w:p>
  </w:endnote>
  <w:endnote w:id="7">
    <w:p w:rsidR="0010425A" w:rsidRDefault="0010425A" w:rsidP="00E25A62">
      <w:pPr>
        <w:ind w:left="90" w:hanging="90"/>
      </w:pPr>
      <w:r>
        <w:rPr>
          <w:rStyle w:val="EndnoteReference"/>
        </w:rPr>
        <w:endnoteRef/>
      </w:r>
      <w:r w:rsidR="00AD094B">
        <w:rPr>
          <w:i/>
          <w:iCs/>
        </w:rPr>
        <w:t>NWTC Design Codes (PreComp by Rick</w:t>
      </w:r>
      <w:r w:rsidR="00AD094B">
        <w:rPr>
          <w:i/>
          <w:iCs/>
        </w:rPr>
        <w:t xml:space="preserve"> </w:t>
      </w:r>
      <w:r w:rsidR="00AD094B">
        <w:rPr>
          <w:i/>
          <w:iCs/>
        </w:rPr>
        <w:t>Damiani)</w:t>
      </w:r>
      <w:r w:rsidR="00AD094B">
        <w:t xml:space="preserve">.  </w:t>
      </w:r>
      <w:hyperlink r:id="rId5" w:history="1">
        <w:r w:rsidR="00AD094B" w:rsidRPr="00FA2C82">
          <w:rPr>
            <w:rStyle w:val="Hyperlink"/>
          </w:rPr>
          <w:t>http://wind.nrel.gov/designcodes/</w:t>
        </w:r>
      </w:hyperlink>
      <w:r w:rsidR="00AD094B">
        <w:t xml:space="preserve"> </w:t>
      </w:r>
      <w:r w:rsidR="00AD094B">
        <w:t>preprocessors/precomp/.  Last modified 28-June-2012; accessed 28-June-2012.</w:t>
      </w:r>
    </w:p>
  </w:endnote>
  <w:endnote w:id="8">
    <w:p w:rsidR="0010425A" w:rsidRDefault="0010425A" w:rsidP="00E25A62">
      <w:pPr>
        <w:ind w:left="90" w:hanging="90"/>
      </w:pPr>
      <w:r>
        <w:rPr>
          <w:rStyle w:val="EndnoteReference"/>
        </w:rPr>
        <w:endnoteRef/>
      </w:r>
      <w:r>
        <w:t xml:space="preserve"> </w:t>
      </w:r>
      <w:r w:rsidRPr="00E8460A">
        <w:t>Resor</w:t>
      </w:r>
      <w:r>
        <w:t>, Brian, Joshua Paquette, Daniel Laird</w:t>
      </w:r>
      <w:r w:rsidRPr="00E8460A">
        <w:t xml:space="preserve"> and D. Todd Griffith</w:t>
      </w:r>
      <w:r>
        <w:t xml:space="preserve">. </w:t>
      </w:r>
      <w:r w:rsidRPr="00E8460A">
        <w:t>An Evaluation of Wind Turbine Blade Cross Section Analysis Techniques</w:t>
      </w:r>
      <w:r>
        <w:t>. AIAA SDM Conference Proceedings. Orlando, Florida.  April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25A" w:rsidRDefault="0010425A" w:rsidP="000E63A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0425A" w:rsidRDefault="0010425A" w:rsidP="000E63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25A" w:rsidRPr="00487451" w:rsidRDefault="0010425A">
    <w:pPr>
      <w:pStyle w:val="Header"/>
      <w:rPr>
        <w:b w:val="0"/>
        <w:sz w:val="32"/>
      </w:rPr>
    </w:pPr>
    <w:r w:rsidRPr="00487451">
      <w:rPr>
        <w:rStyle w:val="PageNumber"/>
        <w:b w:val="0"/>
      </w:rPr>
      <w:fldChar w:fldCharType="begin"/>
    </w:r>
    <w:r w:rsidRPr="00487451">
      <w:rPr>
        <w:rStyle w:val="PageNumber"/>
        <w:b w:val="0"/>
      </w:rPr>
      <w:instrText xml:space="preserve"> PAGE </w:instrText>
    </w:r>
    <w:r w:rsidRPr="00487451">
      <w:rPr>
        <w:rStyle w:val="PageNumber"/>
        <w:b w:val="0"/>
      </w:rPr>
      <w:fldChar w:fldCharType="separate"/>
    </w:r>
    <w:r w:rsidR="00AD094B">
      <w:rPr>
        <w:rStyle w:val="PageNumber"/>
        <w:b w:val="0"/>
        <w:noProof/>
      </w:rPr>
      <w:t>3</w:t>
    </w:r>
    <w:r w:rsidRPr="00487451">
      <w:rPr>
        <w:rStyle w:val="PageNumbe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25A" w:rsidRPr="00C86348" w:rsidRDefault="0010425A" w:rsidP="000E63AE">
    <w:pPr>
      <w:pStyle w:val="Footer"/>
      <w:rPr>
        <w:b w:val="0"/>
      </w:rPr>
    </w:pPr>
    <w:r w:rsidRPr="00C86348">
      <w:rPr>
        <w:rStyle w:val="PageNumber"/>
        <w:b w:val="0"/>
      </w:rPr>
      <w:fldChar w:fldCharType="begin"/>
    </w:r>
    <w:r w:rsidRPr="00C86348">
      <w:rPr>
        <w:rStyle w:val="PageNumber"/>
        <w:b w:val="0"/>
      </w:rPr>
      <w:instrText xml:space="preserve"> PAGE </w:instrText>
    </w:r>
    <w:r w:rsidRPr="00C86348">
      <w:rPr>
        <w:rStyle w:val="PageNumber"/>
        <w:b w:val="0"/>
      </w:rPr>
      <w:fldChar w:fldCharType="separate"/>
    </w:r>
    <w:r w:rsidR="00AD094B">
      <w:rPr>
        <w:rStyle w:val="PageNumber"/>
        <w:b w:val="0"/>
        <w:noProof/>
      </w:rPr>
      <w:t>23</w:t>
    </w:r>
    <w:r w:rsidRPr="00C86348">
      <w:rPr>
        <w:rStyle w:val="PageNumber"/>
        <w:b w:val="0"/>
      </w:rPr>
      <w:fldChar w:fldCharType="end"/>
    </w:r>
    <w:r w:rsidR="00805444">
      <w:rPr>
        <w:rStyle w:val="PageNumber"/>
        <w:b w:val="0"/>
      </w:rPr>
      <w:t xml:space="preserve"> – DRAFT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25A" w:rsidRPr="00C86348" w:rsidRDefault="0010425A" w:rsidP="000E63AE">
    <w:pPr>
      <w:pStyle w:val="Footer"/>
      <w:rPr>
        <w:b w:val="0"/>
      </w:rPr>
    </w:pPr>
    <w:r w:rsidRPr="00C86348">
      <w:rPr>
        <w:rStyle w:val="PageNumber"/>
        <w:b w:val="0"/>
      </w:rPr>
      <w:fldChar w:fldCharType="begin"/>
    </w:r>
    <w:r w:rsidRPr="00C86348">
      <w:rPr>
        <w:rStyle w:val="PageNumber"/>
        <w:b w:val="0"/>
      </w:rPr>
      <w:instrText xml:space="preserve"> PAGE </w:instrText>
    </w:r>
    <w:r w:rsidRPr="00C86348">
      <w:rPr>
        <w:rStyle w:val="PageNumber"/>
        <w:b w:val="0"/>
      </w:rPr>
      <w:fldChar w:fldCharType="separate"/>
    </w:r>
    <w:r w:rsidR="00AD094B">
      <w:rPr>
        <w:rStyle w:val="PageNumber"/>
        <w:b w:val="0"/>
        <w:noProof/>
      </w:rPr>
      <w:t>25</w:t>
    </w:r>
    <w:r w:rsidRPr="00C86348">
      <w:rPr>
        <w:rStyle w:val="PageNumber"/>
        <w:b w:val="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25A" w:rsidRPr="00F01806" w:rsidRDefault="0010425A" w:rsidP="00F01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499" w:rsidRDefault="00016499">
      <w:r>
        <w:separator/>
      </w:r>
    </w:p>
  </w:footnote>
  <w:footnote w:type="continuationSeparator" w:id="0">
    <w:p w:rsidR="00016499" w:rsidRDefault="00016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25A" w:rsidRDefault="00CE266A">
    <w:pPr>
      <w:pStyle w:val="Header"/>
    </w:pPr>
    <w:r>
      <w:rPr>
        <w:noProof/>
      </w:rPr>
      <w:drawing>
        <wp:anchor distT="0" distB="0" distL="114300" distR="114300" simplePos="0" relativeHeight="251657216" behindDoc="1" locked="0" layoutInCell="1" allowOverlap="1">
          <wp:simplePos x="0" y="0"/>
          <wp:positionH relativeFrom="column">
            <wp:posOffset>-685800</wp:posOffset>
          </wp:positionH>
          <wp:positionV relativeFrom="paragraph">
            <wp:posOffset>-228600</wp:posOffset>
          </wp:positionV>
          <wp:extent cx="7315200" cy="614045"/>
          <wp:effectExtent l="0" t="0" r="0" b="0"/>
          <wp:wrapNone/>
          <wp:docPr id="2" name="Picture 2" descr="Head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614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25A" w:rsidRDefault="00104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05873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7BE7EAA"/>
    <w:lvl w:ilvl="0">
      <w:start w:val="1"/>
      <w:numFmt w:val="decimal"/>
      <w:lvlText w:val="%1."/>
      <w:lvlJc w:val="left"/>
      <w:pPr>
        <w:tabs>
          <w:tab w:val="num" w:pos="1800"/>
        </w:tabs>
        <w:ind w:left="1800" w:hanging="360"/>
      </w:pPr>
    </w:lvl>
  </w:abstractNum>
  <w:abstractNum w:abstractNumId="2">
    <w:nsid w:val="FFFFFF7D"/>
    <w:multiLevelType w:val="singleLevel"/>
    <w:tmpl w:val="C4347B12"/>
    <w:lvl w:ilvl="0">
      <w:start w:val="1"/>
      <w:numFmt w:val="decimal"/>
      <w:lvlText w:val="%1."/>
      <w:lvlJc w:val="left"/>
      <w:pPr>
        <w:tabs>
          <w:tab w:val="num" w:pos="1440"/>
        </w:tabs>
        <w:ind w:left="1440" w:hanging="360"/>
      </w:pPr>
    </w:lvl>
  </w:abstractNum>
  <w:abstractNum w:abstractNumId="3">
    <w:nsid w:val="FFFFFF7E"/>
    <w:multiLevelType w:val="singleLevel"/>
    <w:tmpl w:val="CA163648"/>
    <w:lvl w:ilvl="0">
      <w:start w:val="1"/>
      <w:numFmt w:val="decimal"/>
      <w:lvlText w:val="%1."/>
      <w:lvlJc w:val="left"/>
      <w:pPr>
        <w:tabs>
          <w:tab w:val="num" w:pos="1080"/>
        </w:tabs>
        <w:ind w:left="1080" w:hanging="360"/>
      </w:pPr>
    </w:lvl>
  </w:abstractNum>
  <w:abstractNum w:abstractNumId="4">
    <w:nsid w:val="FFFFFF7F"/>
    <w:multiLevelType w:val="singleLevel"/>
    <w:tmpl w:val="24982BEE"/>
    <w:lvl w:ilvl="0">
      <w:start w:val="1"/>
      <w:numFmt w:val="decimal"/>
      <w:lvlText w:val="%1."/>
      <w:lvlJc w:val="left"/>
      <w:pPr>
        <w:tabs>
          <w:tab w:val="num" w:pos="720"/>
        </w:tabs>
        <w:ind w:left="720" w:hanging="360"/>
      </w:pPr>
    </w:lvl>
  </w:abstractNum>
  <w:abstractNum w:abstractNumId="5">
    <w:nsid w:val="FFFFFF80"/>
    <w:multiLevelType w:val="singleLevel"/>
    <w:tmpl w:val="7CA65DB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E98D6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1040C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D0C519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7382B86"/>
    <w:lvl w:ilvl="0">
      <w:start w:val="1"/>
      <w:numFmt w:val="decimal"/>
      <w:lvlText w:val="%1."/>
      <w:lvlJc w:val="left"/>
      <w:pPr>
        <w:tabs>
          <w:tab w:val="num" w:pos="360"/>
        </w:tabs>
        <w:ind w:left="360" w:hanging="360"/>
      </w:pPr>
    </w:lvl>
  </w:abstractNum>
  <w:abstractNum w:abstractNumId="10">
    <w:nsid w:val="FFFFFF89"/>
    <w:multiLevelType w:val="singleLevel"/>
    <w:tmpl w:val="52E8E9AA"/>
    <w:lvl w:ilvl="0">
      <w:start w:val="1"/>
      <w:numFmt w:val="bullet"/>
      <w:lvlText w:val=""/>
      <w:lvlJc w:val="left"/>
      <w:pPr>
        <w:tabs>
          <w:tab w:val="num" w:pos="360"/>
        </w:tabs>
        <w:ind w:left="360" w:hanging="360"/>
      </w:pPr>
      <w:rPr>
        <w:rFonts w:ascii="Symbol" w:hAnsi="Symbol" w:hint="default"/>
      </w:rPr>
    </w:lvl>
  </w:abstractNum>
  <w:abstractNum w:abstractNumId="11">
    <w:nsid w:val="00002497"/>
    <w:multiLevelType w:val="hybridMultilevel"/>
    <w:tmpl w:val="D458C440"/>
    <w:lvl w:ilvl="0" w:tplc="497ECA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D3E50"/>
    <w:multiLevelType w:val="hybridMultilevel"/>
    <w:tmpl w:val="87FC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8348B"/>
    <w:multiLevelType w:val="hybridMultilevel"/>
    <w:tmpl w:val="05ECB2E6"/>
    <w:lvl w:ilvl="0" w:tplc="B16AAA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BE37D6"/>
    <w:multiLevelType w:val="hybridMultilevel"/>
    <w:tmpl w:val="16ECDA58"/>
    <w:lvl w:ilvl="0" w:tplc="E96C755E">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2A3080"/>
    <w:multiLevelType w:val="multilevel"/>
    <w:tmpl w:val="385A2E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AE"/>
    <w:rsid w:val="000000B3"/>
    <w:rsid w:val="000116B4"/>
    <w:rsid w:val="00016499"/>
    <w:rsid w:val="000625ED"/>
    <w:rsid w:val="000650E8"/>
    <w:rsid w:val="0009475A"/>
    <w:rsid w:val="000C38F0"/>
    <w:rsid w:val="000D15FD"/>
    <w:rsid w:val="000D616F"/>
    <w:rsid w:val="000D7560"/>
    <w:rsid w:val="000E63AE"/>
    <w:rsid w:val="0010205C"/>
    <w:rsid w:val="0010425A"/>
    <w:rsid w:val="00115708"/>
    <w:rsid w:val="00116C3C"/>
    <w:rsid w:val="00134D7B"/>
    <w:rsid w:val="00134FAC"/>
    <w:rsid w:val="00136AA3"/>
    <w:rsid w:val="0015539D"/>
    <w:rsid w:val="001565F4"/>
    <w:rsid w:val="00163DAB"/>
    <w:rsid w:val="001776FD"/>
    <w:rsid w:val="00183FEB"/>
    <w:rsid w:val="001971F8"/>
    <w:rsid w:val="001D45D5"/>
    <w:rsid w:val="001E5CB7"/>
    <w:rsid w:val="001E6008"/>
    <w:rsid w:val="001F22B5"/>
    <w:rsid w:val="001F59C0"/>
    <w:rsid w:val="00202C38"/>
    <w:rsid w:val="00214033"/>
    <w:rsid w:val="002A277D"/>
    <w:rsid w:val="002A2E70"/>
    <w:rsid w:val="002B2811"/>
    <w:rsid w:val="002B7BDB"/>
    <w:rsid w:val="002D36A7"/>
    <w:rsid w:val="002D662D"/>
    <w:rsid w:val="00315178"/>
    <w:rsid w:val="00354066"/>
    <w:rsid w:val="00385164"/>
    <w:rsid w:val="003A53B7"/>
    <w:rsid w:val="003E04BE"/>
    <w:rsid w:val="003F3567"/>
    <w:rsid w:val="003F6A41"/>
    <w:rsid w:val="00416B2F"/>
    <w:rsid w:val="004268BE"/>
    <w:rsid w:val="00430AB8"/>
    <w:rsid w:val="0048029E"/>
    <w:rsid w:val="00483C27"/>
    <w:rsid w:val="004922E0"/>
    <w:rsid w:val="0049668C"/>
    <w:rsid w:val="004E0B32"/>
    <w:rsid w:val="005079C0"/>
    <w:rsid w:val="005238BA"/>
    <w:rsid w:val="00533586"/>
    <w:rsid w:val="0054106E"/>
    <w:rsid w:val="00543302"/>
    <w:rsid w:val="0057185C"/>
    <w:rsid w:val="005E03EA"/>
    <w:rsid w:val="005E079E"/>
    <w:rsid w:val="005E7298"/>
    <w:rsid w:val="00621770"/>
    <w:rsid w:val="006E2256"/>
    <w:rsid w:val="006E3B12"/>
    <w:rsid w:val="00700342"/>
    <w:rsid w:val="00706215"/>
    <w:rsid w:val="00717A6B"/>
    <w:rsid w:val="007416DC"/>
    <w:rsid w:val="00796E64"/>
    <w:rsid w:val="007F337A"/>
    <w:rsid w:val="00805444"/>
    <w:rsid w:val="00815404"/>
    <w:rsid w:val="0082401E"/>
    <w:rsid w:val="00824744"/>
    <w:rsid w:val="00852537"/>
    <w:rsid w:val="00852EBF"/>
    <w:rsid w:val="00872AD0"/>
    <w:rsid w:val="00873E6C"/>
    <w:rsid w:val="008A17BC"/>
    <w:rsid w:val="008A58A6"/>
    <w:rsid w:val="008B19E0"/>
    <w:rsid w:val="008C348D"/>
    <w:rsid w:val="008E3A95"/>
    <w:rsid w:val="008F18ED"/>
    <w:rsid w:val="0095488D"/>
    <w:rsid w:val="00971758"/>
    <w:rsid w:val="00985A50"/>
    <w:rsid w:val="009B0475"/>
    <w:rsid w:val="009B2CA1"/>
    <w:rsid w:val="00A14F5B"/>
    <w:rsid w:val="00A51A34"/>
    <w:rsid w:val="00A643C1"/>
    <w:rsid w:val="00A82E08"/>
    <w:rsid w:val="00AA0D0A"/>
    <w:rsid w:val="00AC227A"/>
    <w:rsid w:val="00AC4A76"/>
    <w:rsid w:val="00AD094B"/>
    <w:rsid w:val="00AF746F"/>
    <w:rsid w:val="00B00171"/>
    <w:rsid w:val="00B137D7"/>
    <w:rsid w:val="00B454C1"/>
    <w:rsid w:val="00B712B5"/>
    <w:rsid w:val="00B75747"/>
    <w:rsid w:val="00B93EAF"/>
    <w:rsid w:val="00BA0982"/>
    <w:rsid w:val="00BB241D"/>
    <w:rsid w:val="00C0077E"/>
    <w:rsid w:val="00C05258"/>
    <w:rsid w:val="00C13DD4"/>
    <w:rsid w:val="00C15C14"/>
    <w:rsid w:val="00C160AA"/>
    <w:rsid w:val="00C54A1D"/>
    <w:rsid w:val="00C656F6"/>
    <w:rsid w:val="00C6613E"/>
    <w:rsid w:val="00C727E4"/>
    <w:rsid w:val="00C76C65"/>
    <w:rsid w:val="00C86348"/>
    <w:rsid w:val="00C8791F"/>
    <w:rsid w:val="00C96CEA"/>
    <w:rsid w:val="00C97427"/>
    <w:rsid w:val="00CA2956"/>
    <w:rsid w:val="00CA7E44"/>
    <w:rsid w:val="00CB1350"/>
    <w:rsid w:val="00CB222E"/>
    <w:rsid w:val="00CC7A70"/>
    <w:rsid w:val="00CD6A10"/>
    <w:rsid w:val="00CE266A"/>
    <w:rsid w:val="00CF1B4B"/>
    <w:rsid w:val="00CF300C"/>
    <w:rsid w:val="00D06EF2"/>
    <w:rsid w:val="00D24E80"/>
    <w:rsid w:val="00D80BC4"/>
    <w:rsid w:val="00D85ADC"/>
    <w:rsid w:val="00DA0F2D"/>
    <w:rsid w:val="00DA4A1F"/>
    <w:rsid w:val="00DC4AF2"/>
    <w:rsid w:val="00DC7169"/>
    <w:rsid w:val="00E20DEC"/>
    <w:rsid w:val="00E25A62"/>
    <w:rsid w:val="00E30B95"/>
    <w:rsid w:val="00E503EC"/>
    <w:rsid w:val="00E618D5"/>
    <w:rsid w:val="00E62DBC"/>
    <w:rsid w:val="00E97644"/>
    <w:rsid w:val="00EA1669"/>
    <w:rsid w:val="00EA50BF"/>
    <w:rsid w:val="00EB0E9C"/>
    <w:rsid w:val="00F01806"/>
    <w:rsid w:val="00F22CBC"/>
    <w:rsid w:val="00F44AA0"/>
    <w:rsid w:val="00F53380"/>
    <w:rsid w:val="00F93390"/>
    <w:rsid w:val="00FB08E8"/>
    <w:rsid w:val="00FE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endnote reference" w:uiPriority="99"/>
    <w:lsdException w:name="endnote text"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3AE"/>
    <w:rPr>
      <w:sz w:val="24"/>
      <w:szCs w:val="24"/>
    </w:rPr>
  </w:style>
  <w:style w:type="paragraph" w:styleId="Heading1">
    <w:name w:val="heading 1"/>
    <w:basedOn w:val="Normal"/>
    <w:next w:val="Normal"/>
    <w:link w:val="Heading1Char"/>
    <w:uiPriority w:val="9"/>
    <w:qFormat/>
    <w:rsid w:val="00971758"/>
    <w:pPr>
      <w:keepNext/>
      <w:jc w:val="center"/>
      <w:outlineLvl w:val="0"/>
    </w:pPr>
    <w:rPr>
      <w:rFonts w:ascii="Arial" w:hAnsi="Arial" w:cs="Arial"/>
      <w:b/>
      <w:bCs/>
      <w:caps/>
      <w:kern w:val="32"/>
      <w:sz w:val="28"/>
      <w:szCs w:val="28"/>
    </w:rPr>
  </w:style>
  <w:style w:type="paragraph" w:styleId="Heading2">
    <w:name w:val="heading 2"/>
    <w:basedOn w:val="Normal"/>
    <w:next w:val="Normal"/>
    <w:link w:val="Heading2Char"/>
    <w:uiPriority w:val="9"/>
    <w:qFormat/>
    <w:rsid w:val="000E63AE"/>
    <w:pPr>
      <w:keepNext/>
      <w:outlineLvl w:val="1"/>
    </w:pPr>
    <w:rPr>
      <w:rFonts w:ascii="Arial" w:hAnsi="Arial" w:cs="Arial"/>
      <w:b/>
      <w:bCs/>
      <w:iCs/>
      <w:sz w:val="28"/>
      <w:szCs w:val="28"/>
    </w:rPr>
  </w:style>
  <w:style w:type="paragraph" w:styleId="Heading3">
    <w:name w:val="heading 3"/>
    <w:basedOn w:val="Normal"/>
    <w:next w:val="Normal"/>
    <w:link w:val="Heading3Char"/>
    <w:uiPriority w:val="9"/>
    <w:qFormat/>
    <w:rsid w:val="000E63AE"/>
    <w:pPr>
      <w:keepNext/>
      <w:outlineLvl w:val="2"/>
    </w:pPr>
    <w:rPr>
      <w:rFonts w:ascii="Arial" w:hAnsi="Arial" w:cs="Arial"/>
      <w:bCs/>
      <w:i/>
      <w:szCs w:val="26"/>
    </w:rPr>
  </w:style>
  <w:style w:type="paragraph" w:styleId="Heading4">
    <w:name w:val="heading 4"/>
    <w:basedOn w:val="Normal"/>
    <w:next w:val="Normal"/>
    <w:link w:val="Heading4Char"/>
    <w:uiPriority w:val="9"/>
    <w:qFormat/>
    <w:rsid w:val="00971758"/>
    <w:pPr>
      <w:keepNext/>
      <w:tabs>
        <w:tab w:val="left" w:pos="990"/>
      </w:tabs>
      <w:outlineLvl w:val="3"/>
    </w:pPr>
    <w:rPr>
      <w:b/>
      <w:bCs/>
      <w:szCs w:val="28"/>
    </w:rPr>
  </w:style>
  <w:style w:type="paragraph" w:styleId="Heading5">
    <w:name w:val="heading 5"/>
    <w:basedOn w:val="Normal"/>
    <w:next w:val="Normal"/>
    <w:link w:val="Heading5Char"/>
    <w:uiPriority w:val="9"/>
    <w:semiHidden/>
    <w:unhideWhenUsed/>
    <w:qFormat/>
    <w:rsid w:val="00E25A62"/>
    <w:pPr>
      <w:keepNext/>
      <w:keepLines/>
      <w:spacing w:before="200" w:after="120" w:line="276" w:lineRule="auto"/>
      <w:outlineLvl w:val="4"/>
    </w:pPr>
    <w:rPr>
      <w:rFonts w:ascii="Cambria" w:hAnsi="Cambria"/>
      <w:color w:val="243F60"/>
      <w:sz w:val="22"/>
      <w:szCs w:val="22"/>
      <w:lang w:bidi="en-US"/>
    </w:rPr>
  </w:style>
  <w:style w:type="paragraph" w:styleId="Heading6">
    <w:name w:val="heading 6"/>
    <w:basedOn w:val="Normal"/>
    <w:next w:val="Normal"/>
    <w:link w:val="Heading6Char"/>
    <w:uiPriority w:val="9"/>
    <w:semiHidden/>
    <w:unhideWhenUsed/>
    <w:qFormat/>
    <w:rsid w:val="00E25A62"/>
    <w:pPr>
      <w:keepNext/>
      <w:keepLines/>
      <w:spacing w:before="200" w:after="120" w:line="276" w:lineRule="auto"/>
      <w:outlineLvl w:val="5"/>
    </w:pPr>
    <w:rPr>
      <w:rFonts w:ascii="Cambria" w:hAnsi="Cambria"/>
      <w:i/>
      <w:iCs/>
      <w:color w:val="243F60"/>
      <w:sz w:val="22"/>
      <w:szCs w:val="22"/>
      <w:lang w:bidi="en-US"/>
    </w:rPr>
  </w:style>
  <w:style w:type="paragraph" w:styleId="Heading7">
    <w:name w:val="heading 7"/>
    <w:basedOn w:val="Normal"/>
    <w:next w:val="Normal"/>
    <w:link w:val="Heading7Char"/>
    <w:uiPriority w:val="9"/>
    <w:semiHidden/>
    <w:unhideWhenUsed/>
    <w:qFormat/>
    <w:rsid w:val="00E25A62"/>
    <w:pPr>
      <w:keepNext/>
      <w:keepLines/>
      <w:spacing w:before="200" w:after="120" w:line="276" w:lineRule="auto"/>
      <w:outlineLvl w:val="6"/>
    </w:pPr>
    <w:rPr>
      <w:rFonts w:ascii="Cambria" w:hAnsi="Cambria"/>
      <w:i/>
      <w:iCs/>
      <w:color w:val="404040"/>
      <w:sz w:val="22"/>
      <w:szCs w:val="22"/>
      <w:lang w:bidi="en-US"/>
    </w:rPr>
  </w:style>
  <w:style w:type="paragraph" w:styleId="Heading8">
    <w:name w:val="heading 8"/>
    <w:basedOn w:val="Normal"/>
    <w:next w:val="Normal"/>
    <w:link w:val="Heading8Char"/>
    <w:uiPriority w:val="9"/>
    <w:semiHidden/>
    <w:unhideWhenUsed/>
    <w:qFormat/>
    <w:rsid w:val="00E25A62"/>
    <w:pPr>
      <w:keepNext/>
      <w:keepLines/>
      <w:spacing w:before="200" w:after="120" w:line="276" w:lineRule="auto"/>
      <w:outlineLvl w:val="7"/>
    </w:pPr>
    <w:rPr>
      <w:rFonts w:ascii="Cambria" w:hAnsi="Cambria"/>
      <w:color w:val="4F81BD"/>
      <w:sz w:val="20"/>
      <w:szCs w:val="20"/>
      <w:lang w:bidi="en-US"/>
    </w:rPr>
  </w:style>
  <w:style w:type="paragraph" w:styleId="Heading9">
    <w:name w:val="heading 9"/>
    <w:basedOn w:val="Normal"/>
    <w:next w:val="Normal"/>
    <w:link w:val="Heading9Char"/>
    <w:uiPriority w:val="9"/>
    <w:semiHidden/>
    <w:unhideWhenUsed/>
    <w:qFormat/>
    <w:rsid w:val="00E25A62"/>
    <w:pPr>
      <w:keepNext/>
      <w:keepLines/>
      <w:spacing w:before="200" w:after="120" w:line="276" w:lineRule="auto"/>
      <w:outlineLvl w:val="8"/>
    </w:pPr>
    <w:rPr>
      <w:rFonts w:ascii="Cambria" w:hAnsi="Cambria"/>
      <w:i/>
      <w:iCs/>
      <w:color w:val="40404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25A62"/>
    <w:rPr>
      <w:rFonts w:ascii="Arial" w:hAnsi="Arial" w:cs="Arial"/>
      <w:b/>
      <w:bCs/>
      <w:caps/>
      <w:kern w:val="32"/>
      <w:sz w:val="28"/>
      <w:szCs w:val="28"/>
    </w:rPr>
  </w:style>
  <w:style w:type="character" w:customStyle="1" w:styleId="Heading2Char">
    <w:name w:val="Heading 2 Char"/>
    <w:link w:val="Heading2"/>
    <w:uiPriority w:val="9"/>
    <w:rsid w:val="00E25A62"/>
    <w:rPr>
      <w:rFonts w:ascii="Arial" w:hAnsi="Arial" w:cs="Arial"/>
      <w:b/>
      <w:bCs/>
      <w:iCs/>
      <w:sz w:val="28"/>
      <w:szCs w:val="28"/>
    </w:rPr>
  </w:style>
  <w:style w:type="character" w:customStyle="1" w:styleId="Heading3Char">
    <w:name w:val="Heading 3 Char"/>
    <w:link w:val="Heading3"/>
    <w:uiPriority w:val="9"/>
    <w:rsid w:val="00E25A62"/>
    <w:rPr>
      <w:rFonts w:ascii="Arial" w:hAnsi="Arial" w:cs="Arial"/>
      <w:bCs/>
      <w:i/>
      <w:sz w:val="24"/>
      <w:szCs w:val="26"/>
    </w:rPr>
  </w:style>
  <w:style w:type="character" w:customStyle="1" w:styleId="Heading4Char">
    <w:name w:val="Heading 4 Char"/>
    <w:link w:val="Heading4"/>
    <w:uiPriority w:val="9"/>
    <w:rsid w:val="00E25A62"/>
    <w:rPr>
      <w:b/>
      <w:bCs/>
      <w:sz w:val="24"/>
      <w:szCs w:val="28"/>
    </w:rPr>
  </w:style>
  <w:style w:type="character" w:customStyle="1" w:styleId="Heading5Char">
    <w:name w:val="Heading 5 Char"/>
    <w:link w:val="Heading5"/>
    <w:uiPriority w:val="9"/>
    <w:semiHidden/>
    <w:rsid w:val="00E25A62"/>
    <w:rPr>
      <w:rFonts w:ascii="Cambria" w:hAnsi="Cambria"/>
      <w:color w:val="243F60"/>
      <w:sz w:val="22"/>
      <w:szCs w:val="22"/>
      <w:lang w:bidi="en-US"/>
    </w:rPr>
  </w:style>
  <w:style w:type="character" w:customStyle="1" w:styleId="Heading6Char">
    <w:name w:val="Heading 6 Char"/>
    <w:link w:val="Heading6"/>
    <w:uiPriority w:val="9"/>
    <w:semiHidden/>
    <w:rsid w:val="00E25A62"/>
    <w:rPr>
      <w:rFonts w:ascii="Cambria" w:hAnsi="Cambria"/>
      <w:i/>
      <w:iCs/>
      <w:color w:val="243F60"/>
      <w:sz w:val="22"/>
      <w:szCs w:val="22"/>
      <w:lang w:bidi="en-US"/>
    </w:rPr>
  </w:style>
  <w:style w:type="character" w:customStyle="1" w:styleId="Heading7Char">
    <w:name w:val="Heading 7 Char"/>
    <w:link w:val="Heading7"/>
    <w:uiPriority w:val="9"/>
    <w:semiHidden/>
    <w:rsid w:val="00E25A62"/>
    <w:rPr>
      <w:rFonts w:ascii="Cambria" w:hAnsi="Cambria"/>
      <w:i/>
      <w:iCs/>
      <w:color w:val="404040"/>
      <w:sz w:val="22"/>
      <w:szCs w:val="22"/>
      <w:lang w:bidi="en-US"/>
    </w:rPr>
  </w:style>
  <w:style w:type="character" w:customStyle="1" w:styleId="Heading8Char">
    <w:name w:val="Heading 8 Char"/>
    <w:link w:val="Heading8"/>
    <w:uiPriority w:val="9"/>
    <w:semiHidden/>
    <w:rsid w:val="00E25A62"/>
    <w:rPr>
      <w:rFonts w:ascii="Cambria" w:hAnsi="Cambria"/>
      <w:color w:val="4F81BD"/>
      <w:lang w:bidi="en-US"/>
    </w:rPr>
  </w:style>
  <w:style w:type="character" w:customStyle="1" w:styleId="Heading9Char">
    <w:name w:val="Heading 9 Char"/>
    <w:link w:val="Heading9"/>
    <w:uiPriority w:val="9"/>
    <w:semiHidden/>
    <w:rsid w:val="00E25A62"/>
    <w:rPr>
      <w:rFonts w:ascii="Cambria" w:hAnsi="Cambria"/>
      <w:i/>
      <w:iCs/>
      <w:color w:val="404040"/>
      <w:lang w:bidi="en-US"/>
    </w:rPr>
  </w:style>
  <w:style w:type="character" w:styleId="Hyperlink">
    <w:name w:val="Hyperlink"/>
    <w:uiPriority w:val="99"/>
    <w:rsid w:val="000E63AE"/>
    <w:rPr>
      <w:color w:val="0000FF"/>
      <w:u w:val="single"/>
    </w:rPr>
  </w:style>
  <w:style w:type="paragraph" w:styleId="Footer">
    <w:name w:val="footer"/>
    <w:basedOn w:val="Normal"/>
    <w:link w:val="FooterChar"/>
    <w:uiPriority w:val="99"/>
    <w:rsid w:val="000E63AE"/>
    <w:pPr>
      <w:tabs>
        <w:tab w:val="center" w:pos="4320"/>
        <w:tab w:val="right" w:pos="8640"/>
      </w:tabs>
      <w:jc w:val="center"/>
    </w:pPr>
    <w:rPr>
      <w:rFonts w:ascii="Arial" w:hAnsi="Arial"/>
      <w:b/>
      <w:sz w:val="28"/>
    </w:rPr>
  </w:style>
  <w:style w:type="character" w:customStyle="1" w:styleId="FooterChar">
    <w:name w:val="Footer Char"/>
    <w:link w:val="Footer"/>
    <w:uiPriority w:val="99"/>
    <w:rsid w:val="00E25A62"/>
    <w:rPr>
      <w:rFonts w:ascii="Arial" w:hAnsi="Arial"/>
      <w:b/>
      <w:sz w:val="28"/>
      <w:szCs w:val="24"/>
    </w:rPr>
  </w:style>
  <w:style w:type="character" w:styleId="PageNumber">
    <w:name w:val="page number"/>
    <w:rsid w:val="00C86348"/>
    <w:rPr>
      <w:rFonts w:ascii="Times New Roman" w:hAnsi="Times New Roman"/>
      <w:sz w:val="24"/>
    </w:rPr>
  </w:style>
  <w:style w:type="paragraph" w:styleId="Header">
    <w:name w:val="header"/>
    <w:basedOn w:val="Normal"/>
    <w:link w:val="HeaderChar"/>
    <w:uiPriority w:val="99"/>
    <w:rsid w:val="000E63AE"/>
    <w:pPr>
      <w:tabs>
        <w:tab w:val="center" w:pos="4320"/>
        <w:tab w:val="right" w:pos="8640"/>
      </w:tabs>
      <w:jc w:val="center"/>
    </w:pPr>
    <w:rPr>
      <w:rFonts w:ascii="Arial" w:hAnsi="Arial"/>
      <w:b/>
      <w:sz w:val="28"/>
    </w:rPr>
  </w:style>
  <w:style w:type="character" w:customStyle="1" w:styleId="HeaderChar">
    <w:name w:val="Header Char"/>
    <w:link w:val="Header"/>
    <w:uiPriority w:val="99"/>
    <w:rsid w:val="00E25A62"/>
    <w:rPr>
      <w:rFonts w:ascii="Arial" w:hAnsi="Arial"/>
      <w:b/>
      <w:sz w:val="28"/>
      <w:szCs w:val="24"/>
    </w:rPr>
  </w:style>
  <w:style w:type="paragraph" w:customStyle="1" w:styleId="SANDIAPubs">
    <w:name w:val="SANDIA_Pubs"/>
    <w:basedOn w:val="Normal"/>
    <w:rsid w:val="000E63AE"/>
    <w:rPr>
      <w:rFonts w:ascii="Arial" w:hAnsi="Arial"/>
      <w:b/>
      <w:bCs/>
      <w:sz w:val="36"/>
    </w:rPr>
  </w:style>
  <w:style w:type="paragraph" w:customStyle="1" w:styleId="SANDNumPubs">
    <w:name w:val="SANDNum_Pubs"/>
    <w:basedOn w:val="Normal"/>
    <w:rsid w:val="00CA7E44"/>
    <w:rPr>
      <w:rFonts w:ascii="Arial" w:hAnsi="Arial"/>
    </w:rPr>
  </w:style>
  <w:style w:type="paragraph" w:customStyle="1" w:styleId="CoverTitlePubs">
    <w:name w:val="CoverTitle_Pubs"/>
    <w:basedOn w:val="Normal"/>
    <w:rsid w:val="000E63AE"/>
    <w:rPr>
      <w:rFonts w:ascii="Arial" w:hAnsi="Arial"/>
      <w:b/>
      <w:bCs/>
      <w:sz w:val="48"/>
    </w:rPr>
  </w:style>
  <w:style w:type="paragraph" w:customStyle="1" w:styleId="AuthorNamesPubs">
    <w:name w:val="AuthorNames_Pubs"/>
    <w:basedOn w:val="Normal"/>
    <w:rsid w:val="00CA7E44"/>
    <w:rPr>
      <w:rFonts w:ascii="Arial" w:hAnsi="Arial"/>
    </w:rPr>
  </w:style>
  <w:style w:type="paragraph" w:customStyle="1" w:styleId="BodyPubs">
    <w:name w:val="Body_Pubs"/>
    <w:basedOn w:val="Normal"/>
    <w:rsid w:val="002B7BDB"/>
    <w:pPr>
      <w:tabs>
        <w:tab w:val="left" w:pos="1260"/>
      </w:tabs>
      <w:jc w:val="both"/>
    </w:pPr>
    <w:rPr>
      <w:color w:val="000000"/>
      <w:szCs w:val="20"/>
    </w:rPr>
  </w:style>
  <w:style w:type="paragraph" w:customStyle="1" w:styleId="PreparedPubs">
    <w:name w:val="Prepared_Pubs"/>
    <w:basedOn w:val="Normal"/>
    <w:rsid w:val="000E63AE"/>
    <w:rPr>
      <w:rFonts w:ascii="Arial" w:hAnsi="Arial"/>
      <w:color w:val="000000"/>
      <w:spacing w:val="5"/>
      <w:sz w:val="16"/>
      <w:szCs w:val="20"/>
    </w:rPr>
  </w:style>
  <w:style w:type="paragraph" w:customStyle="1" w:styleId="IssuedPubs">
    <w:name w:val="Issued_Pubs"/>
    <w:basedOn w:val="Normal"/>
    <w:rsid w:val="000E63AE"/>
    <w:pPr>
      <w:tabs>
        <w:tab w:val="left" w:pos="1800"/>
        <w:tab w:val="left" w:pos="3150"/>
      </w:tabs>
      <w:ind w:left="1440" w:right="1080"/>
      <w:jc w:val="both"/>
    </w:pPr>
    <w:rPr>
      <w:sz w:val="18"/>
    </w:rPr>
  </w:style>
  <w:style w:type="character" w:styleId="CommentReference">
    <w:name w:val="annotation reference"/>
    <w:semiHidden/>
    <w:rsid w:val="00AF746F"/>
    <w:rPr>
      <w:sz w:val="16"/>
      <w:szCs w:val="16"/>
    </w:rPr>
  </w:style>
  <w:style w:type="paragraph" w:styleId="CommentText">
    <w:name w:val="annotation text"/>
    <w:basedOn w:val="Normal"/>
    <w:semiHidden/>
    <w:rsid w:val="00AF746F"/>
    <w:rPr>
      <w:sz w:val="20"/>
      <w:szCs w:val="20"/>
    </w:rPr>
  </w:style>
  <w:style w:type="paragraph" w:styleId="CommentSubject">
    <w:name w:val="annotation subject"/>
    <w:basedOn w:val="CommentText"/>
    <w:next w:val="CommentText"/>
    <w:semiHidden/>
    <w:rsid w:val="00AF746F"/>
    <w:rPr>
      <w:b/>
      <w:bCs/>
    </w:rPr>
  </w:style>
  <w:style w:type="paragraph" w:styleId="BalloonText">
    <w:name w:val="Balloon Text"/>
    <w:basedOn w:val="Normal"/>
    <w:link w:val="BalloonTextChar"/>
    <w:uiPriority w:val="99"/>
    <w:semiHidden/>
    <w:rsid w:val="00AF746F"/>
    <w:rPr>
      <w:rFonts w:ascii="Tahoma" w:hAnsi="Tahoma" w:cs="Tahoma"/>
      <w:sz w:val="16"/>
      <w:szCs w:val="16"/>
    </w:rPr>
  </w:style>
  <w:style w:type="character" w:customStyle="1" w:styleId="BalloonTextChar">
    <w:name w:val="Balloon Text Char"/>
    <w:link w:val="BalloonText"/>
    <w:uiPriority w:val="99"/>
    <w:semiHidden/>
    <w:rsid w:val="00E25A62"/>
    <w:rPr>
      <w:rFonts w:ascii="Tahoma" w:hAnsi="Tahoma" w:cs="Tahoma"/>
      <w:sz w:val="16"/>
      <w:szCs w:val="16"/>
    </w:rPr>
  </w:style>
  <w:style w:type="paragraph" w:customStyle="1" w:styleId="InstructionsPubs">
    <w:name w:val="Instructions_Pubs"/>
    <w:basedOn w:val="SANDIAPubs"/>
    <w:rsid w:val="00872AD0"/>
    <w:rPr>
      <w:b w:val="0"/>
      <w:vanish/>
      <w:color w:val="FF0000"/>
      <w:sz w:val="18"/>
      <w:szCs w:val="36"/>
    </w:rPr>
  </w:style>
  <w:style w:type="paragraph" w:customStyle="1" w:styleId="CommentsPubs">
    <w:name w:val="Comments_Pubs"/>
    <w:basedOn w:val="Normal"/>
    <w:rsid w:val="005E7298"/>
    <w:rPr>
      <w:sz w:val="18"/>
      <w:szCs w:val="20"/>
    </w:rPr>
  </w:style>
  <w:style w:type="paragraph" w:styleId="Caption">
    <w:name w:val="caption"/>
    <w:basedOn w:val="Normal"/>
    <w:next w:val="Normal"/>
    <w:uiPriority w:val="35"/>
    <w:qFormat/>
    <w:rsid w:val="00971758"/>
    <w:pPr>
      <w:jc w:val="center"/>
    </w:pPr>
    <w:rPr>
      <w:rFonts w:ascii="Arial" w:hAnsi="Arial"/>
      <w:b/>
      <w:bCs/>
      <w:sz w:val="22"/>
      <w:szCs w:val="20"/>
    </w:rPr>
  </w:style>
  <w:style w:type="table" w:styleId="TableGrid">
    <w:name w:val="Table Grid"/>
    <w:basedOn w:val="TableNormal"/>
    <w:uiPriority w:val="59"/>
    <w:rsid w:val="002B7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NDNoTitlePubs">
    <w:name w:val="SANDNo.Title_Pubs"/>
    <w:basedOn w:val="BodyPubs"/>
    <w:rsid w:val="00971758"/>
    <w:pPr>
      <w:jc w:val="center"/>
    </w:pPr>
  </w:style>
  <w:style w:type="paragraph" w:styleId="Title">
    <w:name w:val="Title"/>
    <w:basedOn w:val="Normal"/>
    <w:link w:val="TitleChar"/>
    <w:uiPriority w:val="10"/>
    <w:qFormat/>
    <w:rsid w:val="00971758"/>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sid w:val="00E25A62"/>
    <w:rPr>
      <w:rFonts w:ascii="Arial" w:hAnsi="Arial" w:cs="Arial"/>
      <w:b/>
      <w:bCs/>
      <w:kern w:val="28"/>
      <w:sz w:val="32"/>
      <w:szCs w:val="32"/>
    </w:rPr>
  </w:style>
  <w:style w:type="paragraph" w:customStyle="1" w:styleId="TitlePubs">
    <w:name w:val="Title_Pubs"/>
    <w:basedOn w:val="Title"/>
    <w:rsid w:val="00971758"/>
    <w:pPr>
      <w:spacing w:before="0" w:after="0"/>
    </w:pPr>
    <w:rPr>
      <w:sz w:val="40"/>
    </w:rPr>
  </w:style>
  <w:style w:type="paragraph" w:customStyle="1" w:styleId="AuthorTitlePubs">
    <w:name w:val="AuthorTitle_Pubs"/>
    <w:basedOn w:val="BodyPubs"/>
    <w:rsid w:val="00971758"/>
    <w:pPr>
      <w:jc w:val="center"/>
    </w:pPr>
  </w:style>
  <w:style w:type="paragraph" w:customStyle="1" w:styleId="AbstractTxtPubs">
    <w:name w:val="AbstractTxt_Pubs"/>
    <w:basedOn w:val="BodyPubs"/>
    <w:rsid w:val="00971758"/>
    <w:pPr>
      <w:ind w:left="540" w:right="540"/>
    </w:pPr>
  </w:style>
  <w:style w:type="paragraph" w:customStyle="1" w:styleId="HEADING1NoTOC">
    <w:name w:val="HEADING1_No_TOC"/>
    <w:basedOn w:val="Heading1"/>
    <w:rsid w:val="00971758"/>
  </w:style>
  <w:style w:type="paragraph" w:styleId="TOC1">
    <w:name w:val="toc 1"/>
    <w:basedOn w:val="Normal"/>
    <w:next w:val="Normal"/>
    <w:autoRedefine/>
    <w:uiPriority w:val="39"/>
    <w:rsid w:val="00C86348"/>
    <w:pPr>
      <w:spacing w:before="120"/>
    </w:pPr>
  </w:style>
  <w:style w:type="paragraph" w:customStyle="1" w:styleId="AcronymsPubs">
    <w:name w:val="Acronyms_Pubs"/>
    <w:basedOn w:val="BodyPubs"/>
    <w:rsid w:val="00971758"/>
    <w:pPr>
      <w:tabs>
        <w:tab w:val="clear" w:pos="1260"/>
        <w:tab w:val="left" w:pos="1440"/>
      </w:tabs>
    </w:pPr>
  </w:style>
  <w:style w:type="paragraph" w:customStyle="1" w:styleId="FigurePlacePubs">
    <w:name w:val="FigurePlacePubs"/>
    <w:basedOn w:val="BodyPubs"/>
    <w:rsid w:val="00971758"/>
    <w:pPr>
      <w:jc w:val="center"/>
    </w:pPr>
  </w:style>
  <w:style w:type="paragraph" w:customStyle="1" w:styleId="ColumnHeadPubs">
    <w:name w:val="ColumnHead_Pubs"/>
    <w:basedOn w:val="BodyPubs"/>
    <w:rsid w:val="00971758"/>
    <w:pPr>
      <w:spacing w:before="20" w:after="20"/>
      <w:jc w:val="center"/>
    </w:pPr>
    <w:rPr>
      <w:rFonts w:ascii="Arial" w:hAnsi="Arial"/>
      <w:b/>
      <w:sz w:val="22"/>
    </w:rPr>
  </w:style>
  <w:style w:type="paragraph" w:customStyle="1" w:styleId="ReferencesPubs">
    <w:name w:val="References_Pubs"/>
    <w:basedOn w:val="BodyPubs"/>
    <w:rsid w:val="00971758"/>
    <w:pPr>
      <w:tabs>
        <w:tab w:val="clear" w:pos="1260"/>
        <w:tab w:val="left" w:pos="450"/>
      </w:tabs>
      <w:ind w:left="450" w:hanging="450"/>
    </w:pPr>
  </w:style>
  <w:style w:type="paragraph" w:customStyle="1" w:styleId="DistributionPubs">
    <w:name w:val="Distribution_Pubs"/>
    <w:basedOn w:val="BodyPubs"/>
    <w:rsid w:val="00971758"/>
    <w:pPr>
      <w:tabs>
        <w:tab w:val="clear" w:pos="1260"/>
        <w:tab w:val="left" w:pos="720"/>
        <w:tab w:val="left" w:pos="2160"/>
        <w:tab w:val="left" w:pos="5040"/>
      </w:tabs>
    </w:pPr>
  </w:style>
  <w:style w:type="paragraph" w:styleId="TOC2">
    <w:name w:val="toc 2"/>
    <w:basedOn w:val="Normal"/>
    <w:next w:val="Normal"/>
    <w:autoRedefine/>
    <w:uiPriority w:val="39"/>
    <w:rsid w:val="00C86348"/>
    <w:pPr>
      <w:tabs>
        <w:tab w:val="left" w:pos="960"/>
        <w:tab w:val="right" w:leader="dot" w:pos="9350"/>
      </w:tabs>
      <w:ind w:left="360"/>
    </w:pPr>
  </w:style>
  <w:style w:type="paragraph" w:styleId="TOC3">
    <w:name w:val="toc 3"/>
    <w:basedOn w:val="Normal"/>
    <w:next w:val="Normal"/>
    <w:autoRedefine/>
    <w:uiPriority w:val="39"/>
    <w:rsid w:val="00C86348"/>
    <w:pPr>
      <w:tabs>
        <w:tab w:val="left" w:pos="1800"/>
        <w:tab w:val="right" w:leader="dot" w:pos="9350"/>
      </w:tabs>
      <w:ind w:left="990"/>
    </w:pPr>
  </w:style>
  <w:style w:type="paragraph" w:styleId="TableofFigures">
    <w:name w:val="table of figures"/>
    <w:basedOn w:val="Normal"/>
    <w:next w:val="Normal"/>
    <w:uiPriority w:val="99"/>
    <w:rsid w:val="00C86348"/>
  </w:style>
  <w:style w:type="character" w:styleId="Strong">
    <w:name w:val="Strong"/>
    <w:uiPriority w:val="22"/>
    <w:qFormat/>
    <w:rsid w:val="00F01806"/>
    <w:rPr>
      <w:b/>
      <w:bCs/>
    </w:rPr>
  </w:style>
  <w:style w:type="paragraph" w:customStyle="1" w:styleId="Refs">
    <w:name w:val="Refs"/>
    <w:basedOn w:val="Normal"/>
    <w:rsid w:val="00F01806"/>
    <w:pPr>
      <w:ind w:left="360" w:hanging="360"/>
    </w:pPr>
    <w:rPr>
      <w:sz w:val="22"/>
      <w:szCs w:val="20"/>
    </w:rPr>
  </w:style>
  <w:style w:type="paragraph" w:customStyle="1" w:styleId="BasicParagraph">
    <w:name w:val="[Basic Paragraph]"/>
    <w:basedOn w:val="Normal"/>
    <w:rsid w:val="00E618D5"/>
    <w:pPr>
      <w:autoSpaceDE w:val="0"/>
      <w:autoSpaceDN w:val="0"/>
      <w:adjustRightInd w:val="0"/>
      <w:spacing w:line="288" w:lineRule="auto"/>
      <w:textAlignment w:val="center"/>
    </w:pPr>
    <w:rPr>
      <w:rFonts w:ascii="Times Regular" w:hAnsi="Times Regular" w:cs="Times Regular"/>
      <w:color w:val="000000"/>
    </w:rPr>
  </w:style>
  <w:style w:type="paragraph" w:styleId="DocumentMap">
    <w:name w:val="Document Map"/>
    <w:basedOn w:val="Normal"/>
    <w:link w:val="DocumentMapChar"/>
    <w:uiPriority w:val="99"/>
    <w:rsid w:val="00E25A62"/>
    <w:pPr>
      <w:spacing w:after="120"/>
    </w:pPr>
    <w:rPr>
      <w:rFonts w:ascii="Tahoma" w:hAnsi="Tahoma" w:cs="Tahoma"/>
      <w:sz w:val="16"/>
      <w:szCs w:val="16"/>
    </w:rPr>
  </w:style>
  <w:style w:type="character" w:customStyle="1" w:styleId="DocumentMapChar">
    <w:name w:val="Document Map Char"/>
    <w:link w:val="DocumentMap"/>
    <w:uiPriority w:val="99"/>
    <w:rsid w:val="00E25A62"/>
    <w:rPr>
      <w:rFonts w:ascii="Tahoma" w:hAnsi="Tahoma" w:cs="Tahoma"/>
      <w:sz w:val="16"/>
      <w:szCs w:val="16"/>
    </w:rPr>
  </w:style>
  <w:style w:type="paragraph" w:styleId="ListParagraph">
    <w:name w:val="List Paragraph"/>
    <w:basedOn w:val="Normal"/>
    <w:uiPriority w:val="34"/>
    <w:qFormat/>
    <w:rsid w:val="00E25A62"/>
    <w:pPr>
      <w:spacing w:after="200" w:line="276" w:lineRule="auto"/>
      <w:ind w:left="720"/>
      <w:contextualSpacing/>
    </w:pPr>
    <w:rPr>
      <w:rFonts w:ascii="Calibri" w:hAnsi="Calibri"/>
      <w:sz w:val="22"/>
      <w:szCs w:val="22"/>
      <w:lang w:bidi="en-US"/>
    </w:rPr>
  </w:style>
  <w:style w:type="paragraph" w:styleId="EndnoteText">
    <w:name w:val="endnote text"/>
    <w:basedOn w:val="Normal"/>
    <w:link w:val="EndnoteTextChar"/>
    <w:uiPriority w:val="99"/>
    <w:unhideWhenUsed/>
    <w:rsid w:val="00E25A62"/>
    <w:pPr>
      <w:spacing w:after="120"/>
    </w:pPr>
    <w:rPr>
      <w:rFonts w:ascii="Calibri" w:hAnsi="Calibri"/>
      <w:sz w:val="20"/>
      <w:szCs w:val="20"/>
      <w:lang w:bidi="en-US"/>
    </w:rPr>
  </w:style>
  <w:style w:type="character" w:customStyle="1" w:styleId="EndnoteTextChar">
    <w:name w:val="Endnote Text Char"/>
    <w:link w:val="EndnoteText"/>
    <w:uiPriority w:val="99"/>
    <w:rsid w:val="00E25A62"/>
    <w:rPr>
      <w:rFonts w:ascii="Calibri" w:hAnsi="Calibri"/>
      <w:lang w:bidi="en-US"/>
    </w:rPr>
  </w:style>
  <w:style w:type="character" w:styleId="EndnoteReference">
    <w:name w:val="endnote reference"/>
    <w:uiPriority w:val="99"/>
    <w:unhideWhenUsed/>
    <w:rsid w:val="00E25A62"/>
    <w:rPr>
      <w:vertAlign w:val="superscript"/>
    </w:rPr>
  </w:style>
  <w:style w:type="paragraph" w:styleId="NoSpacing">
    <w:name w:val="No Spacing"/>
    <w:uiPriority w:val="1"/>
    <w:qFormat/>
    <w:rsid w:val="00E25A62"/>
    <w:rPr>
      <w:rFonts w:ascii="Calibri" w:hAnsi="Calibri"/>
      <w:sz w:val="22"/>
      <w:szCs w:val="22"/>
      <w:lang w:bidi="en-US"/>
    </w:rPr>
  </w:style>
  <w:style w:type="paragraph" w:styleId="Subtitle">
    <w:name w:val="Subtitle"/>
    <w:basedOn w:val="Normal"/>
    <w:next w:val="Normal"/>
    <w:link w:val="SubtitleChar"/>
    <w:uiPriority w:val="11"/>
    <w:qFormat/>
    <w:rsid w:val="00E25A62"/>
    <w:pPr>
      <w:numPr>
        <w:ilvl w:val="1"/>
      </w:numPr>
      <w:spacing w:after="200" w:line="276" w:lineRule="auto"/>
    </w:pPr>
    <w:rPr>
      <w:rFonts w:ascii="Cambria" w:hAnsi="Cambria"/>
      <w:i/>
      <w:iCs/>
      <w:color w:val="4F81BD"/>
      <w:spacing w:val="15"/>
      <w:lang w:bidi="en-US"/>
    </w:rPr>
  </w:style>
  <w:style w:type="character" w:customStyle="1" w:styleId="SubtitleChar">
    <w:name w:val="Subtitle Char"/>
    <w:link w:val="Subtitle"/>
    <w:uiPriority w:val="11"/>
    <w:rsid w:val="00E25A62"/>
    <w:rPr>
      <w:rFonts w:ascii="Cambria" w:hAnsi="Cambria"/>
      <w:i/>
      <w:iCs/>
      <w:color w:val="4F81BD"/>
      <w:spacing w:val="15"/>
      <w:sz w:val="24"/>
      <w:szCs w:val="24"/>
      <w:lang w:bidi="en-US"/>
    </w:rPr>
  </w:style>
  <w:style w:type="character" w:styleId="Emphasis">
    <w:name w:val="Emphasis"/>
    <w:uiPriority w:val="20"/>
    <w:qFormat/>
    <w:rsid w:val="00E25A62"/>
    <w:rPr>
      <w:i/>
      <w:iCs/>
    </w:rPr>
  </w:style>
  <w:style w:type="paragraph" w:styleId="Quote">
    <w:name w:val="Quote"/>
    <w:basedOn w:val="Normal"/>
    <w:next w:val="Normal"/>
    <w:link w:val="QuoteChar"/>
    <w:uiPriority w:val="29"/>
    <w:qFormat/>
    <w:rsid w:val="00E25A62"/>
    <w:pPr>
      <w:spacing w:after="200" w:line="276" w:lineRule="auto"/>
    </w:pPr>
    <w:rPr>
      <w:rFonts w:ascii="Calibri" w:hAnsi="Calibri"/>
      <w:i/>
      <w:iCs/>
      <w:color w:val="000000"/>
      <w:sz w:val="22"/>
      <w:szCs w:val="22"/>
      <w:lang w:bidi="en-US"/>
    </w:rPr>
  </w:style>
  <w:style w:type="character" w:customStyle="1" w:styleId="QuoteChar">
    <w:name w:val="Quote Char"/>
    <w:link w:val="Quote"/>
    <w:uiPriority w:val="29"/>
    <w:rsid w:val="00E25A62"/>
    <w:rPr>
      <w:rFonts w:ascii="Calibri" w:hAnsi="Calibri"/>
      <w:i/>
      <w:iCs/>
      <w:color w:val="000000"/>
      <w:sz w:val="22"/>
      <w:szCs w:val="22"/>
      <w:lang w:bidi="en-US"/>
    </w:rPr>
  </w:style>
  <w:style w:type="paragraph" w:styleId="IntenseQuote">
    <w:name w:val="Intense Quote"/>
    <w:basedOn w:val="Normal"/>
    <w:next w:val="Normal"/>
    <w:link w:val="IntenseQuoteChar"/>
    <w:uiPriority w:val="30"/>
    <w:qFormat/>
    <w:rsid w:val="00E25A62"/>
    <w:pPr>
      <w:pBdr>
        <w:bottom w:val="single" w:sz="4" w:space="4" w:color="4F81BD"/>
      </w:pBdr>
      <w:spacing w:before="200" w:after="280" w:line="276" w:lineRule="auto"/>
      <w:ind w:left="936" w:right="936"/>
    </w:pPr>
    <w:rPr>
      <w:rFonts w:ascii="Calibri" w:hAnsi="Calibri"/>
      <w:b/>
      <w:bCs/>
      <w:i/>
      <w:iCs/>
      <w:color w:val="4F81BD"/>
      <w:sz w:val="22"/>
      <w:szCs w:val="22"/>
      <w:lang w:bidi="en-US"/>
    </w:rPr>
  </w:style>
  <w:style w:type="character" w:customStyle="1" w:styleId="IntenseQuoteChar">
    <w:name w:val="Intense Quote Char"/>
    <w:link w:val="IntenseQuote"/>
    <w:uiPriority w:val="30"/>
    <w:rsid w:val="00E25A62"/>
    <w:rPr>
      <w:rFonts w:ascii="Calibri" w:hAnsi="Calibri"/>
      <w:b/>
      <w:bCs/>
      <w:i/>
      <w:iCs/>
      <w:color w:val="4F81BD"/>
      <w:sz w:val="22"/>
      <w:szCs w:val="22"/>
      <w:lang w:bidi="en-US"/>
    </w:rPr>
  </w:style>
  <w:style w:type="character" w:styleId="SubtleEmphasis">
    <w:name w:val="Subtle Emphasis"/>
    <w:uiPriority w:val="19"/>
    <w:qFormat/>
    <w:rsid w:val="00E25A62"/>
    <w:rPr>
      <w:i/>
      <w:iCs/>
      <w:color w:val="808080"/>
    </w:rPr>
  </w:style>
  <w:style w:type="character" w:styleId="IntenseEmphasis">
    <w:name w:val="Intense Emphasis"/>
    <w:uiPriority w:val="21"/>
    <w:qFormat/>
    <w:rsid w:val="00E25A62"/>
    <w:rPr>
      <w:b/>
      <w:bCs/>
      <w:i/>
      <w:iCs/>
      <w:color w:val="4F81BD"/>
    </w:rPr>
  </w:style>
  <w:style w:type="character" w:styleId="SubtleReference">
    <w:name w:val="Subtle Reference"/>
    <w:uiPriority w:val="31"/>
    <w:qFormat/>
    <w:rsid w:val="00E25A62"/>
    <w:rPr>
      <w:smallCaps/>
      <w:color w:val="C0504D"/>
      <w:u w:val="single"/>
    </w:rPr>
  </w:style>
  <w:style w:type="character" w:styleId="IntenseReference">
    <w:name w:val="Intense Reference"/>
    <w:uiPriority w:val="32"/>
    <w:qFormat/>
    <w:rsid w:val="00E25A62"/>
    <w:rPr>
      <w:b/>
      <w:bCs/>
      <w:smallCaps/>
      <w:color w:val="C0504D"/>
      <w:spacing w:val="5"/>
      <w:u w:val="single"/>
    </w:rPr>
  </w:style>
  <w:style w:type="character" w:styleId="BookTitle">
    <w:name w:val="Book Title"/>
    <w:uiPriority w:val="33"/>
    <w:qFormat/>
    <w:rsid w:val="00E25A62"/>
    <w:rPr>
      <w:b/>
      <w:bCs/>
      <w:smallCaps/>
      <w:spacing w:val="5"/>
    </w:rPr>
  </w:style>
  <w:style w:type="character" w:styleId="FollowedHyperlink">
    <w:name w:val="FollowedHyperlink"/>
    <w:basedOn w:val="DefaultParagraphFont"/>
    <w:rsid w:val="00AD09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endnote reference" w:uiPriority="99"/>
    <w:lsdException w:name="endnote text"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3AE"/>
    <w:rPr>
      <w:sz w:val="24"/>
      <w:szCs w:val="24"/>
    </w:rPr>
  </w:style>
  <w:style w:type="paragraph" w:styleId="Heading1">
    <w:name w:val="heading 1"/>
    <w:basedOn w:val="Normal"/>
    <w:next w:val="Normal"/>
    <w:link w:val="Heading1Char"/>
    <w:uiPriority w:val="9"/>
    <w:qFormat/>
    <w:rsid w:val="00971758"/>
    <w:pPr>
      <w:keepNext/>
      <w:jc w:val="center"/>
      <w:outlineLvl w:val="0"/>
    </w:pPr>
    <w:rPr>
      <w:rFonts w:ascii="Arial" w:hAnsi="Arial" w:cs="Arial"/>
      <w:b/>
      <w:bCs/>
      <w:caps/>
      <w:kern w:val="32"/>
      <w:sz w:val="28"/>
      <w:szCs w:val="28"/>
    </w:rPr>
  </w:style>
  <w:style w:type="paragraph" w:styleId="Heading2">
    <w:name w:val="heading 2"/>
    <w:basedOn w:val="Normal"/>
    <w:next w:val="Normal"/>
    <w:link w:val="Heading2Char"/>
    <w:uiPriority w:val="9"/>
    <w:qFormat/>
    <w:rsid w:val="000E63AE"/>
    <w:pPr>
      <w:keepNext/>
      <w:outlineLvl w:val="1"/>
    </w:pPr>
    <w:rPr>
      <w:rFonts w:ascii="Arial" w:hAnsi="Arial" w:cs="Arial"/>
      <w:b/>
      <w:bCs/>
      <w:iCs/>
      <w:sz w:val="28"/>
      <w:szCs w:val="28"/>
    </w:rPr>
  </w:style>
  <w:style w:type="paragraph" w:styleId="Heading3">
    <w:name w:val="heading 3"/>
    <w:basedOn w:val="Normal"/>
    <w:next w:val="Normal"/>
    <w:link w:val="Heading3Char"/>
    <w:uiPriority w:val="9"/>
    <w:qFormat/>
    <w:rsid w:val="000E63AE"/>
    <w:pPr>
      <w:keepNext/>
      <w:outlineLvl w:val="2"/>
    </w:pPr>
    <w:rPr>
      <w:rFonts w:ascii="Arial" w:hAnsi="Arial" w:cs="Arial"/>
      <w:bCs/>
      <w:i/>
      <w:szCs w:val="26"/>
    </w:rPr>
  </w:style>
  <w:style w:type="paragraph" w:styleId="Heading4">
    <w:name w:val="heading 4"/>
    <w:basedOn w:val="Normal"/>
    <w:next w:val="Normal"/>
    <w:link w:val="Heading4Char"/>
    <w:uiPriority w:val="9"/>
    <w:qFormat/>
    <w:rsid w:val="00971758"/>
    <w:pPr>
      <w:keepNext/>
      <w:tabs>
        <w:tab w:val="left" w:pos="990"/>
      </w:tabs>
      <w:outlineLvl w:val="3"/>
    </w:pPr>
    <w:rPr>
      <w:b/>
      <w:bCs/>
      <w:szCs w:val="28"/>
    </w:rPr>
  </w:style>
  <w:style w:type="paragraph" w:styleId="Heading5">
    <w:name w:val="heading 5"/>
    <w:basedOn w:val="Normal"/>
    <w:next w:val="Normal"/>
    <w:link w:val="Heading5Char"/>
    <w:uiPriority w:val="9"/>
    <w:semiHidden/>
    <w:unhideWhenUsed/>
    <w:qFormat/>
    <w:rsid w:val="00E25A62"/>
    <w:pPr>
      <w:keepNext/>
      <w:keepLines/>
      <w:spacing w:before="200" w:after="120" w:line="276" w:lineRule="auto"/>
      <w:outlineLvl w:val="4"/>
    </w:pPr>
    <w:rPr>
      <w:rFonts w:ascii="Cambria" w:hAnsi="Cambria"/>
      <w:color w:val="243F60"/>
      <w:sz w:val="22"/>
      <w:szCs w:val="22"/>
      <w:lang w:bidi="en-US"/>
    </w:rPr>
  </w:style>
  <w:style w:type="paragraph" w:styleId="Heading6">
    <w:name w:val="heading 6"/>
    <w:basedOn w:val="Normal"/>
    <w:next w:val="Normal"/>
    <w:link w:val="Heading6Char"/>
    <w:uiPriority w:val="9"/>
    <w:semiHidden/>
    <w:unhideWhenUsed/>
    <w:qFormat/>
    <w:rsid w:val="00E25A62"/>
    <w:pPr>
      <w:keepNext/>
      <w:keepLines/>
      <w:spacing w:before="200" w:after="120" w:line="276" w:lineRule="auto"/>
      <w:outlineLvl w:val="5"/>
    </w:pPr>
    <w:rPr>
      <w:rFonts w:ascii="Cambria" w:hAnsi="Cambria"/>
      <w:i/>
      <w:iCs/>
      <w:color w:val="243F60"/>
      <w:sz w:val="22"/>
      <w:szCs w:val="22"/>
      <w:lang w:bidi="en-US"/>
    </w:rPr>
  </w:style>
  <w:style w:type="paragraph" w:styleId="Heading7">
    <w:name w:val="heading 7"/>
    <w:basedOn w:val="Normal"/>
    <w:next w:val="Normal"/>
    <w:link w:val="Heading7Char"/>
    <w:uiPriority w:val="9"/>
    <w:semiHidden/>
    <w:unhideWhenUsed/>
    <w:qFormat/>
    <w:rsid w:val="00E25A62"/>
    <w:pPr>
      <w:keepNext/>
      <w:keepLines/>
      <w:spacing w:before="200" w:after="120" w:line="276" w:lineRule="auto"/>
      <w:outlineLvl w:val="6"/>
    </w:pPr>
    <w:rPr>
      <w:rFonts w:ascii="Cambria" w:hAnsi="Cambria"/>
      <w:i/>
      <w:iCs/>
      <w:color w:val="404040"/>
      <w:sz w:val="22"/>
      <w:szCs w:val="22"/>
      <w:lang w:bidi="en-US"/>
    </w:rPr>
  </w:style>
  <w:style w:type="paragraph" w:styleId="Heading8">
    <w:name w:val="heading 8"/>
    <w:basedOn w:val="Normal"/>
    <w:next w:val="Normal"/>
    <w:link w:val="Heading8Char"/>
    <w:uiPriority w:val="9"/>
    <w:semiHidden/>
    <w:unhideWhenUsed/>
    <w:qFormat/>
    <w:rsid w:val="00E25A62"/>
    <w:pPr>
      <w:keepNext/>
      <w:keepLines/>
      <w:spacing w:before="200" w:after="120" w:line="276" w:lineRule="auto"/>
      <w:outlineLvl w:val="7"/>
    </w:pPr>
    <w:rPr>
      <w:rFonts w:ascii="Cambria" w:hAnsi="Cambria"/>
      <w:color w:val="4F81BD"/>
      <w:sz w:val="20"/>
      <w:szCs w:val="20"/>
      <w:lang w:bidi="en-US"/>
    </w:rPr>
  </w:style>
  <w:style w:type="paragraph" w:styleId="Heading9">
    <w:name w:val="heading 9"/>
    <w:basedOn w:val="Normal"/>
    <w:next w:val="Normal"/>
    <w:link w:val="Heading9Char"/>
    <w:uiPriority w:val="9"/>
    <w:semiHidden/>
    <w:unhideWhenUsed/>
    <w:qFormat/>
    <w:rsid w:val="00E25A62"/>
    <w:pPr>
      <w:keepNext/>
      <w:keepLines/>
      <w:spacing w:before="200" w:after="120" w:line="276" w:lineRule="auto"/>
      <w:outlineLvl w:val="8"/>
    </w:pPr>
    <w:rPr>
      <w:rFonts w:ascii="Cambria" w:hAnsi="Cambria"/>
      <w:i/>
      <w:iCs/>
      <w:color w:val="40404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25A62"/>
    <w:rPr>
      <w:rFonts w:ascii="Arial" w:hAnsi="Arial" w:cs="Arial"/>
      <w:b/>
      <w:bCs/>
      <w:caps/>
      <w:kern w:val="32"/>
      <w:sz w:val="28"/>
      <w:szCs w:val="28"/>
    </w:rPr>
  </w:style>
  <w:style w:type="character" w:customStyle="1" w:styleId="Heading2Char">
    <w:name w:val="Heading 2 Char"/>
    <w:link w:val="Heading2"/>
    <w:uiPriority w:val="9"/>
    <w:rsid w:val="00E25A62"/>
    <w:rPr>
      <w:rFonts w:ascii="Arial" w:hAnsi="Arial" w:cs="Arial"/>
      <w:b/>
      <w:bCs/>
      <w:iCs/>
      <w:sz w:val="28"/>
      <w:szCs w:val="28"/>
    </w:rPr>
  </w:style>
  <w:style w:type="character" w:customStyle="1" w:styleId="Heading3Char">
    <w:name w:val="Heading 3 Char"/>
    <w:link w:val="Heading3"/>
    <w:uiPriority w:val="9"/>
    <w:rsid w:val="00E25A62"/>
    <w:rPr>
      <w:rFonts w:ascii="Arial" w:hAnsi="Arial" w:cs="Arial"/>
      <w:bCs/>
      <w:i/>
      <w:sz w:val="24"/>
      <w:szCs w:val="26"/>
    </w:rPr>
  </w:style>
  <w:style w:type="character" w:customStyle="1" w:styleId="Heading4Char">
    <w:name w:val="Heading 4 Char"/>
    <w:link w:val="Heading4"/>
    <w:uiPriority w:val="9"/>
    <w:rsid w:val="00E25A62"/>
    <w:rPr>
      <w:b/>
      <w:bCs/>
      <w:sz w:val="24"/>
      <w:szCs w:val="28"/>
    </w:rPr>
  </w:style>
  <w:style w:type="character" w:customStyle="1" w:styleId="Heading5Char">
    <w:name w:val="Heading 5 Char"/>
    <w:link w:val="Heading5"/>
    <w:uiPriority w:val="9"/>
    <w:semiHidden/>
    <w:rsid w:val="00E25A62"/>
    <w:rPr>
      <w:rFonts w:ascii="Cambria" w:hAnsi="Cambria"/>
      <w:color w:val="243F60"/>
      <w:sz w:val="22"/>
      <w:szCs w:val="22"/>
      <w:lang w:bidi="en-US"/>
    </w:rPr>
  </w:style>
  <w:style w:type="character" w:customStyle="1" w:styleId="Heading6Char">
    <w:name w:val="Heading 6 Char"/>
    <w:link w:val="Heading6"/>
    <w:uiPriority w:val="9"/>
    <w:semiHidden/>
    <w:rsid w:val="00E25A62"/>
    <w:rPr>
      <w:rFonts w:ascii="Cambria" w:hAnsi="Cambria"/>
      <w:i/>
      <w:iCs/>
      <w:color w:val="243F60"/>
      <w:sz w:val="22"/>
      <w:szCs w:val="22"/>
      <w:lang w:bidi="en-US"/>
    </w:rPr>
  </w:style>
  <w:style w:type="character" w:customStyle="1" w:styleId="Heading7Char">
    <w:name w:val="Heading 7 Char"/>
    <w:link w:val="Heading7"/>
    <w:uiPriority w:val="9"/>
    <w:semiHidden/>
    <w:rsid w:val="00E25A62"/>
    <w:rPr>
      <w:rFonts w:ascii="Cambria" w:hAnsi="Cambria"/>
      <w:i/>
      <w:iCs/>
      <w:color w:val="404040"/>
      <w:sz w:val="22"/>
      <w:szCs w:val="22"/>
      <w:lang w:bidi="en-US"/>
    </w:rPr>
  </w:style>
  <w:style w:type="character" w:customStyle="1" w:styleId="Heading8Char">
    <w:name w:val="Heading 8 Char"/>
    <w:link w:val="Heading8"/>
    <w:uiPriority w:val="9"/>
    <w:semiHidden/>
    <w:rsid w:val="00E25A62"/>
    <w:rPr>
      <w:rFonts w:ascii="Cambria" w:hAnsi="Cambria"/>
      <w:color w:val="4F81BD"/>
      <w:lang w:bidi="en-US"/>
    </w:rPr>
  </w:style>
  <w:style w:type="character" w:customStyle="1" w:styleId="Heading9Char">
    <w:name w:val="Heading 9 Char"/>
    <w:link w:val="Heading9"/>
    <w:uiPriority w:val="9"/>
    <w:semiHidden/>
    <w:rsid w:val="00E25A62"/>
    <w:rPr>
      <w:rFonts w:ascii="Cambria" w:hAnsi="Cambria"/>
      <w:i/>
      <w:iCs/>
      <w:color w:val="404040"/>
      <w:lang w:bidi="en-US"/>
    </w:rPr>
  </w:style>
  <w:style w:type="character" w:styleId="Hyperlink">
    <w:name w:val="Hyperlink"/>
    <w:uiPriority w:val="99"/>
    <w:rsid w:val="000E63AE"/>
    <w:rPr>
      <w:color w:val="0000FF"/>
      <w:u w:val="single"/>
    </w:rPr>
  </w:style>
  <w:style w:type="paragraph" w:styleId="Footer">
    <w:name w:val="footer"/>
    <w:basedOn w:val="Normal"/>
    <w:link w:val="FooterChar"/>
    <w:uiPriority w:val="99"/>
    <w:rsid w:val="000E63AE"/>
    <w:pPr>
      <w:tabs>
        <w:tab w:val="center" w:pos="4320"/>
        <w:tab w:val="right" w:pos="8640"/>
      </w:tabs>
      <w:jc w:val="center"/>
    </w:pPr>
    <w:rPr>
      <w:rFonts w:ascii="Arial" w:hAnsi="Arial"/>
      <w:b/>
      <w:sz w:val="28"/>
    </w:rPr>
  </w:style>
  <w:style w:type="character" w:customStyle="1" w:styleId="FooterChar">
    <w:name w:val="Footer Char"/>
    <w:link w:val="Footer"/>
    <w:uiPriority w:val="99"/>
    <w:rsid w:val="00E25A62"/>
    <w:rPr>
      <w:rFonts w:ascii="Arial" w:hAnsi="Arial"/>
      <w:b/>
      <w:sz w:val="28"/>
      <w:szCs w:val="24"/>
    </w:rPr>
  </w:style>
  <w:style w:type="character" w:styleId="PageNumber">
    <w:name w:val="page number"/>
    <w:rsid w:val="00C86348"/>
    <w:rPr>
      <w:rFonts w:ascii="Times New Roman" w:hAnsi="Times New Roman"/>
      <w:sz w:val="24"/>
    </w:rPr>
  </w:style>
  <w:style w:type="paragraph" w:styleId="Header">
    <w:name w:val="header"/>
    <w:basedOn w:val="Normal"/>
    <w:link w:val="HeaderChar"/>
    <w:uiPriority w:val="99"/>
    <w:rsid w:val="000E63AE"/>
    <w:pPr>
      <w:tabs>
        <w:tab w:val="center" w:pos="4320"/>
        <w:tab w:val="right" w:pos="8640"/>
      </w:tabs>
      <w:jc w:val="center"/>
    </w:pPr>
    <w:rPr>
      <w:rFonts w:ascii="Arial" w:hAnsi="Arial"/>
      <w:b/>
      <w:sz w:val="28"/>
    </w:rPr>
  </w:style>
  <w:style w:type="character" w:customStyle="1" w:styleId="HeaderChar">
    <w:name w:val="Header Char"/>
    <w:link w:val="Header"/>
    <w:uiPriority w:val="99"/>
    <w:rsid w:val="00E25A62"/>
    <w:rPr>
      <w:rFonts w:ascii="Arial" w:hAnsi="Arial"/>
      <w:b/>
      <w:sz w:val="28"/>
      <w:szCs w:val="24"/>
    </w:rPr>
  </w:style>
  <w:style w:type="paragraph" w:customStyle="1" w:styleId="SANDIAPubs">
    <w:name w:val="SANDIA_Pubs"/>
    <w:basedOn w:val="Normal"/>
    <w:rsid w:val="000E63AE"/>
    <w:rPr>
      <w:rFonts w:ascii="Arial" w:hAnsi="Arial"/>
      <w:b/>
      <w:bCs/>
      <w:sz w:val="36"/>
    </w:rPr>
  </w:style>
  <w:style w:type="paragraph" w:customStyle="1" w:styleId="SANDNumPubs">
    <w:name w:val="SANDNum_Pubs"/>
    <w:basedOn w:val="Normal"/>
    <w:rsid w:val="00CA7E44"/>
    <w:rPr>
      <w:rFonts w:ascii="Arial" w:hAnsi="Arial"/>
    </w:rPr>
  </w:style>
  <w:style w:type="paragraph" w:customStyle="1" w:styleId="CoverTitlePubs">
    <w:name w:val="CoverTitle_Pubs"/>
    <w:basedOn w:val="Normal"/>
    <w:rsid w:val="000E63AE"/>
    <w:rPr>
      <w:rFonts w:ascii="Arial" w:hAnsi="Arial"/>
      <w:b/>
      <w:bCs/>
      <w:sz w:val="48"/>
    </w:rPr>
  </w:style>
  <w:style w:type="paragraph" w:customStyle="1" w:styleId="AuthorNamesPubs">
    <w:name w:val="AuthorNames_Pubs"/>
    <w:basedOn w:val="Normal"/>
    <w:rsid w:val="00CA7E44"/>
    <w:rPr>
      <w:rFonts w:ascii="Arial" w:hAnsi="Arial"/>
    </w:rPr>
  </w:style>
  <w:style w:type="paragraph" w:customStyle="1" w:styleId="BodyPubs">
    <w:name w:val="Body_Pubs"/>
    <w:basedOn w:val="Normal"/>
    <w:rsid w:val="002B7BDB"/>
    <w:pPr>
      <w:tabs>
        <w:tab w:val="left" w:pos="1260"/>
      </w:tabs>
      <w:jc w:val="both"/>
    </w:pPr>
    <w:rPr>
      <w:color w:val="000000"/>
      <w:szCs w:val="20"/>
    </w:rPr>
  </w:style>
  <w:style w:type="paragraph" w:customStyle="1" w:styleId="PreparedPubs">
    <w:name w:val="Prepared_Pubs"/>
    <w:basedOn w:val="Normal"/>
    <w:rsid w:val="000E63AE"/>
    <w:rPr>
      <w:rFonts w:ascii="Arial" w:hAnsi="Arial"/>
      <w:color w:val="000000"/>
      <w:spacing w:val="5"/>
      <w:sz w:val="16"/>
      <w:szCs w:val="20"/>
    </w:rPr>
  </w:style>
  <w:style w:type="paragraph" w:customStyle="1" w:styleId="IssuedPubs">
    <w:name w:val="Issued_Pubs"/>
    <w:basedOn w:val="Normal"/>
    <w:rsid w:val="000E63AE"/>
    <w:pPr>
      <w:tabs>
        <w:tab w:val="left" w:pos="1800"/>
        <w:tab w:val="left" w:pos="3150"/>
      </w:tabs>
      <w:ind w:left="1440" w:right="1080"/>
      <w:jc w:val="both"/>
    </w:pPr>
    <w:rPr>
      <w:sz w:val="18"/>
    </w:rPr>
  </w:style>
  <w:style w:type="character" w:styleId="CommentReference">
    <w:name w:val="annotation reference"/>
    <w:semiHidden/>
    <w:rsid w:val="00AF746F"/>
    <w:rPr>
      <w:sz w:val="16"/>
      <w:szCs w:val="16"/>
    </w:rPr>
  </w:style>
  <w:style w:type="paragraph" w:styleId="CommentText">
    <w:name w:val="annotation text"/>
    <w:basedOn w:val="Normal"/>
    <w:semiHidden/>
    <w:rsid w:val="00AF746F"/>
    <w:rPr>
      <w:sz w:val="20"/>
      <w:szCs w:val="20"/>
    </w:rPr>
  </w:style>
  <w:style w:type="paragraph" w:styleId="CommentSubject">
    <w:name w:val="annotation subject"/>
    <w:basedOn w:val="CommentText"/>
    <w:next w:val="CommentText"/>
    <w:semiHidden/>
    <w:rsid w:val="00AF746F"/>
    <w:rPr>
      <w:b/>
      <w:bCs/>
    </w:rPr>
  </w:style>
  <w:style w:type="paragraph" w:styleId="BalloonText">
    <w:name w:val="Balloon Text"/>
    <w:basedOn w:val="Normal"/>
    <w:link w:val="BalloonTextChar"/>
    <w:uiPriority w:val="99"/>
    <w:semiHidden/>
    <w:rsid w:val="00AF746F"/>
    <w:rPr>
      <w:rFonts w:ascii="Tahoma" w:hAnsi="Tahoma" w:cs="Tahoma"/>
      <w:sz w:val="16"/>
      <w:szCs w:val="16"/>
    </w:rPr>
  </w:style>
  <w:style w:type="character" w:customStyle="1" w:styleId="BalloonTextChar">
    <w:name w:val="Balloon Text Char"/>
    <w:link w:val="BalloonText"/>
    <w:uiPriority w:val="99"/>
    <w:semiHidden/>
    <w:rsid w:val="00E25A62"/>
    <w:rPr>
      <w:rFonts w:ascii="Tahoma" w:hAnsi="Tahoma" w:cs="Tahoma"/>
      <w:sz w:val="16"/>
      <w:szCs w:val="16"/>
    </w:rPr>
  </w:style>
  <w:style w:type="paragraph" w:customStyle="1" w:styleId="InstructionsPubs">
    <w:name w:val="Instructions_Pubs"/>
    <w:basedOn w:val="SANDIAPubs"/>
    <w:rsid w:val="00872AD0"/>
    <w:rPr>
      <w:b w:val="0"/>
      <w:vanish/>
      <w:color w:val="FF0000"/>
      <w:sz w:val="18"/>
      <w:szCs w:val="36"/>
    </w:rPr>
  </w:style>
  <w:style w:type="paragraph" w:customStyle="1" w:styleId="CommentsPubs">
    <w:name w:val="Comments_Pubs"/>
    <w:basedOn w:val="Normal"/>
    <w:rsid w:val="005E7298"/>
    <w:rPr>
      <w:sz w:val="18"/>
      <w:szCs w:val="20"/>
    </w:rPr>
  </w:style>
  <w:style w:type="paragraph" w:styleId="Caption">
    <w:name w:val="caption"/>
    <w:basedOn w:val="Normal"/>
    <w:next w:val="Normal"/>
    <w:uiPriority w:val="35"/>
    <w:qFormat/>
    <w:rsid w:val="00971758"/>
    <w:pPr>
      <w:jc w:val="center"/>
    </w:pPr>
    <w:rPr>
      <w:rFonts w:ascii="Arial" w:hAnsi="Arial"/>
      <w:b/>
      <w:bCs/>
      <w:sz w:val="22"/>
      <w:szCs w:val="20"/>
    </w:rPr>
  </w:style>
  <w:style w:type="table" w:styleId="TableGrid">
    <w:name w:val="Table Grid"/>
    <w:basedOn w:val="TableNormal"/>
    <w:uiPriority w:val="59"/>
    <w:rsid w:val="002B7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NDNoTitlePubs">
    <w:name w:val="SANDNo.Title_Pubs"/>
    <w:basedOn w:val="BodyPubs"/>
    <w:rsid w:val="00971758"/>
    <w:pPr>
      <w:jc w:val="center"/>
    </w:pPr>
  </w:style>
  <w:style w:type="paragraph" w:styleId="Title">
    <w:name w:val="Title"/>
    <w:basedOn w:val="Normal"/>
    <w:link w:val="TitleChar"/>
    <w:uiPriority w:val="10"/>
    <w:qFormat/>
    <w:rsid w:val="00971758"/>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sid w:val="00E25A62"/>
    <w:rPr>
      <w:rFonts w:ascii="Arial" w:hAnsi="Arial" w:cs="Arial"/>
      <w:b/>
      <w:bCs/>
      <w:kern w:val="28"/>
      <w:sz w:val="32"/>
      <w:szCs w:val="32"/>
    </w:rPr>
  </w:style>
  <w:style w:type="paragraph" w:customStyle="1" w:styleId="TitlePubs">
    <w:name w:val="Title_Pubs"/>
    <w:basedOn w:val="Title"/>
    <w:rsid w:val="00971758"/>
    <w:pPr>
      <w:spacing w:before="0" w:after="0"/>
    </w:pPr>
    <w:rPr>
      <w:sz w:val="40"/>
    </w:rPr>
  </w:style>
  <w:style w:type="paragraph" w:customStyle="1" w:styleId="AuthorTitlePubs">
    <w:name w:val="AuthorTitle_Pubs"/>
    <w:basedOn w:val="BodyPubs"/>
    <w:rsid w:val="00971758"/>
    <w:pPr>
      <w:jc w:val="center"/>
    </w:pPr>
  </w:style>
  <w:style w:type="paragraph" w:customStyle="1" w:styleId="AbstractTxtPubs">
    <w:name w:val="AbstractTxt_Pubs"/>
    <w:basedOn w:val="BodyPubs"/>
    <w:rsid w:val="00971758"/>
    <w:pPr>
      <w:ind w:left="540" w:right="540"/>
    </w:pPr>
  </w:style>
  <w:style w:type="paragraph" w:customStyle="1" w:styleId="HEADING1NoTOC">
    <w:name w:val="HEADING1_No_TOC"/>
    <w:basedOn w:val="Heading1"/>
    <w:rsid w:val="00971758"/>
  </w:style>
  <w:style w:type="paragraph" w:styleId="TOC1">
    <w:name w:val="toc 1"/>
    <w:basedOn w:val="Normal"/>
    <w:next w:val="Normal"/>
    <w:autoRedefine/>
    <w:uiPriority w:val="39"/>
    <w:rsid w:val="00C86348"/>
    <w:pPr>
      <w:spacing w:before="120"/>
    </w:pPr>
  </w:style>
  <w:style w:type="paragraph" w:customStyle="1" w:styleId="AcronymsPubs">
    <w:name w:val="Acronyms_Pubs"/>
    <w:basedOn w:val="BodyPubs"/>
    <w:rsid w:val="00971758"/>
    <w:pPr>
      <w:tabs>
        <w:tab w:val="clear" w:pos="1260"/>
        <w:tab w:val="left" w:pos="1440"/>
      </w:tabs>
    </w:pPr>
  </w:style>
  <w:style w:type="paragraph" w:customStyle="1" w:styleId="FigurePlacePubs">
    <w:name w:val="FigurePlacePubs"/>
    <w:basedOn w:val="BodyPubs"/>
    <w:rsid w:val="00971758"/>
    <w:pPr>
      <w:jc w:val="center"/>
    </w:pPr>
  </w:style>
  <w:style w:type="paragraph" w:customStyle="1" w:styleId="ColumnHeadPubs">
    <w:name w:val="ColumnHead_Pubs"/>
    <w:basedOn w:val="BodyPubs"/>
    <w:rsid w:val="00971758"/>
    <w:pPr>
      <w:spacing w:before="20" w:after="20"/>
      <w:jc w:val="center"/>
    </w:pPr>
    <w:rPr>
      <w:rFonts w:ascii="Arial" w:hAnsi="Arial"/>
      <w:b/>
      <w:sz w:val="22"/>
    </w:rPr>
  </w:style>
  <w:style w:type="paragraph" w:customStyle="1" w:styleId="ReferencesPubs">
    <w:name w:val="References_Pubs"/>
    <w:basedOn w:val="BodyPubs"/>
    <w:rsid w:val="00971758"/>
    <w:pPr>
      <w:tabs>
        <w:tab w:val="clear" w:pos="1260"/>
        <w:tab w:val="left" w:pos="450"/>
      </w:tabs>
      <w:ind w:left="450" w:hanging="450"/>
    </w:pPr>
  </w:style>
  <w:style w:type="paragraph" w:customStyle="1" w:styleId="DistributionPubs">
    <w:name w:val="Distribution_Pubs"/>
    <w:basedOn w:val="BodyPubs"/>
    <w:rsid w:val="00971758"/>
    <w:pPr>
      <w:tabs>
        <w:tab w:val="clear" w:pos="1260"/>
        <w:tab w:val="left" w:pos="720"/>
        <w:tab w:val="left" w:pos="2160"/>
        <w:tab w:val="left" w:pos="5040"/>
      </w:tabs>
    </w:pPr>
  </w:style>
  <w:style w:type="paragraph" w:styleId="TOC2">
    <w:name w:val="toc 2"/>
    <w:basedOn w:val="Normal"/>
    <w:next w:val="Normal"/>
    <w:autoRedefine/>
    <w:uiPriority w:val="39"/>
    <w:rsid w:val="00C86348"/>
    <w:pPr>
      <w:tabs>
        <w:tab w:val="left" w:pos="960"/>
        <w:tab w:val="right" w:leader="dot" w:pos="9350"/>
      </w:tabs>
      <w:ind w:left="360"/>
    </w:pPr>
  </w:style>
  <w:style w:type="paragraph" w:styleId="TOC3">
    <w:name w:val="toc 3"/>
    <w:basedOn w:val="Normal"/>
    <w:next w:val="Normal"/>
    <w:autoRedefine/>
    <w:uiPriority w:val="39"/>
    <w:rsid w:val="00C86348"/>
    <w:pPr>
      <w:tabs>
        <w:tab w:val="left" w:pos="1800"/>
        <w:tab w:val="right" w:leader="dot" w:pos="9350"/>
      </w:tabs>
      <w:ind w:left="990"/>
    </w:pPr>
  </w:style>
  <w:style w:type="paragraph" w:styleId="TableofFigures">
    <w:name w:val="table of figures"/>
    <w:basedOn w:val="Normal"/>
    <w:next w:val="Normal"/>
    <w:uiPriority w:val="99"/>
    <w:rsid w:val="00C86348"/>
  </w:style>
  <w:style w:type="character" w:styleId="Strong">
    <w:name w:val="Strong"/>
    <w:uiPriority w:val="22"/>
    <w:qFormat/>
    <w:rsid w:val="00F01806"/>
    <w:rPr>
      <w:b/>
      <w:bCs/>
    </w:rPr>
  </w:style>
  <w:style w:type="paragraph" w:customStyle="1" w:styleId="Refs">
    <w:name w:val="Refs"/>
    <w:basedOn w:val="Normal"/>
    <w:rsid w:val="00F01806"/>
    <w:pPr>
      <w:ind w:left="360" w:hanging="360"/>
    </w:pPr>
    <w:rPr>
      <w:sz w:val="22"/>
      <w:szCs w:val="20"/>
    </w:rPr>
  </w:style>
  <w:style w:type="paragraph" w:customStyle="1" w:styleId="BasicParagraph">
    <w:name w:val="[Basic Paragraph]"/>
    <w:basedOn w:val="Normal"/>
    <w:rsid w:val="00E618D5"/>
    <w:pPr>
      <w:autoSpaceDE w:val="0"/>
      <w:autoSpaceDN w:val="0"/>
      <w:adjustRightInd w:val="0"/>
      <w:spacing w:line="288" w:lineRule="auto"/>
      <w:textAlignment w:val="center"/>
    </w:pPr>
    <w:rPr>
      <w:rFonts w:ascii="Times Regular" w:hAnsi="Times Regular" w:cs="Times Regular"/>
      <w:color w:val="000000"/>
    </w:rPr>
  </w:style>
  <w:style w:type="paragraph" w:styleId="DocumentMap">
    <w:name w:val="Document Map"/>
    <w:basedOn w:val="Normal"/>
    <w:link w:val="DocumentMapChar"/>
    <w:uiPriority w:val="99"/>
    <w:rsid w:val="00E25A62"/>
    <w:pPr>
      <w:spacing w:after="120"/>
    </w:pPr>
    <w:rPr>
      <w:rFonts w:ascii="Tahoma" w:hAnsi="Tahoma" w:cs="Tahoma"/>
      <w:sz w:val="16"/>
      <w:szCs w:val="16"/>
    </w:rPr>
  </w:style>
  <w:style w:type="character" w:customStyle="1" w:styleId="DocumentMapChar">
    <w:name w:val="Document Map Char"/>
    <w:link w:val="DocumentMap"/>
    <w:uiPriority w:val="99"/>
    <w:rsid w:val="00E25A62"/>
    <w:rPr>
      <w:rFonts w:ascii="Tahoma" w:hAnsi="Tahoma" w:cs="Tahoma"/>
      <w:sz w:val="16"/>
      <w:szCs w:val="16"/>
    </w:rPr>
  </w:style>
  <w:style w:type="paragraph" w:styleId="ListParagraph">
    <w:name w:val="List Paragraph"/>
    <w:basedOn w:val="Normal"/>
    <w:uiPriority w:val="34"/>
    <w:qFormat/>
    <w:rsid w:val="00E25A62"/>
    <w:pPr>
      <w:spacing w:after="200" w:line="276" w:lineRule="auto"/>
      <w:ind w:left="720"/>
      <w:contextualSpacing/>
    </w:pPr>
    <w:rPr>
      <w:rFonts w:ascii="Calibri" w:hAnsi="Calibri"/>
      <w:sz w:val="22"/>
      <w:szCs w:val="22"/>
      <w:lang w:bidi="en-US"/>
    </w:rPr>
  </w:style>
  <w:style w:type="paragraph" w:styleId="EndnoteText">
    <w:name w:val="endnote text"/>
    <w:basedOn w:val="Normal"/>
    <w:link w:val="EndnoteTextChar"/>
    <w:uiPriority w:val="99"/>
    <w:unhideWhenUsed/>
    <w:rsid w:val="00E25A62"/>
    <w:pPr>
      <w:spacing w:after="120"/>
    </w:pPr>
    <w:rPr>
      <w:rFonts w:ascii="Calibri" w:hAnsi="Calibri"/>
      <w:sz w:val="20"/>
      <w:szCs w:val="20"/>
      <w:lang w:bidi="en-US"/>
    </w:rPr>
  </w:style>
  <w:style w:type="character" w:customStyle="1" w:styleId="EndnoteTextChar">
    <w:name w:val="Endnote Text Char"/>
    <w:link w:val="EndnoteText"/>
    <w:uiPriority w:val="99"/>
    <w:rsid w:val="00E25A62"/>
    <w:rPr>
      <w:rFonts w:ascii="Calibri" w:hAnsi="Calibri"/>
      <w:lang w:bidi="en-US"/>
    </w:rPr>
  </w:style>
  <w:style w:type="character" w:styleId="EndnoteReference">
    <w:name w:val="endnote reference"/>
    <w:uiPriority w:val="99"/>
    <w:unhideWhenUsed/>
    <w:rsid w:val="00E25A62"/>
    <w:rPr>
      <w:vertAlign w:val="superscript"/>
    </w:rPr>
  </w:style>
  <w:style w:type="paragraph" w:styleId="NoSpacing">
    <w:name w:val="No Spacing"/>
    <w:uiPriority w:val="1"/>
    <w:qFormat/>
    <w:rsid w:val="00E25A62"/>
    <w:rPr>
      <w:rFonts w:ascii="Calibri" w:hAnsi="Calibri"/>
      <w:sz w:val="22"/>
      <w:szCs w:val="22"/>
      <w:lang w:bidi="en-US"/>
    </w:rPr>
  </w:style>
  <w:style w:type="paragraph" w:styleId="Subtitle">
    <w:name w:val="Subtitle"/>
    <w:basedOn w:val="Normal"/>
    <w:next w:val="Normal"/>
    <w:link w:val="SubtitleChar"/>
    <w:uiPriority w:val="11"/>
    <w:qFormat/>
    <w:rsid w:val="00E25A62"/>
    <w:pPr>
      <w:numPr>
        <w:ilvl w:val="1"/>
      </w:numPr>
      <w:spacing w:after="200" w:line="276" w:lineRule="auto"/>
    </w:pPr>
    <w:rPr>
      <w:rFonts w:ascii="Cambria" w:hAnsi="Cambria"/>
      <w:i/>
      <w:iCs/>
      <w:color w:val="4F81BD"/>
      <w:spacing w:val="15"/>
      <w:lang w:bidi="en-US"/>
    </w:rPr>
  </w:style>
  <w:style w:type="character" w:customStyle="1" w:styleId="SubtitleChar">
    <w:name w:val="Subtitle Char"/>
    <w:link w:val="Subtitle"/>
    <w:uiPriority w:val="11"/>
    <w:rsid w:val="00E25A62"/>
    <w:rPr>
      <w:rFonts w:ascii="Cambria" w:hAnsi="Cambria"/>
      <w:i/>
      <w:iCs/>
      <w:color w:val="4F81BD"/>
      <w:spacing w:val="15"/>
      <w:sz w:val="24"/>
      <w:szCs w:val="24"/>
      <w:lang w:bidi="en-US"/>
    </w:rPr>
  </w:style>
  <w:style w:type="character" w:styleId="Emphasis">
    <w:name w:val="Emphasis"/>
    <w:uiPriority w:val="20"/>
    <w:qFormat/>
    <w:rsid w:val="00E25A62"/>
    <w:rPr>
      <w:i/>
      <w:iCs/>
    </w:rPr>
  </w:style>
  <w:style w:type="paragraph" w:styleId="Quote">
    <w:name w:val="Quote"/>
    <w:basedOn w:val="Normal"/>
    <w:next w:val="Normal"/>
    <w:link w:val="QuoteChar"/>
    <w:uiPriority w:val="29"/>
    <w:qFormat/>
    <w:rsid w:val="00E25A62"/>
    <w:pPr>
      <w:spacing w:after="200" w:line="276" w:lineRule="auto"/>
    </w:pPr>
    <w:rPr>
      <w:rFonts w:ascii="Calibri" w:hAnsi="Calibri"/>
      <w:i/>
      <w:iCs/>
      <w:color w:val="000000"/>
      <w:sz w:val="22"/>
      <w:szCs w:val="22"/>
      <w:lang w:bidi="en-US"/>
    </w:rPr>
  </w:style>
  <w:style w:type="character" w:customStyle="1" w:styleId="QuoteChar">
    <w:name w:val="Quote Char"/>
    <w:link w:val="Quote"/>
    <w:uiPriority w:val="29"/>
    <w:rsid w:val="00E25A62"/>
    <w:rPr>
      <w:rFonts w:ascii="Calibri" w:hAnsi="Calibri"/>
      <w:i/>
      <w:iCs/>
      <w:color w:val="000000"/>
      <w:sz w:val="22"/>
      <w:szCs w:val="22"/>
      <w:lang w:bidi="en-US"/>
    </w:rPr>
  </w:style>
  <w:style w:type="paragraph" w:styleId="IntenseQuote">
    <w:name w:val="Intense Quote"/>
    <w:basedOn w:val="Normal"/>
    <w:next w:val="Normal"/>
    <w:link w:val="IntenseQuoteChar"/>
    <w:uiPriority w:val="30"/>
    <w:qFormat/>
    <w:rsid w:val="00E25A62"/>
    <w:pPr>
      <w:pBdr>
        <w:bottom w:val="single" w:sz="4" w:space="4" w:color="4F81BD"/>
      </w:pBdr>
      <w:spacing w:before="200" w:after="280" w:line="276" w:lineRule="auto"/>
      <w:ind w:left="936" w:right="936"/>
    </w:pPr>
    <w:rPr>
      <w:rFonts w:ascii="Calibri" w:hAnsi="Calibri"/>
      <w:b/>
      <w:bCs/>
      <w:i/>
      <w:iCs/>
      <w:color w:val="4F81BD"/>
      <w:sz w:val="22"/>
      <w:szCs w:val="22"/>
      <w:lang w:bidi="en-US"/>
    </w:rPr>
  </w:style>
  <w:style w:type="character" w:customStyle="1" w:styleId="IntenseQuoteChar">
    <w:name w:val="Intense Quote Char"/>
    <w:link w:val="IntenseQuote"/>
    <w:uiPriority w:val="30"/>
    <w:rsid w:val="00E25A62"/>
    <w:rPr>
      <w:rFonts w:ascii="Calibri" w:hAnsi="Calibri"/>
      <w:b/>
      <w:bCs/>
      <w:i/>
      <w:iCs/>
      <w:color w:val="4F81BD"/>
      <w:sz w:val="22"/>
      <w:szCs w:val="22"/>
      <w:lang w:bidi="en-US"/>
    </w:rPr>
  </w:style>
  <w:style w:type="character" w:styleId="SubtleEmphasis">
    <w:name w:val="Subtle Emphasis"/>
    <w:uiPriority w:val="19"/>
    <w:qFormat/>
    <w:rsid w:val="00E25A62"/>
    <w:rPr>
      <w:i/>
      <w:iCs/>
      <w:color w:val="808080"/>
    </w:rPr>
  </w:style>
  <w:style w:type="character" w:styleId="IntenseEmphasis">
    <w:name w:val="Intense Emphasis"/>
    <w:uiPriority w:val="21"/>
    <w:qFormat/>
    <w:rsid w:val="00E25A62"/>
    <w:rPr>
      <w:b/>
      <w:bCs/>
      <w:i/>
      <w:iCs/>
      <w:color w:val="4F81BD"/>
    </w:rPr>
  </w:style>
  <w:style w:type="character" w:styleId="SubtleReference">
    <w:name w:val="Subtle Reference"/>
    <w:uiPriority w:val="31"/>
    <w:qFormat/>
    <w:rsid w:val="00E25A62"/>
    <w:rPr>
      <w:smallCaps/>
      <w:color w:val="C0504D"/>
      <w:u w:val="single"/>
    </w:rPr>
  </w:style>
  <w:style w:type="character" w:styleId="IntenseReference">
    <w:name w:val="Intense Reference"/>
    <w:uiPriority w:val="32"/>
    <w:qFormat/>
    <w:rsid w:val="00E25A62"/>
    <w:rPr>
      <w:b/>
      <w:bCs/>
      <w:smallCaps/>
      <w:color w:val="C0504D"/>
      <w:spacing w:val="5"/>
      <w:u w:val="single"/>
    </w:rPr>
  </w:style>
  <w:style w:type="character" w:styleId="BookTitle">
    <w:name w:val="Book Title"/>
    <w:uiPriority w:val="33"/>
    <w:qFormat/>
    <w:rsid w:val="00E25A62"/>
    <w:rPr>
      <w:b/>
      <w:bCs/>
      <w:smallCaps/>
      <w:spacing w:val="5"/>
    </w:rPr>
  </w:style>
  <w:style w:type="character" w:styleId="FollowedHyperlink">
    <w:name w:val="FollowedHyperlink"/>
    <w:basedOn w:val="DefaultParagraphFont"/>
    <w:rsid w:val="00AD09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ntis.gov/help/ordermethods.asp?loc=7-4-0" TargetMode="External"/><Relationship Id="rId26" Type="http://schemas.openxmlformats.org/officeDocument/2006/relationships/image" Target="media/image12.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orders@ntis.fedworld.gov" TargetMode="External"/><Relationship Id="rId25" Type="http://schemas.openxmlformats.org/officeDocument/2006/relationships/image" Target="media/image11.png"/><Relationship Id="rId33" Type="http://schemas.openxmlformats.org/officeDocument/2006/relationships/image" Target="media/image19.emf"/><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osti.gov/bridge" TargetMode="Externa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footer" Target="footer3.xml"/><Relationship Id="rId40"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hyperlink" Target="mailto:reports@adonis.osti.gov"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emf"/><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nrel.gov/docs/fy05osti/36333.pdf" TargetMode="External"/><Relationship Id="rId2" Type="http://schemas.openxmlformats.org/officeDocument/2006/relationships/hyperlink" Target="http://wind.nrel.gov/designcodes/" TargetMode="External"/><Relationship Id="rId1" Type="http://schemas.openxmlformats.org/officeDocument/2006/relationships/hyperlink" Target="http://www.nrel.gov/docs/fy06osti/32495.pdf" TargetMode="External"/><Relationship Id="rId5" Type="http://schemas.openxmlformats.org/officeDocument/2006/relationships/hyperlink" Target="http://wind.nrel.gov/designcodes/" TargetMode="External"/><Relationship Id="rId4" Type="http://schemas.openxmlformats.org/officeDocument/2006/relationships/hyperlink" Target="http://wind.nrel.gov/airfoils/Documents/S825,S826_Desig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A9DFD-D51B-48D2-B737-DADD6004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4288</Words>
  <Characters>24446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SANDIA REPORT</vt:lpstr>
    </vt:vector>
  </TitlesOfParts>
  <Company>Ktech Corporation</Company>
  <LinksUpToDate>false</LinksUpToDate>
  <CharactersWithSpaces>28677</CharactersWithSpaces>
  <SharedDoc>false</SharedDoc>
  <HLinks>
    <vt:vector size="360" baseType="variant">
      <vt:variant>
        <vt:i4>4325469</vt:i4>
      </vt:variant>
      <vt:variant>
        <vt:i4>420</vt:i4>
      </vt:variant>
      <vt:variant>
        <vt:i4>0</vt:i4>
      </vt:variant>
      <vt:variant>
        <vt:i4>5</vt:i4>
      </vt:variant>
      <vt:variant>
        <vt:lpwstr>http://windpower.sandia.gov/other/040073.pdf</vt:lpwstr>
      </vt:variant>
      <vt:variant>
        <vt:lpwstr/>
      </vt:variant>
      <vt:variant>
        <vt:i4>7274586</vt:i4>
      </vt:variant>
      <vt:variant>
        <vt:i4>417</vt:i4>
      </vt:variant>
      <vt:variant>
        <vt:i4>0</vt:i4>
      </vt:variant>
      <vt:variant>
        <vt:i4>5</vt:i4>
      </vt:variant>
      <vt:variant>
        <vt:lpwstr>http://wind.nrel.gov/airfoils/Documents/S825,S826_Design.pdf</vt:lpwstr>
      </vt:variant>
      <vt:variant>
        <vt:lpwstr/>
      </vt:variant>
      <vt:variant>
        <vt:i4>8323170</vt:i4>
      </vt:variant>
      <vt:variant>
        <vt:i4>414</vt:i4>
      </vt:variant>
      <vt:variant>
        <vt:i4>0</vt:i4>
      </vt:variant>
      <vt:variant>
        <vt:i4>5</vt:i4>
      </vt:variant>
      <vt:variant>
        <vt:lpwstr>http://www.nrel.gov/docs/fy05osti/36333.pdf</vt:lpwstr>
      </vt:variant>
      <vt:variant>
        <vt:lpwstr/>
      </vt:variant>
      <vt:variant>
        <vt:i4>7405664</vt:i4>
      </vt:variant>
      <vt:variant>
        <vt:i4>411</vt:i4>
      </vt:variant>
      <vt:variant>
        <vt:i4>0</vt:i4>
      </vt:variant>
      <vt:variant>
        <vt:i4>5</vt:i4>
      </vt:variant>
      <vt:variant>
        <vt:lpwstr>http://www.nrel.gov/docs/fy06osti/32495.pdf</vt:lpwstr>
      </vt:variant>
      <vt:variant>
        <vt:lpwstr/>
      </vt:variant>
      <vt:variant>
        <vt:i4>7995489</vt:i4>
      </vt:variant>
      <vt:variant>
        <vt:i4>408</vt:i4>
      </vt:variant>
      <vt:variant>
        <vt:i4>0</vt:i4>
      </vt:variant>
      <vt:variant>
        <vt:i4>5</vt:i4>
      </vt:variant>
      <vt:variant>
        <vt:lpwstr>http://www.nrel.gov/docs/fy01osti/29492.pdf</vt:lpwstr>
      </vt:variant>
      <vt:variant>
        <vt:lpwstr/>
      </vt:variant>
      <vt:variant>
        <vt:i4>1441846</vt:i4>
      </vt:variant>
      <vt:variant>
        <vt:i4>320</vt:i4>
      </vt:variant>
      <vt:variant>
        <vt:i4>0</vt:i4>
      </vt:variant>
      <vt:variant>
        <vt:i4>5</vt:i4>
      </vt:variant>
      <vt:variant>
        <vt:lpwstr/>
      </vt:variant>
      <vt:variant>
        <vt:lpwstr>_Toc336507308</vt:lpwstr>
      </vt:variant>
      <vt:variant>
        <vt:i4>1441846</vt:i4>
      </vt:variant>
      <vt:variant>
        <vt:i4>314</vt:i4>
      </vt:variant>
      <vt:variant>
        <vt:i4>0</vt:i4>
      </vt:variant>
      <vt:variant>
        <vt:i4>5</vt:i4>
      </vt:variant>
      <vt:variant>
        <vt:lpwstr/>
      </vt:variant>
      <vt:variant>
        <vt:lpwstr>_Toc336507307</vt:lpwstr>
      </vt:variant>
      <vt:variant>
        <vt:i4>1441846</vt:i4>
      </vt:variant>
      <vt:variant>
        <vt:i4>308</vt:i4>
      </vt:variant>
      <vt:variant>
        <vt:i4>0</vt:i4>
      </vt:variant>
      <vt:variant>
        <vt:i4>5</vt:i4>
      </vt:variant>
      <vt:variant>
        <vt:lpwstr/>
      </vt:variant>
      <vt:variant>
        <vt:lpwstr>_Toc336507306</vt:lpwstr>
      </vt:variant>
      <vt:variant>
        <vt:i4>1441846</vt:i4>
      </vt:variant>
      <vt:variant>
        <vt:i4>302</vt:i4>
      </vt:variant>
      <vt:variant>
        <vt:i4>0</vt:i4>
      </vt:variant>
      <vt:variant>
        <vt:i4>5</vt:i4>
      </vt:variant>
      <vt:variant>
        <vt:lpwstr/>
      </vt:variant>
      <vt:variant>
        <vt:lpwstr>_Toc336507305</vt:lpwstr>
      </vt:variant>
      <vt:variant>
        <vt:i4>1441846</vt:i4>
      </vt:variant>
      <vt:variant>
        <vt:i4>296</vt:i4>
      </vt:variant>
      <vt:variant>
        <vt:i4>0</vt:i4>
      </vt:variant>
      <vt:variant>
        <vt:i4>5</vt:i4>
      </vt:variant>
      <vt:variant>
        <vt:lpwstr/>
      </vt:variant>
      <vt:variant>
        <vt:lpwstr>_Toc336507304</vt:lpwstr>
      </vt:variant>
      <vt:variant>
        <vt:i4>1441846</vt:i4>
      </vt:variant>
      <vt:variant>
        <vt:i4>290</vt:i4>
      </vt:variant>
      <vt:variant>
        <vt:i4>0</vt:i4>
      </vt:variant>
      <vt:variant>
        <vt:i4>5</vt:i4>
      </vt:variant>
      <vt:variant>
        <vt:lpwstr/>
      </vt:variant>
      <vt:variant>
        <vt:lpwstr>_Toc336507303</vt:lpwstr>
      </vt:variant>
      <vt:variant>
        <vt:i4>1441846</vt:i4>
      </vt:variant>
      <vt:variant>
        <vt:i4>284</vt:i4>
      </vt:variant>
      <vt:variant>
        <vt:i4>0</vt:i4>
      </vt:variant>
      <vt:variant>
        <vt:i4>5</vt:i4>
      </vt:variant>
      <vt:variant>
        <vt:lpwstr/>
      </vt:variant>
      <vt:variant>
        <vt:lpwstr>_Toc336507302</vt:lpwstr>
      </vt:variant>
      <vt:variant>
        <vt:i4>1441846</vt:i4>
      </vt:variant>
      <vt:variant>
        <vt:i4>278</vt:i4>
      </vt:variant>
      <vt:variant>
        <vt:i4>0</vt:i4>
      </vt:variant>
      <vt:variant>
        <vt:i4>5</vt:i4>
      </vt:variant>
      <vt:variant>
        <vt:lpwstr/>
      </vt:variant>
      <vt:variant>
        <vt:lpwstr>_Toc336507301</vt:lpwstr>
      </vt:variant>
      <vt:variant>
        <vt:i4>1441846</vt:i4>
      </vt:variant>
      <vt:variant>
        <vt:i4>272</vt:i4>
      </vt:variant>
      <vt:variant>
        <vt:i4>0</vt:i4>
      </vt:variant>
      <vt:variant>
        <vt:i4>5</vt:i4>
      </vt:variant>
      <vt:variant>
        <vt:lpwstr/>
      </vt:variant>
      <vt:variant>
        <vt:lpwstr>_Toc336507300</vt:lpwstr>
      </vt:variant>
      <vt:variant>
        <vt:i4>2031671</vt:i4>
      </vt:variant>
      <vt:variant>
        <vt:i4>266</vt:i4>
      </vt:variant>
      <vt:variant>
        <vt:i4>0</vt:i4>
      </vt:variant>
      <vt:variant>
        <vt:i4>5</vt:i4>
      </vt:variant>
      <vt:variant>
        <vt:lpwstr/>
      </vt:variant>
      <vt:variant>
        <vt:lpwstr>_Toc336507299</vt:lpwstr>
      </vt:variant>
      <vt:variant>
        <vt:i4>1507382</vt:i4>
      </vt:variant>
      <vt:variant>
        <vt:i4>257</vt:i4>
      </vt:variant>
      <vt:variant>
        <vt:i4>0</vt:i4>
      </vt:variant>
      <vt:variant>
        <vt:i4>5</vt:i4>
      </vt:variant>
      <vt:variant>
        <vt:lpwstr/>
      </vt:variant>
      <vt:variant>
        <vt:lpwstr>_Toc336507314</vt:lpwstr>
      </vt:variant>
      <vt:variant>
        <vt:i4>1507382</vt:i4>
      </vt:variant>
      <vt:variant>
        <vt:i4>251</vt:i4>
      </vt:variant>
      <vt:variant>
        <vt:i4>0</vt:i4>
      </vt:variant>
      <vt:variant>
        <vt:i4>5</vt:i4>
      </vt:variant>
      <vt:variant>
        <vt:lpwstr/>
      </vt:variant>
      <vt:variant>
        <vt:lpwstr>_Toc336507313</vt:lpwstr>
      </vt:variant>
      <vt:variant>
        <vt:i4>1507382</vt:i4>
      </vt:variant>
      <vt:variant>
        <vt:i4>245</vt:i4>
      </vt:variant>
      <vt:variant>
        <vt:i4>0</vt:i4>
      </vt:variant>
      <vt:variant>
        <vt:i4>5</vt:i4>
      </vt:variant>
      <vt:variant>
        <vt:lpwstr/>
      </vt:variant>
      <vt:variant>
        <vt:lpwstr>_Toc336507312</vt:lpwstr>
      </vt:variant>
      <vt:variant>
        <vt:i4>1507382</vt:i4>
      </vt:variant>
      <vt:variant>
        <vt:i4>239</vt:i4>
      </vt:variant>
      <vt:variant>
        <vt:i4>0</vt:i4>
      </vt:variant>
      <vt:variant>
        <vt:i4>5</vt:i4>
      </vt:variant>
      <vt:variant>
        <vt:lpwstr/>
      </vt:variant>
      <vt:variant>
        <vt:lpwstr>_Toc336507311</vt:lpwstr>
      </vt:variant>
      <vt:variant>
        <vt:i4>1507382</vt:i4>
      </vt:variant>
      <vt:variant>
        <vt:i4>233</vt:i4>
      </vt:variant>
      <vt:variant>
        <vt:i4>0</vt:i4>
      </vt:variant>
      <vt:variant>
        <vt:i4>5</vt:i4>
      </vt:variant>
      <vt:variant>
        <vt:lpwstr/>
      </vt:variant>
      <vt:variant>
        <vt:lpwstr>_Toc336507310</vt:lpwstr>
      </vt:variant>
      <vt:variant>
        <vt:i4>1441846</vt:i4>
      </vt:variant>
      <vt:variant>
        <vt:i4>227</vt:i4>
      </vt:variant>
      <vt:variant>
        <vt:i4>0</vt:i4>
      </vt:variant>
      <vt:variant>
        <vt:i4>5</vt:i4>
      </vt:variant>
      <vt:variant>
        <vt:lpwstr/>
      </vt:variant>
      <vt:variant>
        <vt:lpwstr>_Toc336507309</vt:lpwstr>
      </vt:variant>
      <vt:variant>
        <vt:i4>2031671</vt:i4>
      </vt:variant>
      <vt:variant>
        <vt:i4>218</vt:i4>
      </vt:variant>
      <vt:variant>
        <vt:i4>0</vt:i4>
      </vt:variant>
      <vt:variant>
        <vt:i4>5</vt:i4>
      </vt:variant>
      <vt:variant>
        <vt:lpwstr/>
      </vt:variant>
      <vt:variant>
        <vt:lpwstr>_Toc336507298</vt:lpwstr>
      </vt:variant>
      <vt:variant>
        <vt:i4>2031671</vt:i4>
      </vt:variant>
      <vt:variant>
        <vt:i4>212</vt:i4>
      </vt:variant>
      <vt:variant>
        <vt:i4>0</vt:i4>
      </vt:variant>
      <vt:variant>
        <vt:i4>5</vt:i4>
      </vt:variant>
      <vt:variant>
        <vt:lpwstr/>
      </vt:variant>
      <vt:variant>
        <vt:lpwstr>_Toc336507297</vt:lpwstr>
      </vt:variant>
      <vt:variant>
        <vt:i4>2031671</vt:i4>
      </vt:variant>
      <vt:variant>
        <vt:i4>206</vt:i4>
      </vt:variant>
      <vt:variant>
        <vt:i4>0</vt:i4>
      </vt:variant>
      <vt:variant>
        <vt:i4>5</vt:i4>
      </vt:variant>
      <vt:variant>
        <vt:lpwstr/>
      </vt:variant>
      <vt:variant>
        <vt:lpwstr>_Toc336507296</vt:lpwstr>
      </vt:variant>
      <vt:variant>
        <vt:i4>2031671</vt:i4>
      </vt:variant>
      <vt:variant>
        <vt:i4>200</vt:i4>
      </vt:variant>
      <vt:variant>
        <vt:i4>0</vt:i4>
      </vt:variant>
      <vt:variant>
        <vt:i4>5</vt:i4>
      </vt:variant>
      <vt:variant>
        <vt:lpwstr/>
      </vt:variant>
      <vt:variant>
        <vt:lpwstr>_Toc336507295</vt:lpwstr>
      </vt:variant>
      <vt:variant>
        <vt:i4>2031671</vt:i4>
      </vt:variant>
      <vt:variant>
        <vt:i4>194</vt:i4>
      </vt:variant>
      <vt:variant>
        <vt:i4>0</vt:i4>
      </vt:variant>
      <vt:variant>
        <vt:i4>5</vt:i4>
      </vt:variant>
      <vt:variant>
        <vt:lpwstr/>
      </vt:variant>
      <vt:variant>
        <vt:lpwstr>_Toc336507294</vt:lpwstr>
      </vt:variant>
      <vt:variant>
        <vt:i4>2031671</vt:i4>
      </vt:variant>
      <vt:variant>
        <vt:i4>188</vt:i4>
      </vt:variant>
      <vt:variant>
        <vt:i4>0</vt:i4>
      </vt:variant>
      <vt:variant>
        <vt:i4>5</vt:i4>
      </vt:variant>
      <vt:variant>
        <vt:lpwstr/>
      </vt:variant>
      <vt:variant>
        <vt:lpwstr>_Toc336507293</vt:lpwstr>
      </vt:variant>
      <vt:variant>
        <vt:i4>2031671</vt:i4>
      </vt:variant>
      <vt:variant>
        <vt:i4>182</vt:i4>
      </vt:variant>
      <vt:variant>
        <vt:i4>0</vt:i4>
      </vt:variant>
      <vt:variant>
        <vt:i4>5</vt:i4>
      </vt:variant>
      <vt:variant>
        <vt:lpwstr/>
      </vt:variant>
      <vt:variant>
        <vt:lpwstr>_Toc336507292</vt:lpwstr>
      </vt:variant>
      <vt:variant>
        <vt:i4>2031671</vt:i4>
      </vt:variant>
      <vt:variant>
        <vt:i4>176</vt:i4>
      </vt:variant>
      <vt:variant>
        <vt:i4>0</vt:i4>
      </vt:variant>
      <vt:variant>
        <vt:i4>5</vt:i4>
      </vt:variant>
      <vt:variant>
        <vt:lpwstr/>
      </vt:variant>
      <vt:variant>
        <vt:lpwstr>_Toc336507291</vt:lpwstr>
      </vt:variant>
      <vt:variant>
        <vt:i4>2031671</vt:i4>
      </vt:variant>
      <vt:variant>
        <vt:i4>170</vt:i4>
      </vt:variant>
      <vt:variant>
        <vt:i4>0</vt:i4>
      </vt:variant>
      <vt:variant>
        <vt:i4>5</vt:i4>
      </vt:variant>
      <vt:variant>
        <vt:lpwstr/>
      </vt:variant>
      <vt:variant>
        <vt:lpwstr>_Toc336507290</vt:lpwstr>
      </vt:variant>
      <vt:variant>
        <vt:i4>1966135</vt:i4>
      </vt:variant>
      <vt:variant>
        <vt:i4>164</vt:i4>
      </vt:variant>
      <vt:variant>
        <vt:i4>0</vt:i4>
      </vt:variant>
      <vt:variant>
        <vt:i4>5</vt:i4>
      </vt:variant>
      <vt:variant>
        <vt:lpwstr/>
      </vt:variant>
      <vt:variant>
        <vt:lpwstr>_Toc336507289</vt:lpwstr>
      </vt:variant>
      <vt:variant>
        <vt:i4>1966135</vt:i4>
      </vt:variant>
      <vt:variant>
        <vt:i4>158</vt:i4>
      </vt:variant>
      <vt:variant>
        <vt:i4>0</vt:i4>
      </vt:variant>
      <vt:variant>
        <vt:i4>5</vt:i4>
      </vt:variant>
      <vt:variant>
        <vt:lpwstr/>
      </vt:variant>
      <vt:variant>
        <vt:lpwstr>_Toc336507288</vt:lpwstr>
      </vt:variant>
      <vt:variant>
        <vt:i4>1966135</vt:i4>
      </vt:variant>
      <vt:variant>
        <vt:i4>152</vt:i4>
      </vt:variant>
      <vt:variant>
        <vt:i4>0</vt:i4>
      </vt:variant>
      <vt:variant>
        <vt:i4>5</vt:i4>
      </vt:variant>
      <vt:variant>
        <vt:lpwstr/>
      </vt:variant>
      <vt:variant>
        <vt:lpwstr>_Toc336507287</vt:lpwstr>
      </vt:variant>
      <vt:variant>
        <vt:i4>1966135</vt:i4>
      </vt:variant>
      <vt:variant>
        <vt:i4>146</vt:i4>
      </vt:variant>
      <vt:variant>
        <vt:i4>0</vt:i4>
      </vt:variant>
      <vt:variant>
        <vt:i4>5</vt:i4>
      </vt:variant>
      <vt:variant>
        <vt:lpwstr/>
      </vt:variant>
      <vt:variant>
        <vt:lpwstr>_Toc336507286</vt:lpwstr>
      </vt:variant>
      <vt:variant>
        <vt:i4>1966135</vt:i4>
      </vt:variant>
      <vt:variant>
        <vt:i4>140</vt:i4>
      </vt:variant>
      <vt:variant>
        <vt:i4>0</vt:i4>
      </vt:variant>
      <vt:variant>
        <vt:i4>5</vt:i4>
      </vt:variant>
      <vt:variant>
        <vt:lpwstr/>
      </vt:variant>
      <vt:variant>
        <vt:lpwstr>_Toc336507285</vt:lpwstr>
      </vt:variant>
      <vt:variant>
        <vt:i4>1966135</vt:i4>
      </vt:variant>
      <vt:variant>
        <vt:i4>134</vt:i4>
      </vt:variant>
      <vt:variant>
        <vt:i4>0</vt:i4>
      </vt:variant>
      <vt:variant>
        <vt:i4>5</vt:i4>
      </vt:variant>
      <vt:variant>
        <vt:lpwstr/>
      </vt:variant>
      <vt:variant>
        <vt:lpwstr>_Toc336507284</vt:lpwstr>
      </vt:variant>
      <vt:variant>
        <vt:i4>1966135</vt:i4>
      </vt:variant>
      <vt:variant>
        <vt:i4>128</vt:i4>
      </vt:variant>
      <vt:variant>
        <vt:i4>0</vt:i4>
      </vt:variant>
      <vt:variant>
        <vt:i4>5</vt:i4>
      </vt:variant>
      <vt:variant>
        <vt:lpwstr/>
      </vt:variant>
      <vt:variant>
        <vt:lpwstr>_Toc336507283</vt:lpwstr>
      </vt:variant>
      <vt:variant>
        <vt:i4>1966135</vt:i4>
      </vt:variant>
      <vt:variant>
        <vt:i4>122</vt:i4>
      </vt:variant>
      <vt:variant>
        <vt:i4>0</vt:i4>
      </vt:variant>
      <vt:variant>
        <vt:i4>5</vt:i4>
      </vt:variant>
      <vt:variant>
        <vt:lpwstr/>
      </vt:variant>
      <vt:variant>
        <vt:lpwstr>_Toc336507282</vt:lpwstr>
      </vt:variant>
      <vt:variant>
        <vt:i4>1966135</vt:i4>
      </vt:variant>
      <vt:variant>
        <vt:i4>116</vt:i4>
      </vt:variant>
      <vt:variant>
        <vt:i4>0</vt:i4>
      </vt:variant>
      <vt:variant>
        <vt:i4>5</vt:i4>
      </vt:variant>
      <vt:variant>
        <vt:lpwstr/>
      </vt:variant>
      <vt:variant>
        <vt:lpwstr>_Toc336507281</vt:lpwstr>
      </vt:variant>
      <vt:variant>
        <vt:i4>1966135</vt:i4>
      </vt:variant>
      <vt:variant>
        <vt:i4>110</vt:i4>
      </vt:variant>
      <vt:variant>
        <vt:i4>0</vt:i4>
      </vt:variant>
      <vt:variant>
        <vt:i4>5</vt:i4>
      </vt:variant>
      <vt:variant>
        <vt:lpwstr/>
      </vt:variant>
      <vt:variant>
        <vt:lpwstr>_Toc336507280</vt:lpwstr>
      </vt:variant>
      <vt:variant>
        <vt:i4>1114167</vt:i4>
      </vt:variant>
      <vt:variant>
        <vt:i4>104</vt:i4>
      </vt:variant>
      <vt:variant>
        <vt:i4>0</vt:i4>
      </vt:variant>
      <vt:variant>
        <vt:i4>5</vt:i4>
      </vt:variant>
      <vt:variant>
        <vt:lpwstr/>
      </vt:variant>
      <vt:variant>
        <vt:lpwstr>_Toc336507279</vt:lpwstr>
      </vt:variant>
      <vt:variant>
        <vt:i4>1114167</vt:i4>
      </vt:variant>
      <vt:variant>
        <vt:i4>98</vt:i4>
      </vt:variant>
      <vt:variant>
        <vt:i4>0</vt:i4>
      </vt:variant>
      <vt:variant>
        <vt:i4>5</vt:i4>
      </vt:variant>
      <vt:variant>
        <vt:lpwstr/>
      </vt:variant>
      <vt:variant>
        <vt:lpwstr>_Toc336507278</vt:lpwstr>
      </vt:variant>
      <vt:variant>
        <vt:i4>1114167</vt:i4>
      </vt:variant>
      <vt:variant>
        <vt:i4>92</vt:i4>
      </vt:variant>
      <vt:variant>
        <vt:i4>0</vt:i4>
      </vt:variant>
      <vt:variant>
        <vt:i4>5</vt:i4>
      </vt:variant>
      <vt:variant>
        <vt:lpwstr/>
      </vt:variant>
      <vt:variant>
        <vt:lpwstr>_Toc336507277</vt:lpwstr>
      </vt:variant>
      <vt:variant>
        <vt:i4>1114167</vt:i4>
      </vt:variant>
      <vt:variant>
        <vt:i4>86</vt:i4>
      </vt:variant>
      <vt:variant>
        <vt:i4>0</vt:i4>
      </vt:variant>
      <vt:variant>
        <vt:i4>5</vt:i4>
      </vt:variant>
      <vt:variant>
        <vt:lpwstr/>
      </vt:variant>
      <vt:variant>
        <vt:lpwstr>_Toc336507276</vt:lpwstr>
      </vt:variant>
      <vt:variant>
        <vt:i4>1114167</vt:i4>
      </vt:variant>
      <vt:variant>
        <vt:i4>80</vt:i4>
      </vt:variant>
      <vt:variant>
        <vt:i4>0</vt:i4>
      </vt:variant>
      <vt:variant>
        <vt:i4>5</vt:i4>
      </vt:variant>
      <vt:variant>
        <vt:lpwstr/>
      </vt:variant>
      <vt:variant>
        <vt:lpwstr>_Toc336507275</vt:lpwstr>
      </vt:variant>
      <vt:variant>
        <vt:i4>1114167</vt:i4>
      </vt:variant>
      <vt:variant>
        <vt:i4>74</vt:i4>
      </vt:variant>
      <vt:variant>
        <vt:i4>0</vt:i4>
      </vt:variant>
      <vt:variant>
        <vt:i4>5</vt:i4>
      </vt:variant>
      <vt:variant>
        <vt:lpwstr/>
      </vt:variant>
      <vt:variant>
        <vt:lpwstr>_Toc336507274</vt:lpwstr>
      </vt:variant>
      <vt:variant>
        <vt:i4>1114167</vt:i4>
      </vt:variant>
      <vt:variant>
        <vt:i4>68</vt:i4>
      </vt:variant>
      <vt:variant>
        <vt:i4>0</vt:i4>
      </vt:variant>
      <vt:variant>
        <vt:i4>5</vt:i4>
      </vt:variant>
      <vt:variant>
        <vt:lpwstr/>
      </vt:variant>
      <vt:variant>
        <vt:lpwstr>_Toc336507273</vt:lpwstr>
      </vt:variant>
      <vt:variant>
        <vt:i4>1114167</vt:i4>
      </vt:variant>
      <vt:variant>
        <vt:i4>62</vt:i4>
      </vt:variant>
      <vt:variant>
        <vt:i4>0</vt:i4>
      </vt:variant>
      <vt:variant>
        <vt:i4>5</vt:i4>
      </vt:variant>
      <vt:variant>
        <vt:lpwstr/>
      </vt:variant>
      <vt:variant>
        <vt:lpwstr>_Toc336507272</vt:lpwstr>
      </vt:variant>
      <vt:variant>
        <vt:i4>1114167</vt:i4>
      </vt:variant>
      <vt:variant>
        <vt:i4>56</vt:i4>
      </vt:variant>
      <vt:variant>
        <vt:i4>0</vt:i4>
      </vt:variant>
      <vt:variant>
        <vt:i4>5</vt:i4>
      </vt:variant>
      <vt:variant>
        <vt:lpwstr/>
      </vt:variant>
      <vt:variant>
        <vt:lpwstr>_Toc336507271</vt:lpwstr>
      </vt:variant>
      <vt:variant>
        <vt:i4>1114167</vt:i4>
      </vt:variant>
      <vt:variant>
        <vt:i4>50</vt:i4>
      </vt:variant>
      <vt:variant>
        <vt:i4>0</vt:i4>
      </vt:variant>
      <vt:variant>
        <vt:i4>5</vt:i4>
      </vt:variant>
      <vt:variant>
        <vt:lpwstr/>
      </vt:variant>
      <vt:variant>
        <vt:lpwstr>_Toc336507270</vt:lpwstr>
      </vt:variant>
      <vt:variant>
        <vt:i4>1048631</vt:i4>
      </vt:variant>
      <vt:variant>
        <vt:i4>44</vt:i4>
      </vt:variant>
      <vt:variant>
        <vt:i4>0</vt:i4>
      </vt:variant>
      <vt:variant>
        <vt:i4>5</vt:i4>
      </vt:variant>
      <vt:variant>
        <vt:lpwstr/>
      </vt:variant>
      <vt:variant>
        <vt:lpwstr>_Toc336507269</vt:lpwstr>
      </vt:variant>
      <vt:variant>
        <vt:i4>1048631</vt:i4>
      </vt:variant>
      <vt:variant>
        <vt:i4>38</vt:i4>
      </vt:variant>
      <vt:variant>
        <vt:i4>0</vt:i4>
      </vt:variant>
      <vt:variant>
        <vt:i4>5</vt:i4>
      </vt:variant>
      <vt:variant>
        <vt:lpwstr/>
      </vt:variant>
      <vt:variant>
        <vt:lpwstr>_Toc336507268</vt:lpwstr>
      </vt:variant>
      <vt:variant>
        <vt:i4>1048631</vt:i4>
      </vt:variant>
      <vt:variant>
        <vt:i4>32</vt:i4>
      </vt:variant>
      <vt:variant>
        <vt:i4>0</vt:i4>
      </vt:variant>
      <vt:variant>
        <vt:i4>5</vt:i4>
      </vt:variant>
      <vt:variant>
        <vt:lpwstr/>
      </vt:variant>
      <vt:variant>
        <vt:lpwstr>_Toc336507267</vt:lpwstr>
      </vt:variant>
      <vt:variant>
        <vt:i4>1048631</vt:i4>
      </vt:variant>
      <vt:variant>
        <vt:i4>26</vt:i4>
      </vt:variant>
      <vt:variant>
        <vt:i4>0</vt:i4>
      </vt:variant>
      <vt:variant>
        <vt:i4>5</vt:i4>
      </vt:variant>
      <vt:variant>
        <vt:lpwstr/>
      </vt:variant>
      <vt:variant>
        <vt:lpwstr>_Toc336507266</vt:lpwstr>
      </vt:variant>
      <vt:variant>
        <vt:i4>1048631</vt:i4>
      </vt:variant>
      <vt:variant>
        <vt:i4>20</vt:i4>
      </vt:variant>
      <vt:variant>
        <vt:i4>0</vt:i4>
      </vt:variant>
      <vt:variant>
        <vt:i4>5</vt:i4>
      </vt:variant>
      <vt:variant>
        <vt:lpwstr/>
      </vt:variant>
      <vt:variant>
        <vt:lpwstr>_Toc336507265</vt:lpwstr>
      </vt:variant>
      <vt:variant>
        <vt:i4>1048631</vt:i4>
      </vt:variant>
      <vt:variant>
        <vt:i4>14</vt:i4>
      </vt:variant>
      <vt:variant>
        <vt:i4>0</vt:i4>
      </vt:variant>
      <vt:variant>
        <vt:i4>5</vt:i4>
      </vt:variant>
      <vt:variant>
        <vt:lpwstr/>
      </vt:variant>
      <vt:variant>
        <vt:lpwstr>_Toc336507264</vt:lpwstr>
      </vt:variant>
      <vt:variant>
        <vt:i4>1376271</vt:i4>
      </vt:variant>
      <vt:variant>
        <vt:i4>9</vt:i4>
      </vt:variant>
      <vt:variant>
        <vt:i4>0</vt:i4>
      </vt:variant>
      <vt:variant>
        <vt:i4>5</vt:i4>
      </vt:variant>
      <vt:variant>
        <vt:lpwstr>http://www.ntis.gov/help/ordermethods.asp?loc=7-4-0</vt:lpwstr>
      </vt:variant>
      <vt:variant>
        <vt:lpwstr>online</vt:lpwstr>
      </vt:variant>
      <vt:variant>
        <vt:i4>1835108</vt:i4>
      </vt:variant>
      <vt:variant>
        <vt:i4>6</vt:i4>
      </vt:variant>
      <vt:variant>
        <vt:i4>0</vt:i4>
      </vt:variant>
      <vt:variant>
        <vt:i4>5</vt:i4>
      </vt:variant>
      <vt:variant>
        <vt:lpwstr>mailto:orders@ntis.fedworld.gov</vt:lpwstr>
      </vt:variant>
      <vt:variant>
        <vt:lpwstr/>
      </vt:variant>
      <vt:variant>
        <vt:i4>2949175</vt:i4>
      </vt:variant>
      <vt:variant>
        <vt:i4>3</vt:i4>
      </vt:variant>
      <vt:variant>
        <vt:i4>0</vt:i4>
      </vt:variant>
      <vt:variant>
        <vt:i4>5</vt:i4>
      </vt:variant>
      <vt:variant>
        <vt:lpwstr>http://www.osti.gov/bridge</vt:lpwstr>
      </vt:variant>
      <vt:variant>
        <vt:lpwstr/>
      </vt:variant>
      <vt:variant>
        <vt:i4>2293847</vt:i4>
      </vt:variant>
      <vt:variant>
        <vt:i4>0</vt:i4>
      </vt:variant>
      <vt:variant>
        <vt:i4>0</vt:i4>
      </vt:variant>
      <vt:variant>
        <vt:i4>5</vt:i4>
      </vt:variant>
      <vt:variant>
        <vt:lpwstr>mailto:reports@adonis.osti.gov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SANDIA REPORT</dc:title>
  <dc:creator>lvanostrand</dc:creator>
  <cp:lastModifiedBy>Brian R. Resor</cp:lastModifiedBy>
  <cp:revision>12</cp:revision>
  <cp:lastPrinted>2006-06-22T14:56:00Z</cp:lastPrinted>
  <dcterms:created xsi:type="dcterms:W3CDTF">2012-09-27T17:13:00Z</dcterms:created>
  <dcterms:modified xsi:type="dcterms:W3CDTF">2012-09-27T20:18:00Z</dcterms:modified>
</cp:coreProperties>
</file>