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015" w:rsidRPr="00510832" w:rsidRDefault="00510832">
      <w:pPr>
        <w:rPr>
          <w:rFonts w:ascii="Times New Roman" w:hAnsi="Times New Roman" w:cs="Times New Roman"/>
          <w:sz w:val="20"/>
          <w:szCs w:val="20"/>
        </w:rPr>
      </w:pPr>
      <w:r w:rsidRPr="00510832">
        <w:rPr>
          <w:rFonts w:ascii="Times New Roman" w:hAnsi="Times New Roman" w:cs="Times New Roman"/>
          <w:sz w:val="20"/>
          <w:szCs w:val="20"/>
        </w:rPr>
        <w:t xml:space="preserve">3.1 Белорусская модель устойчивого развития Концептуальным ядром НСУР-2030 является модель устойчивого развития, которая включает совокупность принципов и требований к социально-экономической и политической системам государства, режиму функционирования и взаимодействия их подсистем, обеспечивающих гармонизацию отношений в триаде «человек–природа–экономика». Системообразующим блоком функционирования модели должно стать социально ориентированное, экономически эффективное и </w:t>
      </w:r>
      <w:proofErr w:type="spellStart"/>
      <w:r w:rsidRPr="00510832">
        <w:rPr>
          <w:rFonts w:ascii="Times New Roman" w:hAnsi="Times New Roman" w:cs="Times New Roman"/>
          <w:sz w:val="20"/>
          <w:szCs w:val="20"/>
        </w:rPr>
        <w:t>экологозащитное</w:t>
      </w:r>
      <w:proofErr w:type="spellEnd"/>
      <w:r w:rsidRPr="00510832">
        <w:rPr>
          <w:rFonts w:ascii="Times New Roman" w:hAnsi="Times New Roman" w:cs="Times New Roman"/>
          <w:sz w:val="20"/>
          <w:szCs w:val="20"/>
        </w:rPr>
        <w:t xml:space="preserve"> развитие страны с учетом удовлетворения потребностей нынешних и будущих поколений. В прикладном плане модель устойчивого развития – это способ организации и функционирования общества, государства, экономики на принципах устойчивости, важнейшими из которых являются: </w:t>
      </w:r>
      <w:r w:rsidRPr="00510832">
        <w:rPr>
          <w:rFonts w:ascii="Times New Roman" w:hAnsi="Times New Roman" w:cs="Times New Roman"/>
          <w:sz w:val="20"/>
          <w:szCs w:val="20"/>
        </w:rPr>
        <w:sym w:font="Symbol" w:char="F0B7"/>
      </w:r>
      <w:r w:rsidRPr="00510832">
        <w:rPr>
          <w:rFonts w:ascii="Times New Roman" w:hAnsi="Times New Roman" w:cs="Times New Roman"/>
          <w:sz w:val="20"/>
          <w:szCs w:val="20"/>
        </w:rPr>
        <w:t xml:space="preserve"> человек – цель прогресса; уровень человеческого развития – мера зрелости общества, государства, его социально-</w:t>
      </w:r>
      <w:bookmarkStart w:id="0" w:name="_GoBack"/>
      <w:bookmarkEnd w:id="0"/>
      <w:r w:rsidRPr="00510832">
        <w:rPr>
          <w:rFonts w:ascii="Times New Roman" w:hAnsi="Times New Roman" w:cs="Times New Roman"/>
          <w:sz w:val="20"/>
          <w:szCs w:val="20"/>
        </w:rPr>
        <w:t xml:space="preserve">экономической политики; </w:t>
      </w:r>
      <w:r w:rsidRPr="00510832">
        <w:rPr>
          <w:rFonts w:ascii="Times New Roman" w:hAnsi="Times New Roman" w:cs="Times New Roman"/>
          <w:sz w:val="20"/>
          <w:szCs w:val="20"/>
        </w:rPr>
        <w:sym w:font="Symbol" w:char="F0B7"/>
      </w:r>
      <w:r w:rsidRPr="00510832">
        <w:rPr>
          <w:rFonts w:ascii="Times New Roman" w:hAnsi="Times New Roman" w:cs="Times New Roman"/>
          <w:sz w:val="20"/>
          <w:szCs w:val="20"/>
        </w:rPr>
        <w:t xml:space="preserve"> повышение уровня благосостояния народа, преодоление бедности, совершенствование структур производства и потребления; </w:t>
      </w:r>
      <w:r w:rsidRPr="00510832">
        <w:rPr>
          <w:rFonts w:ascii="Times New Roman" w:hAnsi="Times New Roman" w:cs="Times New Roman"/>
          <w:sz w:val="20"/>
          <w:szCs w:val="20"/>
        </w:rPr>
        <w:sym w:font="Symbol" w:char="F0B7"/>
      </w:r>
      <w:r w:rsidRPr="00510832">
        <w:rPr>
          <w:rFonts w:ascii="Times New Roman" w:hAnsi="Times New Roman" w:cs="Times New Roman"/>
          <w:sz w:val="20"/>
          <w:szCs w:val="20"/>
        </w:rPr>
        <w:t xml:space="preserve"> приоритетное развитие систем здравоохранения, образования, культуры, как важнейших сфер жизнедеятельности общества, факторов долгосрочного роста трудовой активности и творческого развития личности; </w:t>
      </w:r>
      <w:r w:rsidRPr="00510832">
        <w:rPr>
          <w:rFonts w:ascii="Times New Roman" w:hAnsi="Times New Roman" w:cs="Times New Roman"/>
          <w:sz w:val="20"/>
          <w:szCs w:val="20"/>
        </w:rPr>
        <w:sym w:font="Symbol" w:char="F0B7"/>
      </w:r>
      <w:r w:rsidRPr="00510832">
        <w:rPr>
          <w:rFonts w:ascii="Times New Roman" w:hAnsi="Times New Roman" w:cs="Times New Roman"/>
          <w:sz w:val="20"/>
          <w:szCs w:val="20"/>
        </w:rPr>
        <w:t xml:space="preserve"> рациональное природопользование, сохранение и улучшение окружающей природной среды; </w:t>
      </w:r>
      <w:r w:rsidRPr="00510832">
        <w:rPr>
          <w:rFonts w:ascii="Times New Roman" w:hAnsi="Times New Roman" w:cs="Times New Roman"/>
          <w:sz w:val="20"/>
          <w:szCs w:val="20"/>
        </w:rPr>
        <w:sym w:font="Symbol" w:char="F0B7"/>
      </w:r>
      <w:r w:rsidRPr="00510832">
        <w:rPr>
          <w:rFonts w:ascii="Times New Roman" w:hAnsi="Times New Roman" w:cs="Times New Roman"/>
          <w:sz w:val="20"/>
          <w:szCs w:val="20"/>
        </w:rPr>
        <w:t xml:space="preserve"> переход на ресурсосберегающий инновационный тип развития экономики в пределах хозяйственной емкости экосистем; </w:t>
      </w:r>
      <w:r w:rsidRPr="00510832">
        <w:rPr>
          <w:rFonts w:ascii="Times New Roman" w:hAnsi="Times New Roman" w:cs="Times New Roman"/>
          <w:sz w:val="20"/>
          <w:szCs w:val="20"/>
        </w:rPr>
        <w:sym w:font="Symbol" w:char="F0B7"/>
      </w:r>
      <w:r w:rsidRPr="00510832">
        <w:rPr>
          <w:rFonts w:ascii="Times New Roman" w:hAnsi="Times New Roman" w:cs="Times New Roman"/>
          <w:sz w:val="20"/>
          <w:szCs w:val="20"/>
        </w:rPr>
        <w:t xml:space="preserve"> совершенствование системы управления, механизмов принятия и реализации управленческих решений; </w:t>
      </w:r>
      <w:r w:rsidRPr="00510832">
        <w:rPr>
          <w:rFonts w:ascii="Times New Roman" w:hAnsi="Times New Roman" w:cs="Times New Roman"/>
          <w:sz w:val="20"/>
          <w:szCs w:val="20"/>
        </w:rPr>
        <w:sym w:font="Symbol" w:char="F0B7"/>
      </w:r>
      <w:r w:rsidRPr="00510832">
        <w:rPr>
          <w:rFonts w:ascii="Times New Roman" w:hAnsi="Times New Roman" w:cs="Times New Roman"/>
          <w:sz w:val="20"/>
          <w:szCs w:val="20"/>
        </w:rPr>
        <w:t xml:space="preserve"> развитие международного сотрудничества и социального партнерства в целях сохранения, защиты и восстановления экосистем; </w:t>
      </w:r>
      <w:r w:rsidRPr="00510832">
        <w:rPr>
          <w:rFonts w:ascii="Times New Roman" w:hAnsi="Times New Roman" w:cs="Times New Roman"/>
          <w:sz w:val="20"/>
          <w:szCs w:val="20"/>
        </w:rPr>
        <w:sym w:font="Symbol" w:char="F0B7"/>
      </w:r>
      <w:r w:rsidRPr="00510832">
        <w:rPr>
          <w:rFonts w:ascii="Times New Roman" w:hAnsi="Times New Roman" w:cs="Times New Roman"/>
          <w:sz w:val="20"/>
          <w:szCs w:val="20"/>
        </w:rPr>
        <w:t xml:space="preserve"> повышение уровня координации и взаимодействия государства, частного бизнеса и гражданского общества по реализации поставленных целей и задач устойчивого развития. Указанные принципы выступают идейными ориентирами формирования социально-экономической модели развития Беларуси, которая, с одной стороны, предполагает имплементацию разработанных ООН целей устойчивого развития и Целей тысячелетия, с другой стороны, учитывает национальные интересы и специфические особенности белорусской экономики, прежде всего, ее транзитивный характер, связанный с переходом от административно-командной системы к рыночному типу хозяйствования. Основными характеристиками белорусской модели экономики являются:16 – сильная эффективная государственная власть, обеспечивающая политическую стабильность, безопасность, социальную справедливость и общественный порядок; – равенство различных форм собственности, сотрудничество государства и бизнеса, в основе которого лежит главный критерий - повышение конкурентоспособности белорусской экономики; – высокоэффективная постиндустриальная экономика, основанная на знаниях и инновациях, с высокой долей в ВВП наукоемких производств и услуг, с конкуренцией во всех видах экономической и иной деятельности; – равные правовые условия для всех граждан в их самореализации, обеспечение собственным трудом достойного существования и материального благосостояния; – </w:t>
      </w:r>
      <w:proofErr w:type="gramStart"/>
      <w:r w:rsidRPr="00510832">
        <w:rPr>
          <w:rFonts w:ascii="Times New Roman" w:hAnsi="Times New Roman" w:cs="Times New Roman"/>
          <w:sz w:val="20"/>
          <w:szCs w:val="20"/>
        </w:rPr>
        <w:t xml:space="preserve">переориентация системы социальной защиты с социальной помощи на адаптацию и интеграцию маргинальных групп населения в общественно полезную деятельность; – </w:t>
      </w:r>
      <w:proofErr w:type="spellStart"/>
      <w:r w:rsidRPr="00510832">
        <w:rPr>
          <w:rFonts w:ascii="Times New Roman" w:hAnsi="Times New Roman" w:cs="Times New Roman"/>
          <w:sz w:val="20"/>
          <w:szCs w:val="20"/>
        </w:rPr>
        <w:t>многовекторность</w:t>
      </w:r>
      <w:proofErr w:type="spellEnd"/>
      <w:r w:rsidRPr="00510832">
        <w:rPr>
          <w:rFonts w:ascii="Times New Roman" w:hAnsi="Times New Roman" w:cs="Times New Roman"/>
          <w:sz w:val="20"/>
          <w:szCs w:val="20"/>
        </w:rPr>
        <w:t xml:space="preserve"> внешнеэкономической политики как важнейший принцип устойчивого развития страны; – развитие интеграционных процессов со странами Евразийского экономического союза, прежде всего с Россией и другими государствами; – экологически обоснованная политика государства; – активная роль гражданского общества в решении проблем устойчивого развития.</w:t>
      </w:r>
      <w:proofErr w:type="gramEnd"/>
      <w:r w:rsidRPr="00510832">
        <w:rPr>
          <w:rFonts w:ascii="Times New Roman" w:hAnsi="Times New Roman" w:cs="Times New Roman"/>
          <w:sz w:val="20"/>
          <w:szCs w:val="20"/>
        </w:rPr>
        <w:t xml:space="preserve"> Главными факторами устойчивого развития должны стать человеческий, научно-производственный и инновационный потенциалы, природные ресурсы и выгодное географическое положение страны. </w:t>
      </w:r>
      <w:proofErr w:type="gramStart"/>
      <w:r w:rsidRPr="00510832">
        <w:rPr>
          <w:rFonts w:ascii="Times New Roman" w:hAnsi="Times New Roman" w:cs="Times New Roman"/>
          <w:sz w:val="20"/>
          <w:szCs w:val="20"/>
        </w:rPr>
        <w:t>Для обеспечения устойчивого развития страны модель предусматривает взаимоувязанное, комплексное развитие всех ее элементов на основе соблюдения следующих критериев: – максимизация роста социальной и экономической эффективности при недопущении ухудшения состояния природной среды; – рациональное потребление благ и услуг в соответствии с научно обоснованными нормативами; – соблюдение ограничений на ресурсы всех видов; – максимальное сохранение экосистем в процессе природопользования на основе обеспечения сбалансированности кругооборота веществ.</w:t>
      </w:r>
      <w:proofErr w:type="gramEnd"/>
    </w:p>
    <w:sectPr w:rsidR="00662015" w:rsidRPr="00510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32"/>
    <w:rsid w:val="00510832"/>
    <w:rsid w:val="00CD1575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2016-11-26T12:58:00Z</dcterms:created>
  <dcterms:modified xsi:type="dcterms:W3CDTF">2016-11-26T12:59:00Z</dcterms:modified>
</cp:coreProperties>
</file>