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79E" w:rsidRPr="000F339A" w:rsidRDefault="000F339A" w:rsidP="000F339A">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ru-RU"/>
        </w:rPr>
        <w:t xml:space="preserve">10. </w:t>
      </w:r>
      <w:r w:rsidRPr="000F339A">
        <w:rPr>
          <w:rFonts w:ascii="Times New Roman" w:hAnsi="Times New Roman" w:cs="Times New Roman"/>
          <w:b/>
          <w:bCs/>
          <w:sz w:val="28"/>
          <w:szCs w:val="28"/>
        </w:rPr>
        <w:t>Философия Средневековья: основные периоды, проблемы и представители.</w:t>
      </w:r>
    </w:p>
    <w:p w:rsidR="000F339A" w:rsidRPr="00695C58" w:rsidRDefault="0077179E" w:rsidP="0077179E">
      <w:pPr>
        <w:pStyle w:val="a3"/>
        <w:rPr>
          <w:lang w:val="ru-RU"/>
        </w:rPr>
      </w:pPr>
      <w:r>
        <w:t>В философии средневековья выделяются два периода, называемых «патристика» (IV — VIII вв.) и «схоластика» (VI — XV вв.).</w:t>
      </w:r>
      <w:r w:rsidR="000F339A">
        <w:t>Период, связанный со схоластическим методом исследования, также</w:t>
      </w:r>
      <w:r w:rsidR="005A6CB3">
        <w:t xml:space="preserve"> можно по</w:t>
      </w:r>
      <w:r w:rsidR="000F339A">
        <w:t>делить надвое: ранний (X</w:t>
      </w:r>
      <w:r w:rsidR="000F339A">
        <w:rPr>
          <w:lang w:val="en-US"/>
        </w:rPr>
        <w:t>I</w:t>
      </w:r>
      <w:r w:rsidR="000F339A">
        <w:t>-XI</w:t>
      </w:r>
      <w:r w:rsidR="000F339A">
        <w:rPr>
          <w:lang w:val="en-US"/>
        </w:rPr>
        <w:t>I</w:t>
      </w:r>
      <w:r w:rsidR="000F339A">
        <w:t xml:space="preserve"> вв.) и поздний (XIII-XIV</w:t>
      </w:r>
      <w:proofErr w:type="spellStart"/>
      <w:r w:rsidR="000F339A">
        <w:rPr>
          <w:lang w:val="ru-RU"/>
        </w:rPr>
        <w:t>вв</w:t>
      </w:r>
      <w:proofErr w:type="spellEnd"/>
      <w:r w:rsidR="000F339A">
        <w:t>.). Представителями раннесхоластического периода являются Иоанн Росцели</w:t>
      </w:r>
      <w:r w:rsidR="005A6CB3">
        <w:t>н, Ансельм Кентерберийский, П</w:t>
      </w:r>
      <w:proofErr w:type="spellStart"/>
      <w:r w:rsidR="005A6CB3">
        <w:rPr>
          <w:lang w:val="ru-RU"/>
        </w:rPr>
        <w:t>оль</w:t>
      </w:r>
      <w:proofErr w:type="spellEnd"/>
      <w:r w:rsidR="000F339A">
        <w:t xml:space="preserve"> Абеля</w:t>
      </w:r>
      <w:proofErr w:type="spellStart"/>
      <w:r w:rsidR="000F339A">
        <w:rPr>
          <w:lang w:val="ru-RU"/>
        </w:rPr>
        <w:t>р</w:t>
      </w:r>
      <w:proofErr w:type="spellEnd"/>
      <w:r w:rsidR="000F339A">
        <w:rPr>
          <w:lang w:val="ru-RU"/>
        </w:rPr>
        <w:t xml:space="preserve"> </w:t>
      </w:r>
      <w:r w:rsidR="000F339A">
        <w:t>и др. Представителями позднесхоластического периода - Фома Аквинский, Иоанн Дунс Скот</w:t>
      </w:r>
      <w:r w:rsidR="000F339A" w:rsidRPr="00695C58">
        <w:rPr>
          <w:lang w:val="ru-RU"/>
        </w:rPr>
        <w:t>.</w:t>
      </w:r>
    </w:p>
    <w:p w:rsidR="0077179E" w:rsidRDefault="0077179E" w:rsidP="0077179E">
      <w:pPr>
        <w:pStyle w:val="a3"/>
      </w:pPr>
      <w:r w:rsidRPr="00695C58">
        <w:rPr>
          <w:b/>
        </w:rPr>
        <w:t>Патристика</w:t>
      </w:r>
      <w:r w:rsidR="005A6CB3">
        <w:t>— это система теолого-философ</w:t>
      </w:r>
      <w:r>
        <w:t>ских взглядов «отцов церкви», обосновывавших и разрабатывавших идеи христианства. В истории патристики выделяют несколько этапов: 1) апологетика (II — III вв.), 2) классическая патристика (IV — V вв.) и 3) заключительный этап. К наиболее известным относятся Климент Александрийский, Григорий Нисский, Августин Блаженный.</w:t>
      </w:r>
    </w:p>
    <w:p w:rsidR="0077179E" w:rsidRDefault="0077179E" w:rsidP="0077179E">
      <w:pPr>
        <w:pStyle w:val="a3"/>
      </w:pPr>
      <w:r>
        <w:t>Августин Блаженный считается крупнейшим философом и богословом периода патристики, оказавшем существенное воздействие на всю средневековую культуру и на последующее развитие философии. Помимо теоретического значения, его деятельность имела и практический смысл: он, в частности, обосновал необходимость церковной организации как посредника между Богом и верующими.</w:t>
      </w:r>
    </w:p>
    <w:p w:rsidR="0077179E" w:rsidRDefault="0077179E" w:rsidP="0077179E">
      <w:pPr>
        <w:pStyle w:val="a3"/>
      </w:pPr>
      <w:r>
        <w:t xml:space="preserve">Августин тщательно проанализировал множество положений христианского вероучения, устранил явные противоречия между некоторыми из </w:t>
      </w:r>
      <w:r w:rsidR="00030BF4">
        <w:t>них или дал новое их толкование</w:t>
      </w:r>
      <w:r>
        <w:t>. В своих сочинениях он следовал положению, согласно которому «истинная философия и истинная религия — одно и то же». Из философов он высоко ценил Платона, опирался на многие его философские представления.</w:t>
      </w:r>
    </w:p>
    <w:p w:rsidR="00FF08EF" w:rsidRDefault="0077179E" w:rsidP="0077179E">
      <w:pPr>
        <w:pStyle w:val="a3"/>
        <w:rPr>
          <w:lang w:val="ru-RU"/>
        </w:rPr>
      </w:pPr>
      <w:r>
        <w:t>Августин выдвигал положение: познай Бога и собственную душу; Бога — через душу, душу — через Бога. Углубление в себя есть путь к Богу. Чем лучше человек познает самого себя, тем ближе он становится к Богу (хотя конечного рубежа достичь в принципе невозможно). Одно из больших препятствий на этом пути — отсутствие полной искренности перед самим собой и перед Богом. Установив это, Августин указал, что понимание данного обстоятельства, как ничто другое, свидетельствует о подлинной реальности самого себя. И он формирует тезис: «Я ошибаюсь (обманываю себя), следовательно, я существую». Обман, однако, можно в конце концов преодолеть — в минуты прозрений, в подчинении собственной воли воле Бога.</w:t>
      </w:r>
    </w:p>
    <w:p w:rsidR="0077179E" w:rsidRDefault="0077179E" w:rsidP="0077179E">
      <w:pPr>
        <w:pStyle w:val="a3"/>
      </w:pPr>
      <w:r>
        <w:t xml:space="preserve">Схоластика явилась продолжением патристики, но таким продолжением, которое возникло еще в период патристики, на основе соответствующих учений и постепенно, с IV в. стало доминировать в культуре средних веков. </w:t>
      </w:r>
    </w:p>
    <w:p w:rsidR="00030BF4" w:rsidRDefault="0077179E" w:rsidP="0077179E">
      <w:pPr>
        <w:pStyle w:val="a3"/>
        <w:rPr>
          <w:lang w:val="ru-RU"/>
        </w:rPr>
      </w:pPr>
      <w:r>
        <w:t>В самой христианской церкви происходят крупные изменения. Рост ее идейного политического и экономического могущества приводит к возникновению папского государства</w:t>
      </w:r>
      <w:r>
        <w:rPr>
          <w:lang w:val="ru-RU"/>
        </w:rPr>
        <w:t xml:space="preserve">. </w:t>
      </w:r>
      <w:r>
        <w:t xml:space="preserve">Ужесточаются гонения на «еретиков», на инакомыслящих. Формируются монашеские ордена — доминиканский и францисканский, ставившие целью искоренение «ересей», утверждение правоверного учения католической церкви; под «ересь» нередко подпадали и философские концепции. </w:t>
      </w:r>
    </w:p>
    <w:p w:rsidR="0077179E" w:rsidRDefault="0077179E" w:rsidP="0077179E">
      <w:pPr>
        <w:pStyle w:val="a3"/>
      </w:pPr>
      <w:r>
        <w:t xml:space="preserve">Само понятие «схоластика» </w:t>
      </w:r>
      <w:r w:rsidR="00030BF4">
        <w:rPr>
          <w:lang w:val="ru-RU"/>
        </w:rPr>
        <w:t xml:space="preserve">в </w:t>
      </w:r>
      <w:r>
        <w:t xml:space="preserve"> переводе с латинского и греческого означало «школа», «школьный», «ученый», «ученость» и обнимало своим содержанием преподавание и </w:t>
      </w:r>
      <w:r>
        <w:lastRenderedPageBreak/>
        <w:t xml:space="preserve">исследования, которые велись во всех школах, в том числе в высших — университетах. Соответствующий смысл вкладывался и в понятие «схоластическая философия», содержание которой было преимущественно ориентировано на рационалистическое обоснование положений христианского вероучения. </w:t>
      </w:r>
    </w:p>
    <w:p w:rsidR="0077179E" w:rsidRDefault="0077179E" w:rsidP="0077179E">
      <w:pPr>
        <w:pStyle w:val="a3"/>
      </w:pPr>
      <w:r>
        <w:t>Предметом обсуждения философов того времени был круг проблем, поставленных еще в античности, а также новые проблемы, связанные с дальнейшей разработкой теологических положений. Центральной проблемой, вокруг которой шли дискуссии в течение нескольких столетий и которая разделила философов на два лагеря — реа</w:t>
      </w:r>
      <w:r w:rsidR="00030BF4">
        <w:t>листов и номиналистов, была</w:t>
      </w:r>
      <w:r>
        <w:t xml:space="preserve"> проблема «универсалий».</w:t>
      </w:r>
    </w:p>
    <w:p w:rsidR="0077179E" w:rsidRDefault="0077179E" w:rsidP="0077179E">
      <w:pPr>
        <w:pStyle w:val="a3"/>
      </w:pPr>
      <w:r>
        <w:t>Центральной фигурой схоластической философии в Западной Европе был Фома Аквннский</w:t>
      </w:r>
      <w:r>
        <w:rPr>
          <w:lang w:val="ru-RU"/>
        </w:rPr>
        <w:t xml:space="preserve">. </w:t>
      </w:r>
      <w:r>
        <w:t xml:space="preserve">Среди проблем, которые привлекли его внимание, была проблема соотношения философии и теологии. Он считал, что по своему предмету философия и теология фактически не различаются, обе они имеют предметом Бога и то, что он создает; только теология идет от Бога к природе, а философия от природы к Богу. Они отличаются друг от друга прежде всего методом, средством его постижения: философия опирается на опыт и разум, а теология — на веру. Но между ними нет отношений полной взаимной дополнительности; некоторые положения теологии, принимаемые на веру, могут быть обоснованы разумом, философией, но многие истины не поддаются рациональному обоснованию. </w:t>
      </w:r>
      <w:bookmarkStart w:id="0" w:name="_GoBack"/>
      <w:bookmarkEnd w:id="0"/>
      <w:r>
        <w:t xml:space="preserve">Фома Аквинский полагает, что не разум должен направлять веру, но, наоборот, вера должна определять пути движения разума, а философия должна служить теологии. Вера не иррациональна, не противоразумна.Между разумом и верой, между философией и теологией могут быть противоречия, но во всех таких случаях следует отдавать предпочтение теологии и вере. </w:t>
      </w:r>
    </w:p>
    <w:p w:rsidR="0077179E" w:rsidRPr="00030BF4" w:rsidRDefault="0077179E" w:rsidP="0077179E">
      <w:pPr>
        <w:pStyle w:val="a3"/>
        <w:rPr>
          <w:lang w:val="ru-RU"/>
        </w:rPr>
      </w:pPr>
      <w:r>
        <w:t xml:space="preserve">Аквинат выдвигает пять доводов (или «способов», «путей») в подтверждение положения о существовании Бога. Первый довод можно назвать </w:t>
      </w:r>
      <w:r w:rsidRPr="000F339A">
        <w:rPr>
          <w:b/>
        </w:rPr>
        <w:t>«кинетическим».</w:t>
      </w:r>
      <w:r>
        <w:t xml:space="preserve"> Все, что движется, имеет причиной своего движения нечто иное. Так как ничто не может быть одновременно само по себе и движущим и движимым без постороннего вмешательства, то приходится признать, что существует Перводвигатель, т. е. Бог. Второй довод — </w:t>
      </w:r>
      <w:r w:rsidRPr="000F339A">
        <w:rPr>
          <w:b/>
        </w:rPr>
        <w:t>«каузально-финитный»</w:t>
      </w:r>
      <w:r>
        <w:t xml:space="preserve">. Все, что мы видим, с чем соприкасаемся, есть следствие чего-то, что породило это нечто, т.е. все имеет свою причину. Но и эти причины имеют свою причину. Должна быть главная причина — Первопричина, а это и есть Бог. Третий довод исходит из понятий </w:t>
      </w:r>
      <w:r w:rsidRPr="000F339A">
        <w:rPr>
          <w:b/>
        </w:rPr>
        <w:t>возможности и необходимости</w:t>
      </w:r>
      <w:r>
        <w:t xml:space="preserve">. Для конкретных вещей возможно и необходимо небытие. Но если для всего возможно небытие, тогда небытие уже было бы. На самом деле есть именно бытие, и оно необходимо- Высшая необходимость — Бог. Четвертый довод основывается на </w:t>
      </w:r>
      <w:r w:rsidRPr="000F339A">
        <w:rPr>
          <w:b/>
        </w:rPr>
        <w:t>наблюдении</w:t>
      </w:r>
      <w:r>
        <w:t xml:space="preserve"> различных степеней, имеющихся в вещах — более (или менее) совершенных, более (или менее) благородных и т.п. Должна быть высшая степень, или сущность, выступающая для всех сущностей причиной всяческого совершенства, блага и т.п. Этим мерилом всех степеней, или эталоном, и является Бог. Пятый довод (его можно назвать «телеологическим») связан с </w:t>
      </w:r>
      <w:r w:rsidRPr="000F339A">
        <w:rPr>
          <w:b/>
        </w:rPr>
        <w:t>целью, целесообразностью</w:t>
      </w:r>
      <w:r>
        <w:t>. Множество тел природы наделены целью. «Они достигают цели не случайно, но будучи руководимы сознательной волей. Поскольку же сами они лишены разумения, они могут подчиняться целесообразности лишь постольку поскольку их направляет некто одаренный разумом и пониманием, как стрелок на</w:t>
      </w:r>
      <w:r w:rsidR="000F339A">
        <w:t>правляет стрелу. Следовательно,</w:t>
      </w:r>
      <w:r>
        <w:t>есть разумное существо, полагающее цель для всего, что происходит в п</w:t>
      </w:r>
      <w:r w:rsidR="00030BF4">
        <w:t>рироде; и его мы именуем Богом»</w:t>
      </w:r>
    </w:p>
    <w:sectPr w:rsidR="0077179E" w:rsidRPr="00030BF4" w:rsidSect="00030BF4">
      <w:pgSz w:w="11906" w:h="16838"/>
      <w:pgMar w:top="1276"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E06E9"/>
    <w:multiLevelType w:val="hybridMultilevel"/>
    <w:tmpl w:val="A9665F38"/>
    <w:lvl w:ilvl="0" w:tplc="A212FF02">
      <w:start w:val="1"/>
      <w:numFmt w:val="decimal"/>
      <w:lvlText w:val="%1."/>
      <w:lvlJc w:val="right"/>
      <w:pPr>
        <w:tabs>
          <w:tab w:val="num" w:pos="814"/>
        </w:tabs>
        <w:ind w:left="0" w:firstLine="454"/>
      </w:pPr>
      <w:rPr>
        <w:rFonts w:hint="default"/>
        <w:spacing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141"/>
  <w:characterSpacingControl w:val="doNotCompress"/>
  <w:compat/>
  <w:rsids>
    <w:rsidRoot w:val="0077179E"/>
    <w:rsid w:val="00030BF4"/>
    <w:rsid w:val="000F339A"/>
    <w:rsid w:val="002673A1"/>
    <w:rsid w:val="00385AF7"/>
    <w:rsid w:val="005A6CB3"/>
    <w:rsid w:val="00695C58"/>
    <w:rsid w:val="0077179E"/>
    <w:rsid w:val="00FF0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3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179E"/>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179E"/>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webSettings.xml><?xml version="1.0" encoding="utf-8"?>
<w:webSettings xmlns:r="http://schemas.openxmlformats.org/officeDocument/2006/relationships" xmlns:w="http://schemas.openxmlformats.org/wordprocessingml/2006/main">
  <w:divs>
    <w:div w:id="194735577">
      <w:bodyDiv w:val="1"/>
      <w:marLeft w:val="0"/>
      <w:marRight w:val="0"/>
      <w:marTop w:val="0"/>
      <w:marBottom w:val="0"/>
      <w:divBdr>
        <w:top w:val="none" w:sz="0" w:space="0" w:color="auto"/>
        <w:left w:val="none" w:sz="0" w:space="0" w:color="auto"/>
        <w:bottom w:val="none" w:sz="0" w:space="0" w:color="auto"/>
        <w:right w:val="none" w:sz="0" w:space="0" w:color="auto"/>
      </w:divBdr>
    </w:div>
    <w:div w:id="6387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977</Words>
  <Characters>5569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kirill</cp:lastModifiedBy>
  <cp:revision>4</cp:revision>
  <dcterms:created xsi:type="dcterms:W3CDTF">2013-12-18T17:51:00Z</dcterms:created>
  <dcterms:modified xsi:type="dcterms:W3CDTF">2014-01-04T14:04:00Z</dcterms:modified>
</cp:coreProperties>
</file>