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057" w:type="dxa"/>
        <w:tblInd w:w="-289" w:type="dxa"/>
        <w:tblLook w:val="04A0" w:firstRow="1" w:lastRow="0" w:firstColumn="1" w:lastColumn="0" w:noHBand="0" w:noVBand="1"/>
      </w:tblPr>
      <w:tblGrid>
        <w:gridCol w:w="3484"/>
        <w:gridCol w:w="7573"/>
      </w:tblGrid>
      <w:tr w:rsidR="00DB343C" w14:paraId="49672B7F" w14:textId="77777777" w:rsidTr="004505E4">
        <w:trPr>
          <w:trHeight w:val="557"/>
        </w:trPr>
        <w:tc>
          <w:tcPr>
            <w:tcW w:w="3484" w:type="dxa"/>
            <w:vAlign w:val="center"/>
          </w:tcPr>
          <w:p w14:paraId="16CD243D" w14:textId="4D9D72F2" w:rsidR="007D340B" w:rsidRDefault="007D340B" w:rsidP="00261C14">
            <w:r>
              <w:rPr>
                <w:b/>
                <w:bCs/>
              </w:rPr>
              <w:t>Вопрос</w:t>
            </w:r>
          </w:p>
        </w:tc>
        <w:tc>
          <w:tcPr>
            <w:tcW w:w="7573" w:type="dxa"/>
            <w:vAlign w:val="center"/>
          </w:tcPr>
          <w:p w14:paraId="56F3EF4E" w14:textId="04D5293C" w:rsidR="007D340B" w:rsidRDefault="007D340B" w:rsidP="00261C14">
            <w:r>
              <w:rPr>
                <w:b/>
                <w:bCs/>
              </w:rPr>
              <w:t>Ответ</w:t>
            </w:r>
          </w:p>
        </w:tc>
      </w:tr>
      <w:tr w:rsidR="00DB343C" w14:paraId="37C142BC" w14:textId="77777777" w:rsidTr="004505E4">
        <w:trPr>
          <w:trHeight w:val="780"/>
        </w:trPr>
        <w:tc>
          <w:tcPr>
            <w:tcW w:w="3484" w:type="dxa"/>
            <w:vAlign w:val="center"/>
          </w:tcPr>
          <w:p w14:paraId="15FC87B9" w14:textId="12542F52" w:rsidR="007D340B" w:rsidRDefault="007D340B" w:rsidP="00261C14">
            <w:r>
              <w:t>1. Что такое компаратор?</w:t>
            </w:r>
          </w:p>
        </w:tc>
        <w:tc>
          <w:tcPr>
            <w:tcW w:w="7573" w:type="dxa"/>
            <w:vAlign w:val="center"/>
          </w:tcPr>
          <w:p w14:paraId="13EF7CDB" w14:textId="5CFB1892" w:rsidR="007D340B" w:rsidRDefault="007D340B" w:rsidP="00261C14">
            <w:r>
              <w:t>Компаратор —</w:t>
            </w:r>
            <w:r w:rsidR="0048351C">
              <w:t xml:space="preserve"> </w:t>
            </w:r>
            <w:r w:rsidR="00147194">
              <w:t>это устройство, которое сравнивает два аналоговых сигнала</w:t>
            </w:r>
            <w:r w:rsidR="005D3523">
              <w:t xml:space="preserve"> (один может быть эталоном)</w:t>
            </w:r>
            <w:r w:rsidR="00147194">
              <w:t>. Оно выдаёт высокий уровень на выходе, если первый сигнал больше второго, и низкий уровень — если меньше.</w:t>
            </w:r>
          </w:p>
        </w:tc>
      </w:tr>
      <w:tr w:rsidR="00DB343C" w14:paraId="7DF6B2FD" w14:textId="77777777" w:rsidTr="004505E4">
        <w:trPr>
          <w:trHeight w:val="826"/>
        </w:trPr>
        <w:tc>
          <w:tcPr>
            <w:tcW w:w="3484" w:type="dxa"/>
            <w:vAlign w:val="center"/>
          </w:tcPr>
          <w:p w14:paraId="0C29E803" w14:textId="3AC4FE2E" w:rsidR="007D340B" w:rsidRDefault="007D340B" w:rsidP="00261C14">
            <w:r>
              <w:t>2. Что такое гистерезис?</w:t>
            </w:r>
          </w:p>
        </w:tc>
        <w:tc>
          <w:tcPr>
            <w:tcW w:w="7573" w:type="dxa"/>
            <w:vAlign w:val="center"/>
          </w:tcPr>
          <w:p w14:paraId="3EB67A08" w14:textId="01D25A3B" w:rsidR="007D340B" w:rsidRDefault="001F74F6" w:rsidP="00261C14">
            <w:r>
              <w:t>Гистерезис — это когда переключение состояния происходит при разных уровнях входного сигнала при его увеличении и уменьшении, создавая устойчивое состояние в определённом диапазоне.</w:t>
            </w:r>
          </w:p>
        </w:tc>
      </w:tr>
      <w:tr w:rsidR="00DB343C" w14:paraId="07176635" w14:textId="77777777" w:rsidTr="004505E4">
        <w:trPr>
          <w:trHeight w:val="780"/>
        </w:trPr>
        <w:tc>
          <w:tcPr>
            <w:tcW w:w="3484" w:type="dxa"/>
            <w:vAlign w:val="center"/>
          </w:tcPr>
          <w:p w14:paraId="0F7A338A" w14:textId="77777777" w:rsidR="00D974FB" w:rsidRDefault="007D340B" w:rsidP="00261C14">
            <w:r>
              <w:t>3. Что такое гистерезисный/</w:t>
            </w:r>
          </w:p>
          <w:p w14:paraId="7C3D9B9A" w14:textId="3421CB1F" w:rsidR="007D340B" w:rsidRDefault="007D340B" w:rsidP="00261C14">
            <w:proofErr w:type="spellStart"/>
            <w:r>
              <w:t>однопороговый</w:t>
            </w:r>
            <w:proofErr w:type="spellEnd"/>
            <w:r>
              <w:t xml:space="preserve"> компаратор?</w:t>
            </w:r>
          </w:p>
        </w:tc>
        <w:tc>
          <w:tcPr>
            <w:tcW w:w="7573" w:type="dxa"/>
            <w:vAlign w:val="center"/>
          </w:tcPr>
          <w:p w14:paraId="39AEE8A9" w14:textId="68BC3C3E" w:rsidR="007D340B" w:rsidRDefault="00D974FB" w:rsidP="00261C14">
            <w:r>
              <w:t>Гистерезисный компаратор — это компаратор, который имеет два порога: один для включения, а другой для выключения. Это помогает избежать случайных переключений при колебаниях входного сигнала.</w:t>
            </w:r>
          </w:p>
          <w:p w14:paraId="185FF409" w14:textId="77777777" w:rsidR="00D974FB" w:rsidRDefault="00D974FB" w:rsidP="00261C14"/>
          <w:p w14:paraId="62876159" w14:textId="5635CB11" w:rsidR="00D974FB" w:rsidRDefault="00D974FB" w:rsidP="00261C14">
            <w:proofErr w:type="spellStart"/>
            <w:r>
              <w:t>Однопороговый</w:t>
            </w:r>
            <w:proofErr w:type="spellEnd"/>
            <w:r>
              <w:t xml:space="preserve"> компаратор — это устройство, которое меняет своё состояние, когда входной сигнал превышает заданный порог.</w:t>
            </w:r>
          </w:p>
        </w:tc>
      </w:tr>
      <w:tr w:rsidR="00DB343C" w14:paraId="5B6576A3" w14:textId="77777777" w:rsidTr="004505E4">
        <w:trPr>
          <w:trHeight w:val="826"/>
        </w:trPr>
        <w:tc>
          <w:tcPr>
            <w:tcW w:w="3484" w:type="dxa"/>
            <w:vAlign w:val="center"/>
          </w:tcPr>
          <w:p w14:paraId="27B8C085" w14:textId="7FB41E62" w:rsidR="007D340B" w:rsidRDefault="007D340B" w:rsidP="00261C14">
            <w:r>
              <w:t>4. Чем ОУ отличается от компаратора?</w:t>
            </w:r>
          </w:p>
        </w:tc>
        <w:tc>
          <w:tcPr>
            <w:tcW w:w="7573" w:type="dxa"/>
            <w:vAlign w:val="center"/>
          </w:tcPr>
          <w:p w14:paraId="75BE69CE" w14:textId="2FC6DD4E" w:rsidR="007D340B" w:rsidRDefault="007E2030" w:rsidP="00261C14">
            <w:r>
              <w:t>У</w:t>
            </w:r>
            <w:r w:rsidR="007D340B">
              <w:t xml:space="preserve"> компаратора нет отрицательной обратной связи. Компаратор всегда стремится работать в нелинейном режиме, создавая выходной сигнал с двумя уровнями.</w:t>
            </w:r>
          </w:p>
        </w:tc>
      </w:tr>
      <w:tr w:rsidR="00DB343C" w14:paraId="65A3ACF7" w14:textId="77777777" w:rsidTr="004505E4">
        <w:trPr>
          <w:trHeight w:val="780"/>
        </w:trPr>
        <w:tc>
          <w:tcPr>
            <w:tcW w:w="3484" w:type="dxa"/>
            <w:vAlign w:val="center"/>
          </w:tcPr>
          <w:p w14:paraId="5E852221" w14:textId="4CD3F6D8" w:rsidR="007D340B" w:rsidRDefault="007D340B" w:rsidP="00261C14">
            <w:r>
              <w:t xml:space="preserve">5. </w:t>
            </w:r>
            <w:r w:rsidR="00E1039B">
              <w:t xml:space="preserve">Схема </w:t>
            </w:r>
            <w:proofErr w:type="spellStart"/>
            <w:r w:rsidR="00E1039B">
              <w:t>однопорогового</w:t>
            </w:r>
            <w:proofErr w:type="spellEnd"/>
            <w:r w:rsidR="00E1039B">
              <w:t xml:space="preserve"> компаратора со смещенным порогом</w:t>
            </w:r>
            <w:r w:rsidR="00E1039B">
              <w:t xml:space="preserve"> </w:t>
            </w:r>
          </w:p>
        </w:tc>
        <w:tc>
          <w:tcPr>
            <w:tcW w:w="7573" w:type="dxa"/>
            <w:vAlign w:val="center"/>
          </w:tcPr>
          <w:p w14:paraId="4D946856" w14:textId="77777777" w:rsidR="00E1039B" w:rsidRDefault="00E1039B" w:rsidP="00E1039B">
            <w:pPr>
              <w:jc w:val="center"/>
              <w:rPr>
                <w:noProof/>
              </w:rPr>
            </w:pPr>
          </w:p>
          <w:p w14:paraId="33B637B0" w14:textId="39BE1E12" w:rsidR="007D340B" w:rsidRDefault="00E1039B" w:rsidP="00E103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DC8B28" wp14:editId="6E25C331">
                  <wp:extent cx="4187825" cy="156210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6067" b="11012"/>
                          <a:stretch/>
                        </pic:blipFill>
                        <pic:spPr bwMode="auto">
                          <a:xfrm>
                            <a:off x="0" y="0"/>
                            <a:ext cx="4210785" cy="1570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7B40CD" w14:textId="1C0C5222" w:rsidR="007D340B" w:rsidRDefault="007D340B" w:rsidP="007D340B">
            <w:pPr>
              <w:jc w:val="center"/>
            </w:pPr>
          </w:p>
        </w:tc>
      </w:tr>
      <w:tr w:rsidR="00DB2BDF" w14:paraId="2C3D5ED5" w14:textId="77777777" w:rsidTr="004505E4">
        <w:trPr>
          <w:trHeight w:val="780"/>
        </w:trPr>
        <w:tc>
          <w:tcPr>
            <w:tcW w:w="3484" w:type="dxa"/>
            <w:vAlign w:val="center"/>
          </w:tcPr>
          <w:p w14:paraId="4A428CB0" w14:textId="7AB18C1D" w:rsidR="00DB2BDF" w:rsidRDefault="00DB2BDF" w:rsidP="00261C14">
            <w:r>
              <w:t xml:space="preserve">6. </w:t>
            </w:r>
            <w:r w:rsidR="00E1039B">
              <w:t>Схема гистерезисного компаратора со смещенной характеристикой</w:t>
            </w:r>
          </w:p>
        </w:tc>
        <w:tc>
          <w:tcPr>
            <w:tcW w:w="7573" w:type="dxa"/>
            <w:vAlign w:val="center"/>
          </w:tcPr>
          <w:p w14:paraId="761C06CA" w14:textId="1FB7AA83" w:rsidR="00DB2BDF" w:rsidRDefault="00E1039B" w:rsidP="00DB2BDF">
            <w:pPr>
              <w:jc w:val="center"/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41513FE" wp14:editId="3547E47D">
                  <wp:extent cx="4104005" cy="1657129"/>
                  <wp:effectExtent l="0" t="0" r="0" b="63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X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48" b="72913"/>
                          <a:stretch/>
                        </pic:blipFill>
                        <pic:spPr bwMode="auto">
                          <a:xfrm>
                            <a:off x="0" y="0"/>
                            <a:ext cx="4204260" cy="169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43C" w14:paraId="0A3481C2" w14:textId="77777777" w:rsidTr="004505E4">
        <w:trPr>
          <w:trHeight w:val="826"/>
        </w:trPr>
        <w:tc>
          <w:tcPr>
            <w:tcW w:w="3484" w:type="dxa"/>
            <w:vAlign w:val="center"/>
          </w:tcPr>
          <w:p w14:paraId="532F61D0" w14:textId="18B485DE" w:rsidR="007D340B" w:rsidRDefault="007D340B" w:rsidP="00261C14">
            <w:r>
              <w:t>6. Формулы напряжения срабатывания и отпускания для гистерезисного компаратора со смещением</w:t>
            </w:r>
          </w:p>
        </w:tc>
        <w:tc>
          <w:tcPr>
            <w:tcW w:w="7573" w:type="dxa"/>
            <w:vAlign w:val="center"/>
          </w:tcPr>
          <w:p w14:paraId="14870EA5" w14:textId="4A633BA1" w:rsidR="007D340B" w:rsidRPr="00EE3349" w:rsidRDefault="006F4CF9" w:rsidP="00261C14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СМ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ДЕЛ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ОГР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den>
                        </m:f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den>
                        </m:f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den>
                        </m:f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ДЕЛ</m:t>
                        </m:r>
                      </m:sub>
                    </m:sSub>
                  </m:den>
                </m:f>
              </m:oMath>
            </m:oMathPara>
          </w:p>
          <w:p w14:paraId="5BF3776A" w14:textId="77777777" w:rsidR="007D340B" w:rsidRPr="00EE3349" w:rsidRDefault="007D340B" w:rsidP="00261C14">
            <w:pPr>
              <w:rPr>
                <w:rFonts w:eastAsiaTheme="minorEastAsia"/>
                <w:sz w:val="28"/>
                <w:szCs w:val="28"/>
              </w:rPr>
            </w:pPr>
          </w:p>
          <w:p w14:paraId="5BC8397C" w14:textId="1C497D93" w:rsidR="007D340B" w:rsidRPr="00144D3F" w:rsidRDefault="006F4CF9" w:rsidP="00261C1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ОТП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СМ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ДЕЛ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ОГР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1/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1/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1/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ДЕЛ</m:t>
                        </m:r>
                      </m:sub>
                    </m:sSub>
                  </m:den>
                </m:f>
              </m:oMath>
            </m:oMathPara>
          </w:p>
        </w:tc>
      </w:tr>
      <w:tr w:rsidR="00DB343C" w14:paraId="3532E1ED" w14:textId="77777777" w:rsidTr="004505E4">
        <w:trPr>
          <w:trHeight w:val="780"/>
        </w:trPr>
        <w:tc>
          <w:tcPr>
            <w:tcW w:w="3484" w:type="dxa"/>
            <w:vAlign w:val="center"/>
          </w:tcPr>
          <w:p w14:paraId="1B62B77C" w14:textId="1C2CEFB3" w:rsidR="007D340B" w:rsidRDefault="007D340B" w:rsidP="00261C14">
            <w:r>
              <w:t>7. Формула погрешности компаратора</w:t>
            </w:r>
          </w:p>
        </w:tc>
        <w:tc>
          <w:tcPr>
            <w:tcW w:w="7573" w:type="dxa"/>
            <w:vAlign w:val="center"/>
          </w:tcPr>
          <w:p w14:paraId="3525D8E1" w14:textId="3A030309" w:rsidR="007D340B" w:rsidRDefault="007D340B" w:rsidP="00261C14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∆ &gt;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ОГР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ОУ</m:t>
                        </m:r>
                      </m:sub>
                    </m:sSub>
                  </m:den>
                </m:f>
              </m:oMath>
            </m:oMathPara>
          </w:p>
        </w:tc>
      </w:tr>
      <w:tr w:rsidR="00DB343C" w14:paraId="7148065E" w14:textId="77777777" w:rsidTr="004505E4">
        <w:trPr>
          <w:trHeight w:val="780"/>
        </w:trPr>
        <w:tc>
          <w:tcPr>
            <w:tcW w:w="3484" w:type="dxa"/>
            <w:vAlign w:val="center"/>
          </w:tcPr>
          <w:p w14:paraId="51194399" w14:textId="432664B9" w:rsidR="007D340B" w:rsidRDefault="007D340B" w:rsidP="00261C14">
            <w:r>
              <w:t>8. Что такое дребезжание?</w:t>
            </w:r>
          </w:p>
        </w:tc>
        <w:tc>
          <w:tcPr>
            <w:tcW w:w="7573" w:type="dxa"/>
            <w:vAlign w:val="center"/>
          </w:tcPr>
          <w:p w14:paraId="51433280" w14:textId="74442AE4" w:rsidR="007D340B" w:rsidRDefault="00DD184C" w:rsidP="00261C14">
            <w:r>
              <w:t>Дребезжание — эффект, когда при переключении компаратора выход может несколько раз изменяться из-за помех, создавая нестабильный сигнал, когда входной сигнал быстро меняется около порог</w:t>
            </w:r>
            <w:r w:rsidR="00A0186E">
              <w:t>ового значения</w:t>
            </w:r>
            <w:r>
              <w:t xml:space="preserve">, и компаратор несколько раз </w:t>
            </w:r>
            <w:r w:rsidR="008B36B6">
              <w:t>переключается (запутывается)</w:t>
            </w:r>
            <w:r>
              <w:t>.</w:t>
            </w:r>
          </w:p>
        </w:tc>
      </w:tr>
    </w:tbl>
    <w:p w14:paraId="71652664" w14:textId="77777777" w:rsidR="00D212FD" w:rsidRDefault="00D212FD" w:rsidP="004505E4"/>
    <w:sectPr w:rsidR="00D212FD" w:rsidSect="004505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77"/>
    <w:rsid w:val="00063E43"/>
    <w:rsid w:val="000F2977"/>
    <w:rsid w:val="00122644"/>
    <w:rsid w:val="00144D3F"/>
    <w:rsid w:val="00147194"/>
    <w:rsid w:val="001F74F6"/>
    <w:rsid w:val="00261C14"/>
    <w:rsid w:val="00307CEC"/>
    <w:rsid w:val="004505E4"/>
    <w:rsid w:val="0048351C"/>
    <w:rsid w:val="004879FC"/>
    <w:rsid w:val="004D3027"/>
    <w:rsid w:val="005033A5"/>
    <w:rsid w:val="005B6041"/>
    <w:rsid w:val="005D3523"/>
    <w:rsid w:val="00666A46"/>
    <w:rsid w:val="006F4CF9"/>
    <w:rsid w:val="00735615"/>
    <w:rsid w:val="007456E5"/>
    <w:rsid w:val="00766829"/>
    <w:rsid w:val="007A0BC6"/>
    <w:rsid w:val="007A324B"/>
    <w:rsid w:val="007D340B"/>
    <w:rsid w:val="007E2030"/>
    <w:rsid w:val="008B36B6"/>
    <w:rsid w:val="00A0186E"/>
    <w:rsid w:val="00D1788A"/>
    <w:rsid w:val="00D212FD"/>
    <w:rsid w:val="00D655BB"/>
    <w:rsid w:val="00D974FB"/>
    <w:rsid w:val="00DB2BDF"/>
    <w:rsid w:val="00DB343C"/>
    <w:rsid w:val="00DB6FEF"/>
    <w:rsid w:val="00DD184C"/>
    <w:rsid w:val="00E1039B"/>
    <w:rsid w:val="00EE3349"/>
    <w:rsid w:val="00F2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30165"/>
  <w15:chartTrackingRefBased/>
  <w15:docId w15:val="{DC20C583-9656-40F2-9A91-608F6A48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5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Luflexia ⠀</dc:creator>
  <cp:keywords/>
  <dc:description/>
  <cp:lastModifiedBy>Luflexia ⠀</cp:lastModifiedBy>
  <cp:revision>39</cp:revision>
  <dcterms:created xsi:type="dcterms:W3CDTF">2024-11-09T08:16:00Z</dcterms:created>
  <dcterms:modified xsi:type="dcterms:W3CDTF">2024-11-14T12:25:00Z</dcterms:modified>
</cp:coreProperties>
</file>