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4873" w14:textId="3DEC40C7" w:rsidR="00602A3E" w:rsidRPr="00877A34" w:rsidRDefault="00C970B7" w:rsidP="00602A3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0A9C5874">
                <wp:simplePos x="0" y="0"/>
                <wp:positionH relativeFrom="column">
                  <wp:posOffset>4862830</wp:posOffset>
                </wp:positionH>
                <wp:positionV relativeFrom="paragraph">
                  <wp:posOffset>-548640</wp:posOffset>
                </wp:positionV>
                <wp:extent cx="1362075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Default="00C970B7">
                            <w:proofErr w:type="spellStart"/>
                            <w:r>
                              <w:t>Снитко</w:t>
                            </w:r>
                            <w:proofErr w:type="spellEnd"/>
                            <w: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82.9pt;margin-top:-43.2pt;width:107.25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" filled="f" strokecolor="black [3213]">
                <v:textbox>
                  <w:txbxContent>
                    <w:p w14:paraId="03D86B97" w14:textId="0B44FF65" w:rsidR="00C970B7" w:rsidRDefault="00C970B7">
                      <w:proofErr w:type="spellStart"/>
                      <w:r>
                        <w:t>Снитко</w:t>
                      </w:r>
                      <w:proofErr w:type="spellEnd"/>
                      <w: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602A3E" w:rsidRPr="00877A34">
        <w:rPr>
          <w:rFonts w:ascii="Times New Roman" w:hAnsi="Times New Roman" w:cs="Times New Roman"/>
          <w:b/>
          <w:bCs/>
          <w:sz w:val="36"/>
          <w:szCs w:val="36"/>
        </w:rPr>
        <w:t>Электронное правительство в Канаде</w:t>
      </w:r>
    </w:p>
    <w:p w14:paraId="638A0892" w14:textId="0CD4B7CA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Электронное правительство (e-Government) — это использование цифровых технологий для предоставления государственных услуг гражданам, бизнесу и государственным учреждениям. Оно направлено на повышение эффективности, прозрачности и доступности управления. Канада, как одна из передовых стран в области цифровых технологий, активно внедряет концепцию электронного правительства, стремясь улучшить взаимодействие между государством и обществом.</w:t>
      </w:r>
    </w:p>
    <w:p w14:paraId="2717B33F" w14:textId="579B755B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Основные цели электронного правительства включают оптимизацию бюрократических процессов, обеспечение удобного доступа к государственным услугам и повышение уровня доверия к государственным структурам. В Канаде цифровизация государственного сектора включает развитие онлайн-порталов, автоматизацию административных процедур и внедрение технологий искусственного интеллекта для анализа данных. Программа цифровой трансформации правительства направлена на улучшение сервисов, таких как подача налоговых деклараций, оформление социальных выплат и регистрация бизнеса.</w:t>
      </w:r>
    </w:p>
    <w:p w14:paraId="7C795B56" w14:textId="01F20E03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 xml:space="preserve">Одним из ключевых факторов успешного развития электронного правительства является доступность высокоскоростного интернета и цифровых технологий для всего населения. Однако Канада сталкивается с проблемой цифрового неравенства, особенно в удаленных регионах. Например, по данным Канадского </w:t>
      </w:r>
      <w:proofErr w:type="gramStart"/>
      <w:r w:rsidRPr="00602A3E">
        <w:rPr>
          <w:rFonts w:ascii="Times New Roman" w:hAnsi="Times New Roman" w:cs="Times New Roman"/>
          <w:sz w:val="28"/>
          <w:szCs w:val="28"/>
        </w:rPr>
        <w:t>радио-телевизионного</w:t>
      </w:r>
      <w:proofErr w:type="gramEnd"/>
      <w:r w:rsidRPr="00602A3E">
        <w:rPr>
          <w:rFonts w:ascii="Times New Roman" w:hAnsi="Times New Roman" w:cs="Times New Roman"/>
          <w:sz w:val="28"/>
          <w:szCs w:val="28"/>
        </w:rPr>
        <w:t xml:space="preserve"> и телекоммуникационного совета (CRTC), около 12% населения сельской местности не имеют стабильного доступа к интернету. В связи с этим правительство реализует программу Universal </w:t>
      </w:r>
      <w:proofErr w:type="spellStart"/>
      <w:r w:rsidRPr="00602A3E">
        <w:rPr>
          <w:rFonts w:ascii="Times New Roman" w:hAnsi="Times New Roman" w:cs="Times New Roman"/>
          <w:sz w:val="28"/>
          <w:szCs w:val="28"/>
        </w:rPr>
        <w:t>Broadband</w:t>
      </w:r>
      <w:proofErr w:type="spellEnd"/>
      <w:r w:rsidRPr="00602A3E">
        <w:rPr>
          <w:rFonts w:ascii="Times New Roman" w:hAnsi="Times New Roman" w:cs="Times New Roman"/>
          <w:sz w:val="28"/>
          <w:szCs w:val="28"/>
        </w:rPr>
        <w:t xml:space="preserve"> Fund, которая выделяет 3 млрд долларов на расширение интернет-инфраструктуры в отдалённых районах.</w:t>
      </w:r>
    </w:p>
    <w:p w14:paraId="0497A69D" w14:textId="65801840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 xml:space="preserve">Безопасность данных является еще одной важной проблемой в процессе цифровизации государственного управления. По мере роста использования цифровых технологий увеличивается количество кибератак на государственные системы. В 2020 году канадское правительство зафиксировало несколько крупных утечек данных, в том числе атаки на налоговые службы и систему здравоохранения. В ответ на эти угрозы была принята Национальная стратегия кибербезопасности, включающая защиту персональных данных, усиление </w:t>
      </w:r>
      <w:proofErr w:type="spellStart"/>
      <w:r w:rsidRPr="00602A3E">
        <w:rPr>
          <w:rFonts w:ascii="Times New Roman" w:hAnsi="Times New Roman" w:cs="Times New Roman"/>
          <w:sz w:val="28"/>
          <w:szCs w:val="28"/>
        </w:rPr>
        <w:t>киберзащиты</w:t>
      </w:r>
      <w:proofErr w:type="spellEnd"/>
      <w:r w:rsidRPr="00602A3E">
        <w:rPr>
          <w:rFonts w:ascii="Times New Roman" w:hAnsi="Times New Roman" w:cs="Times New Roman"/>
          <w:sz w:val="28"/>
          <w:szCs w:val="28"/>
        </w:rPr>
        <w:t xml:space="preserve"> критически важных объектов и повышение уровня цифровой грамотности среди граждан.</w:t>
      </w:r>
    </w:p>
    <w:p w14:paraId="442B6840" w14:textId="3E10366C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Прозрачность и защита личных данных также вызывают дискуссии. В 2022 году канадское правительство предложило обновленный закон о защите персональных данных, направленный на усиление контроля граждан над своей цифровой информацией. Законопроект предусматривает строгие меры в отношении сбора и обработки данных государственными структурами и частными компаниями, работающими с государственными заказами.</w:t>
      </w:r>
    </w:p>
    <w:p w14:paraId="71FC4BF6" w14:textId="0F04A2F5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lastRenderedPageBreak/>
        <w:t>Одним из успешных примеров электронного правительства в Канаде является портал Service Canada, который предоставляет доступ к ключевым государственным услугам, включая регистрацию социальных выплат, оформление паспортов и налоговых документов. В 2021 году более 70% граждан воспользовались цифровыми сервисами для получения государственных услуг. В сфере здравоохранения активно развивается электронная медицинская документация (EMR), что позволяет пациентам и врачам оперативно обмениваться данными. В 2022 году более 85% медицинских учреждений Канады использовали электронные медицинские карты.</w:t>
      </w:r>
    </w:p>
    <w:p w14:paraId="1B4FF5AE" w14:textId="3FEC53B1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 xml:space="preserve">Кроме того, Канада активно применяет искусственный интеллект и аналитические технологии для улучшения государственного управления. Например, в провинции Онтарио внедрена система </w:t>
      </w:r>
      <w:proofErr w:type="spellStart"/>
      <w:r w:rsidRPr="00602A3E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602A3E">
        <w:rPr>
          <w:rFonts w:ascii="Times New Roman" w:hAnsi="Times New Roman" w:cs="Times New Roman"/>
          <w:sz w:val="28"/>
          <w:szCs w:val="28"/>
        </w:rPr>
        <w:t xml:space="preserve"> Analytics, которая анализирует большие объемы данных для оптимизации социальных программ и предотвращения мошенничества.</w:t>
      </w:r>
    </w:p>
    <w:p w14:paraId="0276CC81" w14:textId="68537A1A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Для обеспечения эффективного функционирования электронного правительства в Канаде активно развивается цифровое образование. Университеты и колледжи предлагают программы по кибербезопасности, аналитике данных и разработке цифровых решений для государственного сектора. Например, Университет Британской Колумбии сотрудничает с правительством для подготовки специалистов в области цифрового управления.</w:t>
      </w:r>
    </w:p>
    <w:p w14:paraId="22902564" w14:textId="1D2B6EE8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Канада продолжает активно развивать электронное правительство, стремясь к улучшению качества госуслуг, повышению кибербезопасности и устранению цифрового неравенства.</w:t>
      </w:r>
    </w:p>
    <w:p w14:paraId="0EF72D79" w14:textId="264A6D29" w:rsid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4A89B0" w14:textId="1690E138" w:rsidR="00EA53F0" w:rsidRDefault="00EA53F0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1CECFC" w14:textId="23BC5441" w:rsidR="00EA53F0" w:rsidRDefault="00EA53F0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F91589" w14:textId="10BBED08" w:rsidR="00EA53F0" w:rsidRDefault="00EA53F0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9CEE40" w14:textId="77777777" w:rsidR="00EA53F0" w:rsidRPr="00602A3E" w:rsidRDefault="00EA53F0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9831A8" w14:textId="77777777" w:rsidR="00602A3E" w:rsidRPr="00EA53F0" w:rsidRDefault="00602A3E" w:rsidP="00602A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53F0">
        <w:rPr>
          <w:rFonts w:ascii="Times New Roman" w:hAnsi="Times New Roman" w:cs="Times New Roman"/>
          <w:b/>
          <w:bCs/>
          <w:sz w:val="28"/>
          <w:szCs w:val="28"/>
        </w:rPr>
        <w:t>Литература:</w:t>
      </w:r>
    </w:p>
    <w:p w14:paraId="58B5C46F" w14:textId="77777777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3DBE53" w14:textId="77777777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1. Правительство Канады. (2021). Национальная стратегия кибербезопасности.</w:t>
      </w:r>
    </w:p>
    <w:p w14:paraId="6BBB547C" w14:textId="77777777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2A3E">
        <w:rPr>
          <w:rFonts w:ascii="Times New Roman" w:hAnsi="Times New Roman" w:cs="Times New Roman"/>
          <w:sz w:val="28"/>
          <w:szCs w:val="28"/>
          <w:lang w:val="en-US"/>
        </w:rPr>
        <w:t>2. OECD. (2022). Digital Government Review of Canada.</w:t>
      </w:r>
    </w:p>
    <w:p w14:paraId="0CA50D30" w14:textId="77777777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3. CRTC. (2022). Отчет о доступности интернета в Канаде.</w:t>
      </w:r>
    </w:p>
    <w:p w14:paraId="32F7B2E5" w14:textId="77777777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2A3E">
        <w:rPr>
          <w:rFonts w:ascii="Times New Roman" w:hAnsi="Times New Roman" w:cs="Times New Roman"/>
          <w:sz w:val="28"/>
          <w:szCs w:val="28"/>
          <w:lang w:val="en-US"/>
        </w:rPr>
        <w:t>4. Service Canada. (2023). Digital Services Strategy.</w:t>
      </w:r>
    </w:p>
    <w:p w14:paraId="6396C777" w14:textId="77777777" w:rsidR="00602A3E" w:rsidRPr="00602A3E" w:rsidRDefault="00602A3E" w:rsidP="00602A3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2A3E">
        <w:rPr>
          <w:rFonts w:ascii="Times New Roman" w:hAnsi="Times New Roman" w:cs="Times New Roman"/>
          <w:sz w:val="28"/>
          <w:szCs w:val="28"/>
          <w:lang w:val="en-US"/>
        </w:rPr>
        <w:t>5. University of British Columbia. (2023). Digital Governance Research.</w:t>
      </w:r>
    </w:p>
    <w:p w14:paraId="45FDC048" w14:textId="0A526637" w:rsidR="00754B1A" w:rsidRPr="00602A3E" w:rsidRDefault="00602A3E" w:rsidP="009B78A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02A3E">
        <w:rPr>
          <w:rFonts w:ascii="Times New Roman" w:hAnsi="Times New Roman" w:cs="Times New Roman"/>
          <w:sz w:val="28"/>
          <w:szCs w:val="28"/>
        </w:rPr>
        <w:t>6. ICTC. (2023). Анализ цифровой трансформации государственного сектора в Канаде.</w:t>
      </w:r>
    </w:p>
    <w:sectPr w:rsidR="00754B1A" w:rsidRPr="00602A3E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3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40A23"/>
    <w:rsid w:val="000622FC"/>
    <w:rsid w:val="000761D9"/>
    <w:rsid w:val="00076D57"/>
    <w:rsid w:val="000854DB"/>
    <w:rsid w:val="001244B7"/>
    <w:rsid w:val="00133B6B"/>
    <w:rsid w:val="00156D2F"/>
    <w:rsid w:val="00186D72"/>
    <w:rsid w:val="001D571C"/>
    <w:rsid w:val="001F690F"/>
    <w:rsid w:val="002664EF"/>
    <w:rsid w:val="00275804"/>
    <w:rsid w:val="002D72AC"/>
    <w:rsid w:val="0031041E"/>
    <w:rsid w:val="003233A3"/>
    <w:rsid w:val="003467B1"/>
    <w:rsid w:val="00377534"/>
    <w:rsid w:val="00390868"/>
    <w:rsid w:val="00407F81"/>
    <w:rsid w:val="004A05BB"/>
    <w:rsid w:val="004A1305"/>
    <w:rsid w:val="005A2EB5"/>
    <w:rsid w:val="005A6FD8"/>
    <w:rsid w:val="005B3831"/>
    <w:rsid w:val="005D4F3D"/>
    <w:rsid w:val="00602A3E"/>
    <w:rsid w:val="00721B56"/>
    <w:rsid w:val="00754B1A"/>
    <w:rsid w:val="0081085C"/>
    <w:rsid w:val="00877A34"/>
    <w:rsid w:val="008A54CD"/>
    <w:rsid w:val="008E7A3D"/>
    <w:rsid w:val="009A16FE"/>
    <w:rsid w:val="009B78AF"/>
    <w:rsid w:val="009E6797"/>
    <w:rsid w:val="00A30C62"/>
    <w:rsid w:val="00AE24D7"/>
    <w:rsid w:val="00AF4385"/>
    <w:rsid w:val="00B44738"/>
    <w:rsid w:val="00BC510C"/>
    <w:rsid w:val="00BE5056"/>
    <w:rsid w:val="00C22444"/>
    <w:rsid w:val="00C76FD1"/>
    <w:rsid w:val="00C818C5"/>
    <w:rsid w:val="00C970B7"/>
    <w:rsid w:val="00D04D64"/>
    <w:rsid w:val="00D403A4"/>
    <w:rsid w:val="00D66334"/>
    <w:rsid w:val="00E40D0A"/>
    <w:rsid w:val="00E778FE"/>
    <w:rsid w:val="00E9054C"/>
    <w:rsid w:val="00EA53F0"/>
    <w:rsid w:val="00EA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55</cp:revision>
  <dcterms:created xsi:type="dcterms:W3CDTF">2025-01-23T16:57:00Z</dcterms:created>
  <dcterms:modified xsi:type="dcterms:W3CDTF">2025-02-06T12:32:00Z</dcterms:modified>
</cp:coreProperties>
</file>