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711EA" w14:textId="77777777" w:rsidR="001D1D35" w:rsidRDefault="001D1D35" w:rsidP="00216FF2">
      <w:pPr>
        <w:spacing w:after="200"/>
        <w:jc w:val="both"/>
        <w:rPr>
          <w:b/>
          <w:color w:val="2C5FA8"/>
          <w:sz w:val="44"/>
        </w:rPr>
      </w:pPr>
    </w:p>
    <w:p w14:paraId="31D7CD14" w14:textId="3D76BE21" w:rsidR="00E656BD" w:rsidRPr="00682356" w:rsidRDefault="00396A03" w:rsidP="00E656BD">
      <w:pPr>
        <w:spacing w:after="200"/>
        <w:jc w:val="center"/>
        <w:rPr>
          <w:sz w:val="36"/>
          <w:szCs w:val="36"/>
        </w:rPr>
      </w:pPr>
      <w:r w:rsidRPr="00682356">
        <w:rPr>
          <w:b/>
          <w:bCs/>
          <w:color w:val="2C5FA8"/>
          <w:sz w:val="36"/>
          <w:szCs w:val="36"/>
        </w:rPr>
        <w:t>IDENTIFICACIÓN, CUANTIFICACIÓN Y VISUALIZACIÓN DE PATRONES TEMPORALES, DEMOGRÁFICOS Y TERRITORIALES DE LESIONES PERSONALES EN COLOMBIA (2021-2025)</w:t>
      </w:r>
    </w:p>
    <w:p w14:paraId="4EBCC420" w14:textId="77777777" w:rsidR="00150599" w:rsidRDefault="00000000" w:rsidP="00E656BD">
      <w:pPr>
        <w:spacing w:after="1200"/>
        <w:jc w:val="center"/>
      </w:pPr>
      <w:r>
        <w:rPr>
          <w:i/>
          <w:iCs/>
          <w:color w:val="6B7078"/>
          <w:sz w:val="24"/>
          <w:szCs w:val="24"/>
        </w:rPr>
        <w:t>Análisis de tendencias, segmentación demográfica y territorial</w:t>
      </w:r>
    </w:p>
    <w:p w14:paraId="3ABCEAFF" w14:textId="77777777" w:rsidR="00150599" w:rsidRDefault="00000000" w:rsidP="00E656BD">
      <w:pPr>
        <w:spacing w:after="100"/>
        <w:jc w:val="center"/>
        <w:rPr>
          <w:color w:val="2B2E33"/>
          <w:sz w:val="24"/>
          <w:szCs w:val="24"/>
        </w:rPr>
      </w:pPr>
      <w:r>
        <w:rPr>
          <w:color w:val="2B2E33"/>
          <w:sz w:val="24"/>
          <w:szCs w:val="24"/>
        </w:rPr>
        <w:t>Informe de Analítica de Datos</w:t>
      </w:r>
    </w:p>
    <w:p w14:paraId="7C901DA3" w14:textId="77777777" w:rsidR="001D1D35" w:rsidRDefault="001D1D35" w:rsidP="00E656BD">
      <w:pPr>
        <w:spacing w:after="100"/>
        <w:jc w:val="center"/>
        <w:rPr>
          <w:color w:val="2B2E33"/>
          <w:sz w:val="24"/>
          <w:szCs w:val="24"/>
        </w:rPr>
      </w:pPr>
    </w:p>
    <w:p w14:paraId="3FCDF0B9" w14:textId="77777777" w:rsidR="001D1D35" w:rsidRDefault="001D1D35" w:rsidP="00E656BD">
      <w:pPr>
        <w:spacing w:after="100"/>
        <w:jc w:val="center"/>
        <w:rPr>
          <w:color w:val="2B2E33"/>
          <w:sz w:val="24"/>
          <w:szCs w:val="24"/>
        </w:rPr>
      </w:pPr>
    </w:p>
    <w:p w14:paraId="5A98C272" w14:textId="77777777" w:rsidR="001D1D35" w:rsidRDefault="001D1D35" w:rsidP="00E656BD">
      <w:pPr>
        <w:spacing w:after="100"/>
        <w:jc w:val="center"/>
      </w:pPr>
    </w:p>
    <w:p w14:paraId="31687611" w14:textId="77777777" w:rsidR="00150599" w:rsidRDefault="00000000" w:rsidP="00E656BD">
      <w:pPr>
        <w:jc w:val="center"/>
        <w:rPr>
          <w:color w:val="6B7078"/>
        </w:rPr>
      </w:pPr>
      <w:r>
        <w:rPr>
          <w:color w:val="6B7078"/>
        </w:rPr>
        <w:t>Fuente de los datos: Registros de lesiones personales, Colombia 2021–2025</w:t>
      </w:r>
    </w:p>
    <w:p w14:paraId="0F863E2C" w14:textId="77777777" w:rsidR="001D1D35" w:rsidRDefault="001D1D35" w:rsidP="00E656BD">
      <w:pPr>
        <w:jc w:val="center"/>
        <w:rPr>
          <w:color w:val="6B7078"/>
        </w:rPr>
      </w:pPr>
    </w:p>
    <w:p w14:paraId="2C0BE937" w14:textId="77777777" w:rsidR="001D1D35" w:rsidRDefault="001D1D35" w:rsidP="00E656BD">
      <w:pPr>
        <w:jc w:val="center"/>
      </w:pPr>
    </w:p>
    <w:p w14:paraId="5FFEA48B" w14:textId="77777777" w:rsidR="001D1D35" w:rsidRDefault="001D1D35" w:rsidP="00E656BD">
      <w:pPr>
        <w:jc w:val="center"/>
      </w:pPr>
    </w:p>
    <w:p w14:paraId="46FB3FDD" w14:textId="77777777" w:rsidR="001D1D35" w:rsidRDefault="001D1D35" w:rsidP="00E656BD">
      <w:pPr>
        <w:jc w:val="center"/>
      </w:pPr>
    </w:p>
    <w:p w14:paraId="2FCDD32F" w14:textId="77777777" w:rsidR="00150599" w:rsidRDefault="00000000" w:rsidP="00E656BD">
      <w:pPr>
        <w:spacing w:before="100"/>
        <w:jc w:val="center"/>
        <w:rPr>
          <w:color w:val="6B7078"/>
        </w:rPr>
      </w:pPr>
      <w:r>
        <w:rPr>
          <w:color w:val="6B7078"/>
        </w:rPr>
        <w:t>Servicio Nacional de Aprendizaje – SENA</w:t>
      </w:r>
    </w:p>
    <w:p w14:paraId="062B7A02" w14:textId="77777777" w:rsidR="001D1D35" w:rsidRDefault="001D1D35" w:rsidP="00E656BD">
      <w:pPr>
        <w:spacing w:before="100"/>
        <w:jc w:val="center"/>
        <w:rPr>
          <w:color w:val="6B7078"/>
        </w:rPr>
      </w:pPr>
    </w:p>
    <w:p w14:paraId="4CF46097" w14:textId="77777777" w:rsidR="001D1D35" w:rsidRDefault="001D1D35" w:rsidP="00E656BD">
      <w:pPr>
        <w:spacing w:before="100"/>
        <w:jc w:val="center"/>
        <w:rPr>
          <w:color w:val="6B7078"/>
        </w:rPr>
      </w:pPr>
    </w:p>
    <w:p w14:paraId="562A4DBB" w14:textId="77777777" w:rsidR="001D1D35" w:rsidRDefault="001D1D35" w:rsidP="00E656BD">
      <w:pPr>
        <w:spacing w:before="100"/>
        <w:jc w:val="center"/>
        <w:rPr>
          <w:color w:val="6B7078"/>
        </w:rPr>
      </w:pPr>
    </w:p>
    <w:p w14:paraId="2FF4E6B6" w14:textId="77777777" w:rsidR="001D1D35" w:rsidRDefault="001D1D35" w:rsidP="00E656BD">
      <w:pPr>
        <w:spacing w:before="100"/>
        <w:jc w:val="center"/>
      </w:pPr>
    </w:p>
    <w:p w14:paraId="61439D8C" w14:textId="77777777" w:rsidR="00150599" w:rsidRDefault="00000000" w:rsidP="00E656BD">
      <w:pPr>
        <w:spacing w:before="100"/>
        <w:jc w:val="center"/>
        <w:rPr>
          <w:color w:val="8A8F98"/>
        </w:rPr>
      </w:pPr>
      <w:r>
        <w:rPr>
          <w:color w:val="8A8F98"/>
        </w:rPr>
        <w:t xml:space="preserve">Integrante(s): </w:t>
      </w:r>
      <w:r w:rsidR="001D1D35">
        <w:rPr>
          <w:color w:val="8A8F98"/>
        </w:rPr>
        <w:t>David Esteban Leal Roa · Institución</w:t>
      </w:r>
      <w:r>
        <w:rPr>
          <w:color w:val="8A8F98"/>
        </w:rPr>
        <w:t>: Servicio Nacional de Aprendizaje – SENA</w:t>
      </w:r>
    </w:p>
    <w:p w14:paraId="79FFDDFF" w14:textId="77777777" w:rsidR="001D1D35" w:rsidRDefault="001D1D35" w:rsidP="00E656BD">
      <w:pPr>
        <w:spacing w:before="100"/>
        <w:jc w:val="center"/>
        <w:rPr>
          <w:color w:val="8A8F98"/>
        </w:rPr>
      </w:pPr>
    </w:p>
    <w:p w14:paraId="67F46D2E" w14:textId="77777777" w:rsidR="001D1D35" w:rsidRDefault="001D1D35" w:rsidP="00E656BD">
      <w:pPr>
        <w:spacing w:before="100"/>
        <w:jc w:val="center"/>
      </w:pPr>
    </w:p>
    <w:p w14:paraId="270D6D22" w14:textId="77777777" w:rsidR="001D1D35" w:rsidRDefault="001D1D35" w:rsidP="00E656BD">
      <w:pPr>
        <w:spacing w:before="100"/>
        <w:jc w:val="center"/>
      </w:pPr>
    </w:p>
    <w:p w14:paraId="492068A6" w14:textId="77777777" w:rsidR="001D1D35" w:rsidRDefault="001D1D35" w:rsidP="00E656BD">
      <w:pPr>
        <w:spacing w:before="100"/>
        <w:jc w:val="center"/>
      </w:pPr>
    </w:p>
    <w:p w14:paraId="7B5B8417" w14:textId="77777777" w:rsidR="00150599" w:rsidRDefault="00000000" w:rsidP="00E656BD">
      <w:pPr>
        <w:spacing w:before="100"/>
        <w:jc w:val="center"/>
      </w:pPr>
      <w:r>
        <w:rPr>
          <w:color w:val="8A8F98"/>
        </w:rPr>
        <w:t xml:space="preserve">Ciudad: </w:t>
      </w:r>
      <w:r w:rsidR="001D1D35">
        <w:rPr>
          <w:color w:val="8A8F98"/>
        </w:rPr>
        <w:t>Barranquilla · Fecha</w:t>
      </w:r>
      <w:r>
        <w:rPr>
          <w:color w:val="8A8F98"/>
        </w:rPr>
        <w:t xml:space="preserve"> de entrega: </w:t>
      </w:r>
      <w:r w:rsidR="001D1D35">
        <w:rPr>
          <w:color w:val="8A8F98"/>
        </w:rPr>
        <w:t>23/09/2026</w:t>
      </w:r>
    </w:p>
    <w:p w14:paraId="00E753C1" w14:textId="77777777" w:rsidR="00150599" w:rsidRDefault="00000000" w:rsidP="00216FF2">
      <w:pPr>
        <w:jc w:val="both"/>
      </w:pPr>
      <w:r>
        <w:br w:type="page"/>
      </w:r>
    </w:p>
    <w:p w14:paraId="4584CE15" w14:textId="77777777" w:rsidR="00CC1424" w:rsidRDefault="00000000">
      <w:pPr>
        <w:pStyle w:val="Ttulo1"/>
      </w:pPr>
      <w:bookmarkStart w:id="0" w:name="_Toc239687599"/>
      <w:r>
        <w:lastRenderedPageBreak/>
        <w:t>Índice</w:t>
      </w:r>
      <w:bookmarkEnd w:id="0"/>
    </w:p>
    <w:p w14:paraId="618D5B7F" w14:textId="13CEAD66" w:rsidR="00672B9B" w:rsidRDefault="00000000">
      <w:pPr>
        <w:pStyle w:val="TDC1"/>
        <w:tabs>
          <w:tab w:val="right" w:leader="dot" w:pos="9350"/>
        </w:tabs>
      </w:pPr>
      <w:r>
        <w:fldChar w:fldCharType="begin"/>
      </w:r>
      <w:r>
        <w:instrText>TOC \o "1-2" \h \z \u</w:instrText>
      </w:r>
      <w:r>
        <w:fldChar w:fldCharType="separate"/>
      </w:r>
      <w:hyperlink w:anchor="_Toc239687599" w:history="1">
        <w:r w:rsidR="00672B9B" w:rsidRPr="00697BCD">
          <w:rPr>
            <w:rStyle w:val="Hipervnculo"/>
            <w:noProof/>
          </w:rPr>
          <w:t>Índice</w:t>
        </w:r>
        <w:r w:rsidR="00672B9B">
          <w:rPr>
            <w:noProof/>
            <w:webHidden/>
          </w:rPr>
          <w:tab/>
        </w:r>
        <w:r w:rsidR="00672B9B">
          <w:rPr>
            <w:noProof/>
            <w:webHidden/>
          </w:rPr>
          <w:fldChar w:fldCharType="begin"/>
        </w:r>
        <w:r w:rsidR="00672B9B">
          <w:rPr>
            <w:noProof/>
            <w:webHidden/>
          </w:rPr>
          <w:instrText xml:space="preserve"> PAGEREF _Toc239687599 \h </w:instrText>
        </w:r>
        <w:r w:rsidR="00672B9B">
          <w:rPr>
            <w:noProof/>
            <w:webHidden/>
          </w:rPr>
        </w:r>
        <w:r w:rsidR="00672B9B">
          <w:rPr>
            <w:noProof/>
            <w:webHidden/>
          </w:rPr>
          <w:fldChar w:fldCharType="separate"/>
        </w:r>
        <w:r w:rsidR="00672B9B">
          <w:rPr>
            <w:noProof/>
            <w:webHidden/>
          </w:rPr>
          <w:t>2</w:t>
        </w:r>
        <w:r w:rsidR="00672B9B">
          <w:rPr>
            <w:noProof/>
            <w:webHidden/>
          </w:rPr>
          <w:fldChar w:fldCharType="end"/>
        </w:r>
      </w:hyperlink>
    </w:p>
    <w:p w14:paraId="54FC2864" w14:textId="77777777" w:rsidR="00AA65ED" w:rsidRPr="00AA65ED" w:rsidRDefault="00AA65ED" w:rsidP="00AA65ED"/>
    <w:p w14:paraId="06FBFE3E" w14:textId="53C93C06" w:rsidR="00672B9B" w:rsidRDefault="00672B9B">
      <w:pPr>
        <w:pStyle w:val="TDC1"/>
        <w:tabs>
          <w:tab w:val="right" w:leader="dot" w:pos="9350"/>
        </w:tabs>
      </w:pPr>
      <w:hyperlink w:anchor="_Toc239687600" w:history="1">
        <w:r w:rsidRPr="00697BCD">
          <w:rPr>
            <w:rStyle w:val="Hipervnculo"/>
            <w:noProof/>
          </w:rPr>
          <w:t>1. Planteamiento del problema</w:t>
        </w:r>
        <w:r>
          <w:rPr>
            <w:noProof/>
            <w:webHidden/>
          </w:rPr>
          <w:tab/>
        </w:r>
        <w:r>
          <w:rPr>
            <w:noProof/>
            <w:webHidden/>
          </w:rPr>
          <w:fldChar w:fldCharType="begin"/>
        </w:r>
        <w:r>
          <w:rPr>
            <w:noProof/>
            <w:webHidden/>
          </w:rPr>
          <w:instrText xml:space="preserve"> PAGEREF _Toc239687600 \h </w:instrText>
        </w:r>
        <w:r>
          <w:rPr>
            <w:noProof/>
            <w:webHidden/>
          </w:rPr>
        </w:r>
        <w:r>
          <w:rPr>
            <w:noProof/>
            <w:webHidden/>
          </w:rPr>
          <w:fldChar w:fldCharType="separate"/>
        </w:r>
        <w:r>
          <w:rPr>
            <w:noProof/>
            <w:webHidden/>
          </w:rPr>
          <w:t>3</w:t>
        </w:r>
        <w:r>
          <w:rPr>
            <w:noProof/>
            <w:webHidden/>
          </w:rPr>
          <w:fldChar w:fldCharType="end"/>
        </w:r>
      </w:hyperlink>
    </w:p>
    <w:p w14:paraId="60C8FE10" w14:textId="77777777" w:rsidR="00AA65ED" w:rsidRPr="00AA65ED" w:rsidRDefault="00AA65ED" w:rsidP="00AA65ED"/>
    <w:p w14:paraId="0C55419B" w14:textId="17E3ECF9" w:rsidR="00672B9B" w:rsidRDefault="00672B9B">
      <w:pPr>
        <w:pStyle w:val="TDC1"/>
        <w:tabs>
          <w:tab w:val="right" w:leader="dot" w:pos="9350"/>
        </w:tabs>
      </w:pPr>
      <w:hyperlink w:anchor="_Toc239687601" w:history="1">
        <w:r w:rsidRPr="00697BCD">
          <w:rPr>
            <w:rStyle w:val="Hipervnculo"/>
            <w:noProof/>
          </w:rPr>
          <w:t>2. Introducción</w:t>
        </w:r>
        <w:r>
          <w:rPr>
            <w:noProof/>
            <w:webHidden/>
          </w:rPr>
          <w:tab/>
        </w:r>
        <w:r>
          <w:rPr>
            <w:noProof/>
            <w:webHidden/>
          </w:rPr>
          <w:fldChar w:fldCharType="begin"/>
        </w:r>
        <w:r>
          <w:rPr>
            <w:noProof/>
            <w:webHidden/>
          </w:rPr>
          <w:instrText xml:space="preserve"> PAGEREF _Toc239687601 \h </w:instrText>
        </w:r>
        <w:r>
          <w:rPr>
            <w:noProof/>
            <w:webHidden/>
          </w:rPr>
        </w:r>
        <w:r>
          <w:rPr>
            <w:noProof/>
            <w:webHidden/>
          </w:rPr>
          <w:fldChar w:fldCharType="separate"/>
        </w:r>
        <w:r>
          <w:rPr>
            <w:noProof/>
            <w:webHidden/>
          </w:rPr>
          <w:t>3</w:t>
        </w:r>
        <w:r>
          <w:rPr>
            <w:noProof/>
            <w:webHidden/>
          </w:rPr>
          <w:fldChar w:fldCharType="end"/>
        </w:r>
      </w:hyperlink>
    </w:p>
    <w:p w14:paraId="16004D9C" w14:textId="77777777" w:rsidR="00AA65ED" w:rsidRPr="00AA65ED" w:rsidRDefault="00AA65ED" w:rsidP="00AA65ED"/>
    <w:p w14:paraId="3DC289D0" w14:textId="07342083" w:rsidR="00672B9B" w:rsidRDefault="00672B9B">
      <w:pPr>
        <w:pStyle w:val="TDC1"/>
        <w:tabs>
          <w:tab w:val="right" w:leader="dot" w:pos="9350"/>
        </w:tabs>
      </w:pPr>
      <w:hyperlink w:anchor="_Toc239687602" w:history="1">
        <w:r w:rsidRPr="00697BCD">
          <w:rPr>
            <w:rStyle w:val="Hipervnculo"/>
            <w:noProof/>
          </w:rPr>
          <w:t>3. Propuesta de proyecto</w:t>
        </w:r>
        <w:r>
          <w:rPr>
            <w:noProof/>
            <w:webHidden/>
          </w:rPr>
          <w:tab/>
        </w:r>
        <w:r>
          <w:rPr>
            <w:noProof/>
            <w:webHidden/>
          </w:rPr>
          <w:fldChar w:fldCharType="begin"/>
        </w:r>
        <w:r>
          <w:rPr>
            <w:noProof/>
            <w:webHidden/>
          </w:rPr>
          <w:instrText xml:space="preserve"> PAGEREF _Toc239687602 \h </w:instrText>
        </w:r>
        <w:r>
          <w:rPr>
            <w:noProof/>
            <w:webHidden/>
          </w:rPr>
        </w:r>
        <w:r>
          <w:rPr>
            <w:noProof/>
            <w:webHidden/>
          </w:rPr>
          <w:fldChar w:fldCharType="separate"/>
        </w:r>
        <w:r>
          <w:rPr>
            <w:noProof/>
            <w:webHidden/>
          </w:rPr>
          <w:t>3</w:t>
        </w:r>
        <w:r>
          <w:rPr>
            <w:noProof/>
            <w:webHidden/>
          </w:rPr>
          <w:fldChar w:fldCharType="end"/>
        </w:r>
      </w:hyperlink>
    </w:p>
    <w:p w14:paraId="474BF92C" w14:textId="77777777" w:rsidR="00AA65ED" w:rsidRPr="00AA65ED" w:rsidRDefault="00AA65ED" w:rsidP="00AA65ED"/>
    <w:p w14:paraId="6B2DB45F" w14:textId="47804D42" w:rsidR="00672B9B" w:rsidRDefault="00672B9B">
      <w:pPr>
        <w:pStyle w:val="TDC1"/>
        <w:tabs>
          <w:tab w:val="right" w:leader="dot" w:pos="9350"/>
        </w:tabs>
      </w:pPr>
      <w:hyperlink w:anchor="_Toc239687603" w:history="1">
        <w:r w:rsidRPr="00697BCD">
          <w:rPr>
            <w:rStyle w:val="Hipervnculo"/>
            <w:noProof/>
          </w:rPr>
          <w:t>4. Justificación</w:t>
        </w:r>
        <w:r>
          <w:rPr>
            <w:noProof/>
            <w:webHidden/>
          </w:rPr>
          <w:tab/>
        </w:r>
        <w:r>
          <w:rPr>
            <w:noProof/>
            <w:webHidden/>
          </w:rPr>
          <w:fldChar w:fldCharType="begin"/>
        </w:r>
        <w:r>
          <w:rPr>
            <w:noProof/>
            <w:webHidden/>
          </w:rPr>
          <w:instrText xml:space="preserve"> PAGEREF _Toc239687603 \h </w:instrText>
        </w:r>
        <w:r>
          <w:rPr>
            <w:noProof/>
            <w:webHidden/>
          </w:rPr>
        </w:r>
        <w:r>
          <w:rPr>
            <w:noProof/>
            <w:webHidden/>
          </w:rPr>
          <w:fldChar w:fldCharType="separate"/>
        </w:r>
        <w:r>
          <w:rPr>
            <w:noProof/>
            <w:webHidden/>
          </w:rPr>
          <w:t>3</w:t>
        </w:r>
        <w:r>
          <w:rPr>
            <w:noProof/>
            <w:webHidden/>
          </w:rPr>
          <w:fldChar w:fldCharType="end"/>
        </w:r>
      </w:hyperlink>
    </w:p>
    <w:p w14:paraId="2A8CB4B3" w14:textId="77777777" w:rsidR="00AA65ED" w:rsidRPr="00AA65ED" w:rsidRDefault="00AA65ED" w:rsidP="00AA65ED"/>
    <w:p w14:paraId="536D891C" w14:textId="2445A840" w:rsidR="00672B9B" w:rsidRDefault="00672B9B">
      <w:pPr>
        <w:pStyle w:val="TDC1"/>
        <w:tabs>
          <w:tab w:val="right" w:leader="dot" w:pos="9350"/>
        </w:tabs>
      </w:pPr>
      <w:hyperlink w:anchor="_Toc239687604" w:history="1">
        <w:r w:rsidRPr="00697BCD">
          <w:rPr>
            <w:rStyle w:val="Hipervnculo"/>
            <w:noProof/>
          </w:rPr>
          <w:t>5. Objetivos</w:t>
        </w:r>
        <w:r>
          <w:rPr>
            <w:noProof/>
            <w:webHidden/>
          </w:rPr>
          <w:tab/>
        </w:r>
        <w:r>
          <w:rPr>
            <w:noProof/>
            <w:webHidden/>
          </w:rPr>
          <w:fldChar w:fldCharType="begin"/>
        </w:r>
        <w:r>
          <w:rPr>
            <w:noProof/>
            <w:webHidden/>
          </w:rPr>
          <w:instrText xml:space="preserve"> PAGEREF _Toc239687604 \h </w:instrText>
        </w:r>
        <w:r>
          <w:rPr>
            <w:noProof/>
            <w:webHidden/>
          </w:rPr>
        </w:r>
        <w:r>
          <w:rPr>
            <w:noProof/>
            <w:webHidden/>
          </w:rPr>
          <w:fldChar w:fldCharType="separate"/>
        </w:r>
        <w:r>
          <w:rPr>
            <w:noProof/>
            <w:webHidden/>
          </w:rPr>
          <w:t>4</w:t>
        </w:r>
        <w:r>
          <w:rPr>
            <w:noProof/>
            <w:webHidden/>
          </w:rPr>
          <w:fldChar w:fldCharType="end"/>
        </w:r>
      </w:hyperlink>
    </w:p>
    <w:p w14:paraId="6F0762A4" w14:textId="77777777" w:rsidR="00AA65ED" w:rsidRPr="00AA65ED" w:rsidRDefault="00AA65ED" w:rsidP="00AA65ED"/>
    <w:p w14:paraId="2C31E6E4" w14:textId="06547D6E" w:rsidR="00672B9B" w:rsidRDefault="00672B9B">
      <w:pPr>
        <w:pStyle w:val="TDC1"/>
        <w:tabs>
          <w:tab w:val="right" w:leader="dot" w:pos="9350"/>
        </w:tabs>
      </w:pPr>
      <w:hyperlink w:anchor="_Toc239687605" w:history="1">
        <w:r w:rsidRPr="00697BCD">
          <w:rPr>
            <w:rStyle w:val="Hipervnculo"/>
            <w:noProof/>
          </w:rPr>
          <w:t>6. Marco teórico</w:t>
        </w:r>
        <w:r>
          <w:rPr>
            <w:noProof/>
            <w:webHidden/>
          </w:rPr>
          <w:tab/>
        </w:r>
        <w:r>
          <w:rPr>
            <w:noProof/>
            <w:webHidden/>
          </w:rPr>
          <w:fldChar w:fldCharType="begin"/>
        </w:r>
        <w:r>
          <w:rPr>
            <w:noProof/>
            <w:webHidden/>
          </w:rPr>
          <w:instrText xml:space="preserve"> PAGEREF _Toc239687605 \h </w:instrText>
        </w:r>
        <w:r>
          <w:rPr>
            <w:noProof/>
            <w:webHidden/>
          </w:rPr>
        </w:r>
        <w:r>
          <w:rPr>
            <w:noProof/>
            <w:webHidden/>
          </w:rPr>
          <w:fldChar w:fldCharType="separate"/>
        </w:r>
        <w:r>
          <w:rPr>
            <w:noProof/>
            <w:webHidden/>
          </w:rPr>
          <w:t>4</w:t>
        </w:r>
        <w:r>
          <w:rPr>
            <w:noProof/>
            <w:webHidden/>
          </w:rPr>
          <w:fldChar w:fldCharType="end"/>
        </w:r>
      </w:hyperlink>
    </w:p>
    <w:p w14:paraId="4700437A" w14:textId="77777777" w:rsidR="00AA65ED" w:rsidRPr="00AA65ED" w:rsidRDefault="00AA65ED" w:rsidP="00AA65ED"/>
    <w:p w14:paraId="11738C00" w14:textId="633FEA27" w:rsidR="00672B9B" w:rsidRDefault="00672B9B">
      <w:pPr>
        <w:pStyle w:val="TDC1"/>
        <w:tabs>
          <w:tab w:val="right" w:leader="dot" w:pos="9350"/>
        </w:tabs>
      </w:pPr>
      <w:hyperlink w:anchor="_Toc239687606" w:history="1">
        <w:r w:rsidRPr="00697BCD">
          <w:rPr>
            <w:rStyle w:val="Hipervnculo"/>
            <w:noProof/>
          </w:rPr>
          <w:t>7. Metodología</w:t>
        </w:r>
        <w:r>
          <w:rPr>
            <w:noProof/>
            <w:webHidden/>
          </w:rPr>
          <w:tab/>
        </w:r>
        <w:r>
          <w:rPr>
            <w:noProof/>
            <w:webHidden/>
          </w:rPr>
          <w:fldChar w:fldCharType="begin"/>
        </w:r>
        <w:r>
          <w:rPr>
            <w:noProof/>
            <w:webHidden/>
          </w:rPr>
          <w:instrText xml:space="preserve"> PAGEREF _Toc239687606 \h </w:instrText>
        </w:r>
        <w:r>
          <w:rPr>
            <w:noProof/>
            <w:webHidden/>
          </w:rPr>
        </w:r>
        <w:r>
          <w:rPr>
            <w:noProof/>
            <w:webHidden/>
          </w:rPr>
          <w:fldChar w:fldCharType="separate"/>
        </w:r>
        <w:r>
          <w:rPr>
            <w:noProof/>
            <w:webHidden/>
          </w:rPr>
          <w:t>5</w:t>
        </w:r>
        <w:r>
          <w:rPr>
            <w:noProof/>
            <w:webHidden/>
          </w:rPr>
          <w:fldChar w:fldCharType="end"/>
        </w:r>
      </w:hyperlink>
    </w:p>
    <w:p w14:paraId="0103181D" w14:textId="77777777" w:rsidR="00AA65ED" w:rsidRPr="00AA65ED" w:rsidRDefault="00AA65ED" w:rsidP="00AA65ED"/>
    <w:p w14:paraId="18CEA74E" w14:textId="6E8FD038" w:rsidR="00672B9B" w:rsidRDefault="00672B9B">
      <w:pPr>
        <w:pStyle w:val="TDC1"/>
        <w:tabs>
          <w:tab w:val="right" w:leader="dot" w:pos="9350"/>
        </w:tabs>
      </w:pPr>
      <w:hyperlink w:anchor="_Toc239687607" w:history="1">
        <w:r w:rsidRPr="00697BCD">
          <w:rPr>
            <w:rStyle w:val="Hipervnculo"/>
            <w:noProof/>
          </w:rPr>
          <w:t>8. Estrategias de comunicación</w:t>
        </w:r>
        <w:r>
          <w:rPr>
            <w:noProof/>
            <w:webHidden/>
          </w:rPr>
          <w:tab/>
        </w:r>
        <w:r>
          <w:rPr>
            <w:noProof/>
            <w:webHidden/>
          </w:rPr>
          <w:fldChar w:fldCharType="begin"/>
        </w:r>
        <w:r>
          <w:rPr>
            <w:noProof/>
            <w:webHidden/>
          </w:rPr>
          <w:instrText xml:space="preserve"> PAGEREF _Toc239687607 \h </w:instrText>
        </w:r>
        <w:r>
          <w:rPr>
            <w:noProof/>
            <w:webHidden/>
          </w:rPr>
        </w:r>
        <w:r>
          <w:rPr>
            <w:noProof/>
            <w:webHidden/>
          </w:rPr>
          <w:fldChar w:fldCharType="separate"/>
        </w:r>
        <w:r>
          <w:rPr>
            <w:noProof/>
            <w:webHidden/>
          </w:rPr>
          <w:t>5</w:t>
        </w:r>
        <w:r>
          <w:rPr>
            <w:noProof/>
            <w:webHidden/>
          </w:rPr>
          <w:fldChar w:fldCharType="end"/>
        </w:r>
      </w:hyperlink>
    </w:p>
    <w:p w14:paraId="76881D9A" w14:textId="77777777" w:rsidR="00AA65ED" w:rsidRPr="00AA65ED" w:rsidRDefault="00AA65ED" w:rsidP="00AA65ED"/>
    <w:p w14:paraId="4AF523DE" w14:textId="463FDE63" w:rsidR="00672B9B" w:rsidRDefault="00672B9B">
      <w:pPr>
        <w:pStyle w:val="TDC1"/>
        <w:tabs>
          <w:tab w:val="right" w:leader="dot" w:pos="9350"/>
        </w:tabs>
      </w:pPr>
      <w:hyperlink w:anchor="_Toc239687608" w:history="1">
        <w:r w:rsidRPr="00697BCD">
          <w:rPr>
            <w:rStyle w:val="Hipervnculo"/>
            <w:noProof/>
          </w:rPr>
          <w:t>9. Análisis de los resultados en la información</w:t>
        </w:r>
        <w:r>
          <w:rPr>
            <w:noProof/>
            <w:webHidden/>
          </w:rPr>
          <w:tab/>
        </w:r>
        <w:r>
          <w:rPr>
            <w:noProof/>
            <w:webHidden/>
          </w:rPr>
          <w:fldChar w:fldCharType="begin"/>
        </w:r>
        <w:r>
          <w:rPr>
            <w:noProof/>
            <w:webHidden/>
          </w:rPr>
          <w:instrText xml:space="preserve"> PAGEREF _Toc239687608 \h </w:instrText>
        </w:r>
        <w:r>
          <w:rPr>
            <w:noProof/>
            <w:webHidden/>
          </w:rPr>
        </w:r>
        <w:r>
          <w:rPr>
            <w:noProof/>
            <w:webHidden/>
          </w:rPr>
          <w:fldChar w:fldCharType="separate"/>
        </w:r>
        <w:r>
          <w:rPr>
            <w:noProof/>
            <w:webHidden/>
          </w:rPr>
          <w:t>5</w:t>
        </w:r>
        <w:r>
          <w:rPr>
            <w:noProof/>
            <w:webHidden/>
          </w:rPr>
          <w:fldChar w:fldCharType="end"/>
        </w:r>
      </w:hyperlink>
    </w:p>
    <w:p w14:paraId="01E0DE67" w14:textId="77777777" w:rsidR="00AA65ED" w:rsidRPr="00AA65ED" w:rsidRDefault="00AA65ED" w:rsidP="00AA65ED"/>
    <w:p w14:paraId="396DCEE5" w14:textId="0261E473" w:rsidR="00672B9B" w:rsidRDefault="00672B9B">
      <w:pPr>
        <w:pStyle w:val="TDC2"/>
        <w:tabs>
          <w:tab w:val="right" w:leader="dot" w:pos="9350"/>
        </w:tabs>
      </w:pPr>
      <w:hyperlink w:anchor="_Toc239687609" w:history="1">
        <w:r w:rsidRPr="00697BCD">
          <w:rPr>
            <w:rStyle w:val="Hipervnculo"/>
            <w:noProof/>
          </w:rPr>
          <w:t>9.1 Tendencia anual de casos</w:t>
        </w:r>
        <w:r>
          <w:rPr>
            <w:noProof/>
            <w:webHidden/>
          </w:rPr>
          <w:tab/>
        </w:r>
        <w:r>
          <w:rPr>
            <w:noProof/>
            <w:webHidden/>
          </w:rPr>
          <w:fldChar w:fldCharType="begin"/>
        </w:r>
        <w:r>
          <w:rPr>
            <w:noProof/>
            <w:webHidden/>
          </w:rPr>
          <w:instrText xml:space="preserve"> PAGEREF _Toc239687609 \h </w:instrText>
        </w:r>
        <w:r>
          <w:rPr>
            <w:noProof/>
            <w:webHidden/>
          </w:rPr>
        </w:r>
        <w:r>
          <w:rPr>
            <w:noProof/>
            <w:webHidden/>
          </w:rPr>
          <w:fldChar w:fldCharType="separate"/>
        </w:r>
        <w:r>
          <w:rPr>
            <w:noProof/>
            <w:webHidden/>
          </w:rPr>
          <w:t>5</w:t>
        </w:r>
        <w:r>
          <w:rPr>
            <w:noProof/>
            <w:webHidden/>
          </w:rPr>
          <w:fldChar w:fldCharType="end"/>
        </w:r>
      </w:hyperlink>
    </w:p>
    <w:p w14:paraId="40DF2B41" w14:textId="77777777" w:rsidR="00AA65ED" w:rsidRPr="00AA65ED" w:rsidRDefault="00AA65ED" w:rsidP="00AA65ED"/>
    <w:p w14:paraId="44A6F976" w14:textId="276C7D1B" w:rsidR="00672B9B" w:rsidRDefault="00672B9B">
      <w:pPr>
        <w:pStyle w:val="TDC2"/>
        <w:tabs>
          <w:tab w:val="right" w:leader="dot" w:pos="9350"/>
        </w:tabs>
      </w:pPr>
      <w:hyperlink w:anchor="_Toc239687610" w:history="1">
        <w:r w:rsidRPr="00697BCD">
          <w:rPr>
            <w:rStyle w:val="Hipervnculo"/>
            <w:noProof/>
          </w:rPr>
          <w:t>9.2 Estacionalidad mensual</w:t>
        </w:r>
        <w:r>
          <w:rPr>
            <w:noProof/>
            <w:webHidden/>
          </w:rPr>
          <w:tab/>
        </w:r>
        <w:r>
          <w:rPr>
            <w:noProof/>
            <w:webHidden/>
          </w:rPr>
          <w:fldChar w:fldCharType="begin"/>
        </w:r>
        <w:r>
          <w:rPr>
            <w:noProof/>
            <w:webHidden/>
          </w:rPr>
          <w:instrText xml:space="preserve"> PAGEREF _Toc239687610 \h </w:instrText>
        </w:r>
        <w:r>
          <w:rPr>
            <w:noProof/>
            <w:webHidden/>
          </w:rPr>
        </w:r>
        <w:r>
          <w:rPr>
            <w:noProof/>
            <w:webHidden/>
          </w:rPr>
          <w:fldChar w:fldCharType="separate"/>
        </w:r>
        <w:r>
          <w:rPr>
            <w:noProof/>
            <w:webHidden/>
          </w:rPr>
          <w:t>6</w:t>
        </w:r>
        <w:r>
          <w:rPr>
            <w:noProof/>
            <w:webHidden/>
          </w:rPr>
          <w:fldChar w:fldCharType="end"/>
        </w:r>
      </w:hyperlink>
    </w:p>
    <w:p w14:paraId="133097C4" w14:textId="77777777" w:rsidR="00AA65ED" w:rsidRPr="00AA65ED" w:rsidRDefault="00AA65ED" w:rsidP="00AA65ED"/>
    <w:p w14:paraId="54BD0EA4" w14:textId="4184510E" w:rsidR="00672B9B" w:rsidRDefault="00672B9B">
      <w:pPr>
        <w:pStyle w:val="TDC2"/>
        <w:tabs>
          <w:tab w:val="right" w:leader="dot" w:pos="9350"/>
        </w:tabs>
      </w:pPr>
      <w:hyperlink w:anchor="_Toc239687611" w:history="1">
        <w:r w:rsidRPr="00697BCD">
          <w:rPr>
            <w:rStyle w:val="Hipervnculo"/>
            <w:noProof/>
          </w:rPr>
          <w:t>9.3 Armas o medios empleados y su relación con el género</w:t>
        </w:r>
        <w:r>
          <w:rPr>
            <w:noProof/>
            <w:webHidden/>
          </w:rPr>
          <w:tab/>
        </w:r>
        <w:r>
          <w:rPr>
            <w:noProof/>
            <w:webHidden/>
          </w:rPr>
          <w:fldChar w:fldCharType="begin"/>
        </w:r>
        <w:r>
          <w:rPr>
            <w:noProof/>
            <w:webHidden/>
          </w:rPr>
          <w:instrText xml:space="preserve"> PAGEREF _Toc239687611 \h </w:instrText>
        </w:r>
        <w:r>
          <w:rPr>
            <w:noProof/>
            <w:webHidden/>
          </w:rPr>
        </w:r>
        <w:r>
          <w:rPr>
            <w:noProof/>
            <w:webHidden/>
          </w:rPr>
          <w:fldChar w:fldCharType="separate"/>
        </w:r>
        <w:r>
          <w:rPr>
            <w:noProof/>
            <w:webHidden/>
          </w:rPr>
          <w:t>7</w:t>
        </w:r>
        <w:r>
          <w:rPr>
            <w:noProof/>
            <w:webHidden/>
          </w:rPr>
          <w:fldChar w:fldCharType="end"/>
        </w:r>
      </w:hyperlink>
    </w:p>
    <w:p w14:paraId="5155828A" w14:textId="77777777" w:rsidR="00AA65ED" w:rsidRPr="00AA65ED" w:rsidRDefault="00AA65ED" w:rsidP="00AA65ED"/>
    <w:p w14:paraId="73E77D32" w14:textId="3889B9AB" w:rsidR="00672B9B" w:rsidRDefault="00672B9B">
      <w:pPr>
        <w:pStyle w:val="TDC2"/>
        <w:tabs>
          <w:tab w:val="right" w:leader="dot" w:pos="9350"/>
        </w:tabs>
      </w:pPr>
      <w:hyperlink w:anchor="_Toc239687612" w:history="1">
        <w:r w:rsidRPr="00697BCD">
          <w:rPr>
            <w:rStyle w:val="Hipervnculo"/>
            <w:noProof/>
          </w:rPr>
          <w:t>9.4 Distribución por grupo de edad</w:t>
        </w:r>
        <w:r>
          <w:rPr>
            <w:noProof/>
            <w:webHidden/>
          </w:rPr>
          <w:tab/>
        </w:r>
        <w:r>
          <w:rPr>
            <w:noProof/>
            <w:webHidden/>
          </w:rPr>
          <w:fldChar w:fldCharType="begin"/>
        </w:r>
        <w:r>
          <w:rPr>
            <w:noProof/>
            <w:webHidden/>
          </w:rPr>
          <w:instrText xml:space="preserve"> PAGEREF _Toc239687612 \h </w:instrText>
        </w:r>
        <w:r>
          <w:rPr>
            <w:noProof/>
            <w:webHidden/>
          </w:rPr>
        </w:r>
        <w:r>
          <w:rPr>
            <w:noProof/>
            <w:webHidden/>
          </w:rPr>
          <w:fldChar w:fldCharType="separate"/>
        </w:r>
        <w:r>
          <w:rPr>
            <w:noProof/>
            <w:webHidden/>
          </w:rPr>
          <w:t>8</w:t>
        </w:r>
        <w:r>
          <w:rPr>
            <w:noProof/>
            <w:webHidden/>
          </w:rPr>
          <w:fldChar w:fldCharType="end"/>
        </w:r>
      </w:hyperlink>
    </w:p>
    <w:p w14:paraId="6AB288B2" w14:textId="77777777" w:rsidR="00AA65ED" w:rsidRPr="00AA65ED" w:rsidRDefault="00AA65ED" w:rsidP="00AA65ED"/>
    <w:p w14:paraId="12BADC48" w14:textId="434C8DE8" w:rsidR="00672B9B" w:rsidRDefault="00672B9B">
      <w:pPr>
        <w:pStyle w:val="TDC2"/>
        <w:tabs>
          <w:tab w:val="right" w:leader="dot" w:pos="9350"/>
        </w:tabs>
      </w:pPr>
      <w:hyperlink w:anchor="_Toc239687613" w:history="1">
        <w:r w:rsidRPr="00697BCD">
          <w:rPr>
            <w:rStyle w:val="Hipervnculo"/>
            <w:noProof/>
          </w:rPr>
          <w:t>9.5 Estacionalidad por día de la semana</w:t>
        </w:r>
        <w:r>
          <w:rPr>
            <w:noProof/>
            <w:webHidden/>
          </w:rPr>
          <w:tab/>
        </w:r>
        <w:r>
          <w:rPr>
            <w:noProof/>
            <w:webHidden/>
          </w:rPr>
          <w:fldChar w:fldCharType="begin"/>
        </w:r>
        <w:r>
          <w:rPr>
            <w:noProof/>
            <w:webHidden/>
          </w:rPr>
          <w:instrText xml:space="preserve"> PAGEREF _Toc239687613 \h </w:instrText>
        </w:r>
        <w:r>
          <w:rPr>
            <w:noProof/>
            <w:webHidden/>
          </w:rPr>
        </w:r>
        <w:r>
          <w:rPr>
            <w:noProof/>
            <w:webHidden/>
          </w:rPr>
          <w:fldChar w:fldCharType="separate"/>
        </w:r>
        <w:r>
          <w:rPr>
            <w:noProof/>
            <w:webHidden/>
          </w:rPr>
          <w:t>9</w:t>
        </w:r>
        <w:r>
          <w:rPr>
            <w:noProof/>
            <w:webHidden/>
          </w:rPr>
          <w:fldChar w:fldCharType="end"/>
        </w:r>
      </w:hyperlink>
    </w:p>
    <w:p w14:paraId="68585E75" w14:textId="77777777" w:rsidR="00AA65ED" w:rsidRPr="00AA65ED" w:rsidRDefault="00AA65ED" w:rsidP="00AA65ED"/>
    <w:p w14:paraId="25A1660A" w14:textId="1AA3D655" w:rsidR="00672B9B" w:rsidRDefault="00672B9B">
      <w:pPr>
        <w:pStyle w:val="TDC2"/>
        <w:tabs>
          <w:tab w:val="right" w:leader="dot" w:pos="9350"/>
        </w:tabs>
      </w:pPr>
      <w:hyperlink w:anchor="_Toc239687614" w:history="1">
        <w:r w:rsidRPr="00697BCD">
          <w:rPr>
            <w:rStyle w:val="Hipervnculo"/>
            <w:noProof/>
          </w:rPr>
          <w:t>9.6 Evolución de casos por región</w:t>
        </w:r>
        <w:r>
          <w:rPr>
            <w:noProof/>
            <w:webHidden/>
          </w:rPr>
          <w:tab/>
        </w:r>
        <w:r>
          <w:rPr>
            <w:noProof/>
            <w:webHidden/>
          </w:rPr>
          <w:fldChar w:fldCharType="begin"/>
        </w:r>
        <w:r>
          <w:rPr>
            <w:noProof/>
            <w:webHidden/>
          </w:rPr>
          <w:instrText xml:space="preserve"> PAGEREF _Toc239687614 \h </w:instrText>
        </w:r>
        <w:r>
          <w:rPr>
            <w:noProof/>
            <w:webHidden/>
          </w:rPr>
        </w:r>
        <w:r>
          <w:rPr>
            <w:noProof/>
            <w:webHidden/>
          </w:rPr>
          <w:fldChar w:fldCharType="separate"/>
        </w:r>
        <w:r>
          <w:rPr>
            <w:noProof/>
            <w:webHidden/>
          </w:rPr>
          <w:t>10</w:t>
        </w:r>
        <w:r>
          <w:rPr>
            <w:noProof/>
            <w:webHidden/>
          </w:rPr>
          <w:fldChar w:fldCharType="end"/>
        </w:r>
      </w:hyperlink>
    </w:p>
    <w:p w14:paraId="46EA0D73" w14:textId="77777777" w:rsidR="00AA65ED" w:rsidRPr="00AA65ED" w:rsidRDefault="00AA65ED" w:rsidP="00AA65ED"/>
    <w:p w14:paraId="3BD443BB" w14:textId="47480050" w:rsidR="00672B9B" w:rsidRDefault="00672B9B">
      <w:pPr>
        <w:pStyle w:val="TDC1"/>
        <w:tabs>
          <w:tab w:val="right" w:leader="dot" w:pos="9350"/>
        </w:tabs>
      </w:pPr>
      <w:hyperlink w:anchor="_Toc239687615" w:history="1">
        <w:r w:rsidRPr="00697BCD">
          <w:rPr>
            <w:rStyle w:val="Hipervnculo"/>
            <w:noProof/>
          </w:rPr>
          <w:t>10. Dashboard de seguimiento</w:t>
        </w:r>
        <w:r>
          <w:rPr>
            <w:noProof/>
            <w:webHidden/>
          </w:rPr>
          <w:tab/>
        </w:r>
        <w:r>
          <w:rPr>
            <w:noProof/>
            <w:webHidden/>
          </w:rPr>
          <w:fldChar w:fldCharType="begin"/>
        </w:r>
        <w:r>
          <w:rPr>
            <w:noProof/>
            <w:webHidden/>
          </w:rPr>
          <w:instrText xml:space="preserve"> PAGEREF _Toc239687615 \h </w:instrText>
        </w:r>
        <w:r>
          <w:rPr>
            <w:noProof/>
            <w:webHidden/>
          </w:rPr>
        </w:r>
        <w:r>
          <w:rPr>
            <w:noProof/>
            <w:webHidden/>
          </w:rPr>
          <w:fldChar w:fldCharType="separate"/>
        </w:r>
        <w:r>
          <w:rPr>
            <w:noProof/>
            <w:webHidden/>
          </w:rPr>
          <w:t>12</w:t>
        </w:r>
        <w:r>
          <w:rPr>
            <w:noProof/>
            <w:webHidden/>
          </w:rPr>
          <w:fldChar w:fldCharType="end"/>
        </w:r>
      </w:hyperlink>
    </w:p>
    <w:p w14:paraId="1614F186" w14:textId="77777777" w:rsidR="00AA65ED" w:rsidRPr="00AA65ED" w:rsidRDefault="00AA65ED" w:rsidP="00AA65ED"/>
    <w:p w14:paraId="59373C51" w14:textId="4116FDE3" w:rsidR="00672B9B" w:rsidRDefault="00672B9B">
      <w:pPr>
        <w:pStyle w:val="TDC2"/>
        <w:tabs>
          <w:tab w:val="right" w:leader="dot" w:pos="9350"/>
        </w:tabs>
      </w:pPr>
      <w:hyperlink w:anchor="_Toc239687616" w:history="1">
        <w:r w:rsidRPr="00697BCD">
          <w:rPr>
            <w:rStyle w:val="Hipervnculo"/>
            <w:noProof/>
          </w:rPr>
          <w:t>10.1 Espacio para el dashboard</w:t>
        </w:r>
        <w:r>
          <w:rPr>
            <w:noProof/>
            <w:webHidden/>
          </w:rPr>
          <w:tab/>
        </w:r>
        <w:r>
          <w:rPr>
            <w:noProof/>
            <w:webHidden/>
          </w:rPr>
          <w:fldChar w:fldCharType="begin"/>
        </w:r>
        <w:r>
          <w:rPr>
            <w:noProof/>
            <w:webHidden/>
          </w:rPr>
          <w:instrText xml:space="preserve"> PAGEREF _Toc239687616 \h </w:instrText>
        </w:r>
        <w:r>
          <w:rPr>
            <w:noProof/>
            <w:webHidden/>
          </w:rPr>
        </w:r>
        <w:r>
          <w:rPr>
            <w:noProof/>
            <w:webHidden/>
          </w:rPr>
          <w:fldChar w:fldCharType="separate"/>
        </w:r>
        <w:r>
          <w:rPr>
            <w:noProof/>
            <w:webHidden/>
          </w:rPr>
          <w:t>12</w:t>
        </w:r>
        <w:r>
          <w:rPr>
            <w:noProof/>
            <w:webHidden/>
          </w:rPr>
          <w:fldChar w:fldCharType="end"/>
        </w:r>
      </w:hyperlink>
    </w:p>
    <w:p w14:paraId="729BC813" w14:textId="77777777" w:rsidR="00AA65ED" w:rsidRPr="00AA65ED" w:rsidRDefault="00AA65ED" w:rsidP="00AA65ED"/>
    <w:p w14:paraId="3711D208" w14:textId="442B6C90" w:rsidR="00672B9B" w:rsidRDefault="00672B9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687617" w:history="1">
        <w:r w:rsidRPr="00697BCD">
          <w:rPr>
            <w:rStyle w:val="Hipervnculo"/>
            <w:b/>
            <w:noProof/>
          </w:rPr>
          <w:t>11. Conclusiones</w:t>
        </w:r>
        <w:r>
          <w:rPr>
            <w:noProof/>
            <w:webHidden/>
          </w:rPr>
          <w:tab/>
        </w:r>
        <w:r>
          <w:rPr>
            <w:noProof/>
            <w:webHidden/>
          </w:rPr>
          <w:fldChar w:fldCharType="begin"/>
        </w:r>
        <w:r>
          <w:rPr>
            <w:noProof/>
            <w:webHidden/>
          </w:rPr>
          <w:instrText xml:space="preserve"> PAGEREF _Toc239687617 \h </w:instrText>
        </w:r>
        <w:r>
          <w:rPr>
            <w:noProof/>
            <w:webHidden/>
          </w:rPr>
        </w:r>
        <w:r>
          <w:rPr>
            <w:noProof/>
            <w:webHidden/>
          </w:rPr>
          <w:fldChar w:fldCharType="separate"/>
        </w:r>
        <w:r>
          <w:rPr>
            <w:noProof/>
            <w:webHidden/>
          </w:rPr>
          <w:t>12</w:t>
        </w:r>
        <w:r>
          <w:rPr>
            <w:noProof/>
            <w:webHidden/>
          </w:rPr>
          <w:fldChar w:fldCharType="end"/>
        </w:r>
      </w:hyperlink>
    </w:p>
    <w:p w14:paraId="7AE73509" w14:textId="41B3583E" w:rsidR="00CC1424" w:rsidRDefault="00000000">
      <w:r>
        <w:fldChar w:fldCharType="end"/>
      </w:r>
      <w:r>
        <w:br w:type="page"/>
      </w:r>
    </w:p>
    <w:p w14:paraId="7AB7737D" w14:textId="0C34C677" w:rsidR="009D24B2" w:rsidRDefault="00000000" w:rsidP="009D24B2">
      <w:pPr>
        <w:pStyle w:val="Ttulo1"/>
        <w:numPr>
          <w:ilvl w:val="0"/>
          <w:numId w:val="3"/>
        </w:numPr>
      </w:pPr>
      <w:bookmarkStart w:id="1" w:name="_Toc239687600"/>
      <w:r>
        <w:lastRenderedPageBreak/>
        <w:t>Planteamiento del problema</w:t>
      </w:r>
      <w:bookmarkEnd w:id="1"/>
    </w:p>
    <w:p w14:paraId="40D3A908" w14:textId="77777777" w:rsidR="009D24B2" w:rsidRDefault="009D24B2" w:rsidP="009D24B2">
      <w:pPr>
        <w:pStyle w:val="Ttulo1"/>
        <w:ind w:left="720"/>
      </w:pPr>
    </w:p>
    <w:p w14:paraId="4D4EC477" w14:textId="78DAB75C" w:rsidR="00CC1424" w:rsidRDefault="00000000">
      <w:r>
        <w:rPr>
          <w:color w:val="2B2E33"/>
        </w:rPr>
        <w:t>Colombia registra oficialmente 332</w:t>
      </w:r>
      <w:r w:rsidR="00672B9B">
        <w:rPr>
          <w:color w:val="2B2E33"/>
        </w:rPr>
        <w:t>.</w:t>
      </w:r>
      <w:r>
        <w:rPr>
          <w:color w:val="2B2E33"/>
        </w:rPr>
        <w:t>390 casos de lesiones personales entre 2021 y 2025, equivalentes a 495</w:t>
      </w:r>
      <w:r w:rsidR="00672B9B">
        <w:rPr>
          <w:color w:val="2B2E33"/>
        </w:rPr>
        <w:t>.</w:t>
      </w:r>
      <w:r>
        <w:rPr>
          <w:color w:val="2B2E33"/>
        </w:rPr>
        <w:t>272 víctimas (columna CANTIDAD), distribuidos de forma desigual en el tiempo, en los grupos poblacionales y en el territorio nacional. Esta información existe en bases de datos oficiales de acceso público, pero se encuentra en un formato tabular extenso (332</w:t>
      </w:r>
      <w:r w:rsidR="00672B9B">
        <w:rPr>
          <w:color w:val="2B2E33"/>
        </w:rPr>
        <w:t>.</w:t>
      </w:r>
      <w:r>
        <w:rPr>
          <w:color w:val="2B2E33"/>
        </w:rPr>
        <w:t>390 filas y 2</w:t>
      </w:r>
      <w:r w:rsidR="00BD1915">
        <w:rPr>
          <w:color w:val="2B2E33"/>
        </w:rPr>
        <w:t>3</w:t>
      </w:r>
      <w:r>
        <w:rPr>
          <w:color w:val="2B2E33"/>
        </w:rPr>
        <w:t xml:space="preserve"> columnas) que dificulta su interpretación directa por parte de tomadores de decisión, entidades de prevención o la ciudadanía en general.</w:t>
      </w:r>
    </w:p>
    <w:p w14:paraId="61D3E3E4" w14:textId="77777777" w:rsidR="00CC1424" w:rsidRDefault="00000000">
      <w:r>
        <w:rPr>
          <w:color w:val="2B2E33"/>
        </w:rPr>
        <w:t>El problema no es, entonces, la ausencia de información, sino la falta de una herramienta que la organice, la resuma y la comunique de forma clara: sin un instrumento de este tipo, preguntas tan básicas como "¿en qué año hubo más casos?", "¿qué día de la semana concentra más registros?" o "¿qué región ha mejorado menos?" solo pueden responderse revisando manualmente cientos de miles de filas, lo que en la práctica impide un seguimiento ágil del fenómeno.</w:t>
      </w:r>
    </w:p>
    <w:p w14:paraId="18DA99CB" w14:textId="77777777" w:rsidR="00CC1424" w:rsidRPr="009D313C" w:rsidRDefault="00000000">
      <w:pPr>
        <w:rPr>
          <w:iCs/>
          <w:color w:val="2B2E33"/>
        </w:rPr>
      </w:pPr>
      <w:r w:rsidRPr="009D313C">
        <w:rPr>
          <w:iCs/>
          <w:color w:val="2B2E33"/>
        </w:rPr>
        <w:t xml:space="preserve">Pregunta de investigación: ¿cómo se comportan los casos de lesiones personales en Colombia entre 2021 y 2025 en sus dimensiones temporal, demográfica y territorial, y de qué manera puede transformarse esa información en un </w:t>
      </w:r>
      <w:proofErr w:type="spellStart"/>
      <w:r w:rsidRPr="009D313C">
        <w:rPr>
          <w:iCs/>
          <w:color w:val="2B2E33"/>
        </w:rPr>
        <w:t>dashboard</w:t>
      </w:r>
      <w:proofErr w:type="spellEnd"/>
      <w:r w:rsidRPr="009D313C">
        <w:rPr>
          <w:iCs/>
          <w:color w:val="2B2E33"/>
        </w:rPr>
        <w:t xml:space="preserve"> que facilite su seguimiento y apoye la toma de decisiones?</w:t>
      </w:r>
    </w:p>
    <w:p w14:paraId="786DCB47" w14:textId="77777777" w:rsidR="00682356" w:rsidRDefault="00682356">
      <w:pPr>
        <w:rPr>
          <w:i/>
          <w:color w:val="2B2E33"/>
        </w:rPr>
      </w:pPr>
    </w:p>
    <w:p w14:paraId="2C247CF8" w14:textId="2B53C832" w:rsidR="00682356" w:rsidRPr="009D313C" w:rsidRDefault="00682356" w:rsidP="00682356">
      <w:pPr>
        <w:rPr>
          <w:iCs/>
          <w:color w:val="2B2E33"/>
        </w:rPr>
      </w:pPr>
      <w:r w:rsidRPr="009D313C">
        <w:rPr>
          <w:iCs/>
          <w:color w:val="2B2E33"/>
        </w:rPr>
        <w:t>Respuesta a la pregunta de investigación:</w:t>
      </w:r>
    </w:p>
    <w:p w14:paraId="0EDB1255" w14:textId="6991F30C" w:rsidR="00682356" w:rsidRPr="009D313C" w:rsidRDefault="00682356" w:rsidP="00682356">
      <w:pPr>
        <w:rPr>
          <w:iCs/>
          <w:color w:val="2B2E33"/>
        </w:rPr>
      </w:pPr>
      <w:r w:rsidRPr="009D313C">
        <w:rPr>
          <w:iCs/>
          <w:color w:val="2B2E33"/>
        </w:rPr>
        <w:t>Los casos de lesiones personales en Colombia muestran un comportamiento claramente diferenciado en sus tres dimensiones. En lo temporal, la serie crece hasta 2022 (110.410 casos, el punto más alto del periodo) y a partir de ahí decrece de forma sostenida hasta 2025, con una variación interanual promedio de -3,8%; dentro del año, el domingo concentra el 24,0% de los casos, duplicando el promedio de un día laboral. En lo demográfico, la población adulta explica el 91,9% de los casos de forma estable en los cinco años, y la brecha de género se multiplica más de 4 veces según el medio empleado (de 1,3 hombres por mujer en agresiones con objetos contundentes a 6,0 en arma traumática). En lo territorial, el volumen y la tendencia son independientes: la región Andina concentra el 63,6% del total nacional, pero es la región Pacífica la que menos ha reducido su incidencia (-12,5% frente a -45,5% de la región Insular).</w:t>
      </w:r>
    </w:p>
    <w:p w14:paraId="055B115D" w14:textId="77777777" w:rsidR="00682356" w:rsidRPr="009D313C" w:rsidRDefault="00682356" w:rsidP="00682356">
      <w:pPr>
        <w:rPr>
          <w:iCs/>
          <w:color w:val="2B2E33"/>
        </w:rPr>
      </w:pPr>
    </w:p>
    <w:p w14:paraId="30AA6673" w14:textId="6F1F0226" w:rsidR="00E924CE" w:rsidRPr="009D313C" w:rsidRDefault="00682356" w:rsidP="00682356">
      <w:pPr>
        <w:rPr>
          <w:iCs/>
          <w:color w:val="2B2E33"/>
        </w:rPr>
      </w:pPr>
      <w:r w:rsidRPr="009D313C">
        <w:rPr>
          <w:iCs/>
          <w:color w:val="2B2E33"/>
        </w:rPr>
        <w:t xml:space="preserve">Esa información se transforma en un </w:t>
      </w:r>
      <w:proofErr w:type="spellStart"/>
      <w:r w:rsidRPr="009D313C">
        <w:rPr>
          <w:iCs/>
          <w:color w:val="2B2E33"/>
        </w:rPr>
        <w:t>dashboard</w:t>
      </w:r>
      <w:proofErr w:type="spellEnd"/>
      <w:r w:rsidRPr="009D313C">
        <w:rPr>
          <w:iCs/>
          <w:color w:val="2B2E33"/>
        </w:rPr>
        <w:t xml:space="preserve"> de seguimiento mediante tablas dinámicas y </w:t>
      </w:r>
      <w:proofErr w:type="spellStart"/>
      <w:r w:rsidRPr="009D313C">
        <w:rPr>
          <w:iCs/>
          <w:color w:val="2B2E33"/>
        </w:rPr>
        <w:t>segmentadores</w:t>
      </w:r>
      <w:proofErr w:type="spellEnd"/>
      <w:r w:rsidRPr="009D313C">
        <w:rPr>
          <w:iCs/>
          <w:color w:val="2B2E33"/>
        </w:rPr>
        <w:t xml:space="preserve"> de datos que resumen los 332.390 registros en seis consultas </w:t>
      </w:r>
      <w:r w:rsidR="009D313C" w:rsidRPr="009D313C">
        <w:rPr>
          <w:iCs/>
          <w:color w:val="2B2E33"/>
        </w:rPr>
        <w:t>,</w:t>
      </w:r>
      <w:r w:rsidRPr="009D313C">
        <w:rPr>
          <w:iCs/>
          <w:color w:val="2B2E33"/>
        </w:rPr>
        <w:t xml:space="preserve">tendencia anual, estacionalidad mensual, arma y género, edad, día de la semana y evolución </w:t>
      </w:r>
      <w:r w:rsidR="009D313C" w:rsidRPr="009D313C">
        <w:rPr>
          <w:iCs/>
          <w:color w:val="2B2E33"/>
        </w:rPr>
        <w:t>regional, e</w:t>
      </w:r>
      <w:r w:rsidRPr="009D313C">
        <w:rPr>
          <w:iCs/>
          <w:color w:val="2B2E33"/>
        </w:rPr>
        <w:t xml:space="preserve"> indicadores clave (KPI) que muestran de un vistazo el año pico, la variación interanual, el día crítico y la región más estable, permitiendo a los tomadores de decisión identificar patrones y priorizar recursos sin revisar manualmente la base de datos completa.</w:t>
      </w:r>
    </w:p>
    <w:p w14:paraId="0E559383" w14:textId="77777777" w:rsidR="00AB7FC8" w:rsidRDefault="00AB7FC8" w:rsidP="00682356">
      <w:pPr>
        <w:rPr>
          <w:i/>
          <w:color w:val="2B2E33"/>
        </w:rPr>
      </w:pPr>
    </w:p>
    <w:p w14:paraId="5F73FAB7" w14:textId="77777777" w:rsidR="00AB7FC8" w:rsidRDefault="00AB7FC8" w:rsidP="00682356">
      <w:pPr>
        <w:rPr>
          <w:i/>
          <w:color w:val="2B2E33"/>
        </w:rPr>
      </w:pPr>
    </w:p>
    <w:p w14:paraId="4AADB65A" w14:textId="77777777" w:rsidR="00AB7FC8" w:rsidRDefault="00AB7FC8" w:rsidP="00682356">
      <w:pPr>
        <w:rPr>
          <w:i/>
          <w:color w:val="2B2E33"/>
        </w:rPr>
      </w:pPr>
    </w:p>
    <w:p w14:paraId="031AF444" w14:textId="77777777" w:rsidR="00AB7FC8" w:rsidRDefault="00AB7FC8" w:rsidP="00682356">
      <w:pPr>
        <w:rPr>
          <w:i/>
          <w:color w:val="2B2E33"/>
        </w:rPr>
      </w:pPr>
    </w:p>
    <w:p w14:paraId="042DB12B" w14:textId="77777777" w:rsidR="00AB7FC8" w:rsidRDefault="00AB7FC8" w:rsidP="00682356">
      <w:pPr>
        <w:rPr>
          <w:i/>
          <w:color w:val="2B2E33"/>
        </w:rPr>
      </w:pPr>
    </w:p>
    <w:p w14:paraId="0849AEB3" w14:textId="77777777" w:rsidR="00AB7FC8" w:rsidRDefault="00AB7FC8" w:rsidP="00682356">
      <w:pPr>
        <w:rPr>
          <w:i/>
          <w:color w:val="2B2E33"/>
        </w:rPr>
      </w:pPr>
    </w:p>
    <w:p w14:paraId="17FD4B8B" w14:textId="77777777" w:rsidR="00AB7FC8" w:rsidRDefault="00AB7FC8" w:rsidP="00682356">
      <w:pPr>
        <w:rPr>
          <w:i/>
          <w:color w:val="2B2E33"/>
        </w:rPr>
      </w:pPr>
    </w:p>
    <w:p w14:paraId="28CAB0EC" w14:textId="77777777" w:rsidR="00AB7FC8" w:rsidRDefault="00AB7FC8" w:rsidP="00682356">
      <w:pPr>
        <w:rPr>
          <w:i/>
          <w:color w:val="2B2E33"/>
        </w:rPr>
      </w:pPr>
    </w:p>
    <w:p w14:paraId="25E507D3" w14:textId="77777777" w:rsidR="00AB7FC8" w:rsidRDefault="00AB7FC8" w:rsidP="00682356">
      <w:pPr>
        <w:rPr>
          <w:i/>
          <w:color w:val="2B2E33"/>
        </w:rPr>
      </w:pPr>
    </w:p>
    <w:p w14:paraId="0EB70F2C" w14:textId="77777777" w:rsidR="00AB7FC8" w:rsidRDefault="00AB7FC8" w:rsidP="00682356">
      <w:pPr>
        <w:rPr>
          <w:i/>
          <w:color w:val="2B2E33"/>
        </w:rPr>
      </w:pPr>
    </w:p>
    <w:p w14:paraId="77DB9B86" w14:textId="77777777" w:rsidR="00AB7FC8" w:rsidRDefault="00AB7FC8" w:rsidP="00682356">
      <w:pPr>
        <w:rPr>
          <w:i/>
          <w:color w:val="2B2E33"/>
        </w:rPr>
      </w:pPr>
    </w:p>
    <w:p w14:paraId="73E8BDDA" w14:textId="77777777" w:rsidR="00AB7FC8" w:rsidRDefault="00AB7FC8" w:rsidP="00682356">
      <w:pPr>
        <w:rPr>
          <w:i/>
          <w:color w:val="2B2E33"/>
        </w:rPr>
      </w:pPr>
    </w:p>
    <w:p w14:paraId="2DC163FE" w14:textId="77777777" w:rsidR="00AB7FC8" w:rsidRDefault="00AB7FC8" w:rsidP="00682356">
      <w:pPr>
        <w:rPr>
          <w:i/>
          <w:color w:val="2B2E33"/>
        </w:rPr>
      </w:pPr>
    </w:p>
    <w:p w14:paraId="29E5B8A9" w14:textId="77777777" w:rsidR="00AB7FC8" w:rsidRDefault="00AB7FC8" w:rsidP="00682356">
      <w:pPr>
        <w:rPr>
          <w:i/>
          <w:color w:val="2B2E33"/>
        </w:rPr>
      </w:pPr>
    </w:p>
    <w:p w14:paraId="58EBCCCB" w14:textId="77777777" w:rsidR="00AB7FC8" w:rsidRDefault="00AB7FC8" w:rsidP="00682356">
      <w:pPr>
        <w:rPr>
          <w:i/>
          <w:color w:val="2B2E33"/>
        </w:rPr>
      </w:pPr>
    </w:p>
    <w:p w14:paraId="327B18B1" w14:textId="77777777" w:rsidR="00AB7FC8" w:rsidRDefault="00AB7FC8" w:rsidP="00682356">
      <w:pPr>
        <w:rPr>
          <w:i/>
          <w:color w:val="2B2E33"/>
        </w:rPr>
      </w:pPr>
    </w:p>
    <w:p w14:paraId="04D3BBD2" w14:textId="77777777" w:rsidR="00AB7FC8" w:rsidRDefault="00AB7FC8" w:rsidP="00682356">
      <w:pPr>
        <w:rPr>
          <w:i/>
          <w:color w:val="2B2E33"/>
        </w:rPr>
      </w:pPr>
    </w:p>
    <w:p w14:paraId="6DBC4300" w14:textId="77777777" w:rsidR="00150599" w:rsidRDefault="00000000" w:rsidP="00216FF2">
      <w:pPr>
        <w:pStyle w:val="Ttulo1"/>
        <w:spacing w:before="320" w:after="140"/>
        <w:jc w:val="both"/>
      </w:pPr>
      <w:bookmarkStart w:id="2" w:name="_Toc239687601"/>
      <w:r>
        <w:lastRenderedPageBreak/>
        <w:t>2. Introducción</w:t>
      </w:r>
      <w:bookmarkEnd w:id="2"/>
    </w:p>
    <w:p w14:paraId="6A633C4D" w14:textId="77777777" w:rsidR="002C4EED" w:rsidRDefault="002C4EED" w:rsidP="00216FF2">
      <w:pPr>
        <w:spacing w:before="320" w:after="140"/>
        <w:jc w:val="both"/>
      </w:pPr>
      <w:r>
        <w:t>Las lesiones personales son una de las expresiones de violencia interpersonal más frecuentes en Colombia, y su comportamiento suele estar asociado a dinámicas sociales como el consumo de alcohol, la conflictividad cotidiana en el espacio público y las relaciones interpersonales cercanas. Entender cómo varía este fenómeno en el tiempo y en el territorio es un insumo valioso para orientar la prevención y la asignación de recursos de atención.</w:t>
      </w:r>
    </w:p>
    <w:p w14:paraId="7C0D45FD" w14:textId="77777777" w:rsidR="00150599" w:rsidRDefault="00000000" w:rsidP="00216FF2">
      <w:pPr>
        <w:spacing w:after="160"/>
        <w:jc w:val="both"/>
      </w:pPr>
      <w:r>
        <w:t>En ese contexto, el presente informe analiza la base de datos de lesiones personales registradas en Colombia entre 2021 y 2025. La fuente contiene 332</w:t>
      </w:r>
      <w:r w:rsidR="00525C83">
        <w:t>.</w:t>
      </w:r>
      <w:r>
        <w:t>390 registros individuales que, sumados en la columna CANTIDAD, representan un total de 495</w:t>
      </w:r>
      <w:r w:rsidR="00525C83">
        <w:t>.</w:t>
      </w:r>
      <w:r>
        <w:t>272 casos, distribuidos en 32 departamentos, 6 regiones y 1</w:t>
      </w:r>
      <w:r w:rsidR="00525C83">
        <w:t>.</w:t>
      </w:r>
      <w:r>
        <w:t>020 municipios del país.</w:t>
      </w:r>
    </w:p>
    <w:p w14:paraId="2442E9F5" w14:textId="77777777" w:rsidR="00150599" w:rsidRDefault="00000000" w:rsidP="00216FF2">
      <w:pPr>
        <w:spacing w:after="160"/>
        <w:jc w:val="both"/>
      </w:pPr>
      <w:r>
        <w:t>Se trata de un conjunto de datos de tipo panel temporal-territorial: cada registro combina una fecha, una ubicación geográfica, un medio o arma empleada, y las características demográficas (género y grupo de edad) de la persona afectada. Esta estructura permite responder preguntas de tendencia (¿cuándo?), composición (¿con qué y a quién?) y concentración (¿dónde?), que son los tres ejes sobre los que se organiza este informe.</w:t>
      </w:r>
    </w:p>
    <w:p w14:paraId="361616F9" w14:textId="77777777" w:rsidR="00150599" w:rsidRDefault="00000000" w:rsidP="00216FF2">
      <w:pPr>
        <w:spacing w:after="160"/>
        <w:jc w:val="both"/>
      </w:pPr>
      <w:r>
        <w:t>Es importante precisar que el periodo cubierto va de 2021 a 2025 (5 años completos); la base de datos no incluye información de 2020 ni de años anteriores.</w:t>
      </w:r>
    </w:p>
    <w:p w14:paraId="725F90EB" w14:textId="77777777" w:rsidR="00082F19" w:rsidRDefault="00082F19" w:rsidP="00216FF2">
      <w:pPr>
        <w:spacing w:after="160"/>
        <w:jc w:val="both"/>
      </w:pPr>
    </w:p>
    <w:p w14:paraId="087C266D" w14:textId="77777777" w:rsidR="00CC1424" w:rsidRDefault="00000000">
      <w:pPr>
        <w:pStyle w:val="Ttulo1"/>
      </w:pPr>
      <w:r>
        <w:t xml:space="preserve">3. </w:t>
      </w:r>
      <w:bookmarkStart w:id="3" w:name="_Toc239687602"/>
      <w:r>
        <w:t>Propuesta de proyecto</w:t>
      </w:r>
      <w:bookmarkEnd w:id="3"/>
    </w:p>
    <w:p w14:paraId="186404BC" w14:textId="77777777" w:rsidR="00E656BD" w:rsidRDefault="00E656BD">
      <w:pPr>
        <w:pStyle w:val="Ttulo1"/>
      </w:pPr>
    </w:p>
    <w:p w14:paraId="1DDAE084" w14:textId="77777777" w:rsidR="00CC1424" w:rsidRDefault="00000000">
      <w:r>
        <w:rPr>
          <w:color w:val="2B2E33"/>
        </w:rPr>
        <w:t xml:space="preserve">Se propone el desarrollo de un proyecto de analítica de datos que tome la base oficial de lesiones personales en Colombia (2021-2025) y la transforme en un sistema de seguimiento compuesto por tres entregables: (1) un informe escrito que documenta la metodología, el marco conceptual y el análisis estadístico detallado de seis consultas; (2) un </w:t>
      </w:r>
      <w:proofErr w:type="spellStart"/>
      <w:r>
        <w:rPr>
          <w:color w:val="2B2E33"/>
        </w:rPr>
        <w:t>dashboard</w:t>
      </w:r>
      <w:proofErr w:type="spellEnd"/>
      <w:r>
        <w:rPr>
          <w:color w:val="2B2E33"/>
        </w:rPr>
        <w:t xml:space="preserve"> interactivo en Excel, construido con tablas dinámicas y </w:t>
      </w:r>
      <w:proofErr w:type="spellStart"/>
      <w:r>
        <w:rPr>
          <w:color w:val="2B2E33"/>
        </w:rPr>
        <w:t>segmentadores</w:t>
      </w:r>
      <w:proofErr w:type="spellEnd"/>
      <w:r>
        <w:rPr>
          <w:color w:val="2B2E33"/>
        </w:rPr>
        <w:t xml:space="preserve"> de datos, que permite filtrar la información por año, región, género y grupo de edad; y (3) una página web complementaria con visualizaciones interactivas y un asistente conversacional que responde preguntas sobre los hallazgos del informe, pensada para audiencias que no interactúan directamente con archivos de Excel.</w:t>
      </w:r>
    </w:p>
    <w:p w14:paraId="70E3F547" w14:textId="77777777" w:rsidR="00CC1424" w:rsidRDefault="00000000">
      <w:r>
        <w:rPr>
          <w:color w:val="2B2E33"/>
        </w:rPr>
        <w:t>El alcance del proyecto se limita a los datos disponibles entre 2021 y 2025 (la base no incluye 2020 ni años anteriores) y al nivel de agregación territorial de región (6 categorías), decisión metodológica que se sustenta en la sección de Metodología de este informe.</w:t>
      </w:r>
    </w:p>
    <w:p w14:paraId="74459003" w14:textId="77777777" w:rsidR="00CC1424" w:rsidRDefault="00000000">
      <w:pPr>
        <w:pStyle w:val="Ttulo1"/>
      </w:pPr>
      <w:bookmarkStart w:id="4" w:name="_Toc239687603"/>
      <w:r>
        <w:t>4. Justificación</w:t>
      </w:r>
      <w:bookmarkEnd w:id="4"/>
    </w:p>
    <w:p w14:paraId="79E1BEB2" w14:textId="77777777" w:rsidR="00976B7C" w:rsidRDefault="00976B7C">
      <w:pPr>
        <w:pStyle w:val="Ttulo1"/>
      </w:pPr>
    </w:p>
    <w:p w14:paraId="2BB2C099" w14:textId="78FE7AB5" w:rsidR="00CC1424" w:rsidRDefault="00000000">
      <w:r>
        <w:rPr>
          <w:color w:val="2B2E33"/>
        </w:rPr>
        <w:t>Este proyecto se justifica en tres planos. En el plano social, la magnitud del fenómeno (495</w:t>
      </w:r>
      <w:r w:rsidR="00672B9B">
        <w:rPr>
          <w:color w:val="2B2E33"/>
        </w:rPr>
        <w:t>.</w:t>
      </w:r>
      <w:r>
        <w:rPr>
          <w:color w:val="2B2E33"/>
        </w:rPr>
        <w:t>272 casos en cinco años, un promedio de 99</w:t>
      </w:r>
      <w:r w:rsidR="00672B9B">
        <w:rPr>
          <w:color w:val="2B2E33"/>
        </w:rPr>
        <w:t>.</w:t>
      </w:r>
      <w:r>
        <w:rPr>
          <w:color w:val="2B2E33"/>
        </w:rPr>
        <w:t>054 casos por año) representa un problema de convivencia y seguridad ciudadana lo suficientemente extendido como para requerir herramientas de seguimiento que hoy no están al alcance inmediato de quien consulta los datos crudos; hallazgos como la concentración del 24,0% de los casos en un solo día de la semana (domingo) o la caída desigual entre regiones (-12,5% en la Pacífica frente a -45,5% en la Insular) son información con potencial de uso práctico para la focalización de recursos de atención y prevención.</w:t>
      </w:r>
    </w:p>
    <w:p w14:paraId="03936AA7" w14:textId="0003C5F1" w:rsidR="00CC1424" w:rsidRDefault="00000000">
      <w:pPr>
        <w:rPr>
          <w:color w:val="2B2E33"/>
        </w:rPr>
      </w:pPr>
      <w:r>
        <w:rPr>
          <w:color w:val="2B2E33"/>
        </w:rPr>
        <w:t xml:space="preserve">En el plano académico, el proyecto permite aplicar de forma integrada las competencias propias de la analítica de datos: limpieza y estructuración de datos, construcción de tablas dinámicas y </w:t>
      </w:r>
      <w:proofErr w:type="spellStart"/>
      <w:r>
        <w:rPr>
          <w:color w:val="2B2E33"/>
        </w:rPr>
        <w:t>segmentadores</w:t>
      </w:r>
      <w:proofErr w:type="spellEnd"/>
      <w:r>
        <w:rPr>
          <w:color w:val="2B2E33"/>
        </w:rPr>
        <w:t xml:space="preserve">, cálculo de medidas estadísticas (variación interanual, razones, números índice), diseño de visualizaciones y </w:t>
      </w:r>
      <w:proofErr w:type="spellStart"/>
      <w:r>
        <w:rPr>
          <w:color w:val="2B2E33"/>
        </w:rPr>
        <w:t>dashboards</w:t>
      </w:r>
      <w:proofErr w:type="spellEnd"/>
      <w:r>
        <w:rPr>
          <w:color w:val="2B2E33"/>
        </w:rPr>
        <w:t xml:space="preserve">, y comunicación de resultados a audiencias no </w:t>
      </w:r>
      <w:r w:rsidR="00AA65ED">
        <w:rPr>
          <w:color w:val="2B2E33"/>
        </w:rPr>
        <w:t>técnicas un</w:t>
      </w:r>
      <w:r>
        <w:rPr>
          <w:color w:val="2B2E33"/>
        </w:rPr>
        <w:t xml:space="preserve"> ciclo completo de trabajo con datos, de principio a fin.</w:t>
      </w:r>
    </w:p>
    <w:p w14:paraId="517856CB" w14:textId="77777777" w:rsidR="00E924CE" w:rsidRDefault="00E924CE">
      <w:pPr>
        <w:rPr>
          <w:color w:val="2B2E33"/>
        </w:rPr>
      </w:pPr>
    </w:p>
    <w:p w14:paraId="621DEB94" w14:textId="77777777" w:rsidR="00E924CE" w:rsidRDefault="00E924CE">
      <w:pPr>
        <w:rPr>
          <w:color w:val="2B2E33"/>
        </w:rPr>
      </w:pPr>
    </w:p>
    <w:p w14:paraId="0EC8C95D" w14:textId="77777777" w:rsidR="00E924CE" w:rsidRDefault="00E924CE"/>
    <w:p w14:paraId="4B99C6A8" w14:textId="77777777" w:rsidR="00150599" w:rsidRDefault="00000000" w:rsidP="00216FF2">
      <w:pPr>
        <w:pStyle w:val="Ttulo1"/>
        <w:spacing w:before="320" w:after="140"/>
        <w:jc w:val="both"/>
      </w:pPr>
      <w:bookmarkStart w:id="5" w:name="_Toc239687604"/>
      <w:r>
        <w:lastRenderedPageBreak/>
        <w:t>5. Objetivos</w:t>
      </w:r>
      <w:bookmarkEnd w:id="5"/>
    </w:p>
    <w:p w14:paraId="6566F2D8" w14:textId="77777777" w:rsidR="00150599" w:rsidRDefault="00000000" w:rsidP="00216FF2">
      <w:pPr>
        <w:spacing w:after="160"/>
        <w:jc w:val="both"/>
      </w:pPr>
      <w:r>
        <w:rPr>
          <w:b/>
          <w:bCs/>
        </w:rPr>
        <w:t>Objetivo general:</w:t>
      </w:r>
    </w:p>
    <w:p w14:paraId="397F442D" w14:textId="77777777" w:rsidR="00150599" w:rsidRDefault="00000000" w:rsidP="00216FF2">
      <w:pPr>
        <w:pStyle w:val="Prrafodelista"/>
        <w:numPr>
          <w:ilvl w:val="0"/>
          <w:numId w:val="1"/>
        </w:numPr>
        <w:spacing w:after="80"/>
        <w:jc w:val="both"/>
      </w:pPr>
      <w:r>
        <w:t xml:space="preserve">Identificar, cuantificar y visualizar los patrones temporales, demográficos y territoriales de los casos de lesiones personales en Colombia entre 2021 y 2025, como insumo para un </w:t>
      </w:r>
      <w:proofErr w:type="spellStart"/>
      <w:r>
        <w:t>dashboard</w:t>
      </w:r>
      <w:proofErr w:type="spellEnd"/>
      <w:r>
        <w:t xml:space="preserve"> de seguimiento.</w:t>
      </w:r>
    </w:p>
    <w:p w14:paraId="626747EA" w14:textId="77777777" w:rsidR="00150599" w:rsidRDefault="00000000" w:rsidP="00216FF2">
      <w:pPr>
        <w:spacing w:after="160"/>
        <w:jc w:val="both"/>
      </w:pPr>
      <w:r>
        <w:rPr>
          <w:b/>
        </w:rPr>
        <w:t>Objetivos específicos:</w:t>
      </w:r>
    </w:p>
    <w:p w14:paraId="2F3EC67B" w14:textId="77777777" w:rsidR="00150599" w:rsidRDefault="00000000" w:rsidP="00216FF2">
      <w:pPr>
        <w:pStyle w:val="Prrafodelista"/>
        <w:numPr>
          <w:ilvl w:val="0"/>
          <w:numId w:val="1"/>
        </w:numPr>
        <w:spacing w:after="80"/>
        <w:jc w:val="both"/>
      </w:pPr>
      <w:r>
        <w:t>Cuantificar la evolución temporal de los casos a nivel anual y mensual, y su tasa de variación interanual.</w:t>
      </w:r>
    </w:p>
    <w:p w14:paraId="16513ACC" w14:textId="77777777" w:rsidR="00150599" w:rsidRDefault="00000000" w:rsidP="00216FF2">
      <w:pPr>
        <w:pStyle w:val="Prrafodelista"/>
        <w:numPr>
          <w:ilvl w:val="0"/>
          <w:numId w:val="1"/>
        </w:numPr>
        <w:spacing w:after="80"/>
        <w:jc w:val="both"/>
      </w:pPr>
      <w:r>
        <w:t>Establecer la relación entre el arma o medio empleado y el género de la persona afectada.</w:t>
      </w:r>
    </w:p>
    <w:p w14:paraId="45495CFB" w14:textId="77777777" w:rsidR="00150599" w:rsidRDefault="00000000" w:rsidP="00216FF2">
      <w:pPr>
        <w:pStyle w:val="Prrafodelista"/>
        <w:numPr>
          <w:ilvl w:val="0"/>
          <w:numId w:val="1"/>
        </w:numPr>
        <w:spacing w:after="80"/>
        <w:jc w:val="both"/>
      </w:pPr>
      <w:r>
        <w:t>Caracterizar la distribución por grupo de edad.</w:t>
      </w:r>
    </w:p>
    <w:p w14:paraId="2A80DDDB" w14:textId="77777777" w:rsidR="00150599" w:rsidRDefault="00000000" w:rsidP="00216FF2">
      <w:pPr>
        <w:pStyle w:val="Prrafodelista"/>
        <w:numPr>
          <w:ilvl w:val="0"/>
          <w:numId w:val="1"/>
        </w:numPr>
        <w:spacing w:after="80"/>
        <w:jc w:val="both"/>
      </w:pPr>
      <w:r>
        <w:t>Cuantificar la concentración de casos por día de la semana.</w:t>
      </w:r>
    </w:p>
    <w:p w14:paraId="2CCBD7C7" w14:textId="544709DA" w:rsidR="00150599" w:rsidRDefault="00000000" w:rsidP="00216FF2">
      <w:pPr>
        <w:pStyle w:val="Prrafodelista"/>
        <w:numPr>
          <w:ilvl w:val="0"/>
          <w:numId w:val="1"/>
        </w:numPr>
        <w:spacing w:after="80"/>
        <w:jc w:val="both"/>
      </w:pPr>
      <w:r>
        <w:t>Comparar la evolución de los casos entre l</w:t>
      </w:r>
      <w:r w:rsidR="00672B9B">
        <w:t xml:space="preserve"> </w:t>
      </w:r>
      <w:r>
        <w:t>a 6 regiones del país.</w:t>
      </w:r>
    </w:p>
    <w:p w14:paraId="71278B2D" w14:textId="77777777" w:rsidR="00082F19" w:rsidRDefault="00082F19" w:rsidP="00E656BD">
      <w:pPr>
        <w:spacing w:after="80"/>
        <w:jc w:val="both"/>
      </w:pPr>
    </w:p>
    <w:p w14:paraId="6B509895" w14:textId="77777777" w:rsidR="00082F19" w:rsidRDefault="00082F19" w:rsidP="00E656BD">
      <w:pPr>
        <w:spacing w:after="80"/>
        <w:jc w:val="both"/>
      </w:pPr>
    </w:p>
    <w:p w14:paraId="2321B022" w14:textId="77777777" w:rsidR="00CC1424" w:rsidRDefault="00000000">
      <w:pPr>
        <w:pStyle w:val="Ttulo1"/>
      </w:pPr>
      <w:bookmarkStart w:id="6" w:name="_Toc239687605"/>
      <w:r>
        <w:t>6. Marco teórico</w:t>
      </w:r>
      <w:bookmarkEnd w:id="6"/>
    </w:p>
    <w:p w14:paraId="0197ED99" w14:textId="77777777" w:rsidR="00976B7C" w:rsidRDefault="00976B7C">
      <w:pPr>
        <w:pStyle w:val="Ttulo1"/>
      </w:pPr>
    </w:p>
    <w:p w14:paraId="7FF015A4" w14:textId="77777777" w:rsidR="00E924CE" w:rsidRPr="00E924CE" w:rsidRDefault="00E924CE" w:rsidP="00E924CE">
      <w:pPr>
        <w:rPr>
          <w:color w:val="2B2E33"/>
        </w:rPr>
      </w:pPr>
      <w:r w:rsidRPr="00E924CE">
        <w:rPr>
          <w:b/>
          <w:bCs/>
          <w:color w:val="2B2E33"/>
        </w:rPr>
        <w:t>Lesión personal:</w:t>
      </w:r>
      <w:r w:rsidRPr="00E924CE">
        <w:rPr>
          <w:color w:val="2B2E33"/>
        </w:rPr>
        <w:t xml:space="preserve"> en términos generales, corresponde a toda afectación a la integridad física de una persona causada por un tercero. Bajo esta categoría se agrupan los registros administrativos analizados en este informe, identificados según el arma o medio empleado —desde objetos contundentes o armas blancas, hasta sustancias químicas, artefactos explosivos o casos sin empleo de armas—, sin distinguir aquí su tipificación penal específica. El glosario de la base de datos original detalla </w:t>
      </w:r>
      <w:r w:rsidRPr="00E924CE">
        <w:rPr>
          <w:b/>
          <w:bCs/>
          <w:color w:val="2B2E33"/>
        </w:rPr>
        <w:t>36 categorías de arma o medio</w:t>
      </w:r>
      <w:r w:rsidRPr="00E924CE">
        <w:rPr>
          <w:color w:val="2B2E33"/>
        </w:rPr>
        <w:t>, lo que evidencia la enorme diversidad de formas en que se produce este fenómeno: desde mecanismos evidentes como el arma blanca o el arma traumática, hasta medios menos visibles como sustancias tóxicas, alimentos vencidos o la ausencia misma de un arma identificable.</w:t>
      </w:r>
    </w:p>
    <w:p w14:paraId="387B3814" w14:textId="77777777" w:rsidR="00E924CE" w:rsidRPr="00E924CE" w:rsidRDefault="00E924CE" w:rsidP="00E924CE">
      <w:pPr>
        <w:rPr>
          <w:color w:val="2B2E33"/>
        </w:rPr>
      </w:pPr>
      <w:r w:rsidRPr="00E924CE">
        <w:rPr>
          <w:b/>
          <w:bCs/>
          <w:color w:val="2B2E33"/>
        </w:rPr>
        <w:t>Analítica de datos:</w:t>
      </w:r>
      <w:r w:rsidRPr="00E924CE">
        <w:rPr>
          <w:color w:val="2B2E33"/>
        </w:rPr>
        <w:t xml:space="preserve"> proceso de recolección, limpieza, transformación y análisis de datos con el fin de extraer patrones, tendencias y conclusiones que apoyen la toma de decisiones. En este informe se aplica mediante tablas dinámicas, </w:t>
      </w:r>
      <w:proofErr w:type="spellStart"/>
      <w:r w:rsidRPr="00E924CE">
        <w:rPr>
          <w:color w:val="2B2E33"/>
        </w:rPr>
        <w:t>segmentadores</w:t>
      </w:r>
      <w:proofErr w:type="spellEnd"/>
      <w:r w:rsidRPr="00E924CE">
        <w:rPr>
          <w:color w:val="2B2E33"/>
        </w:rPr>
        <w:t xml:space="preserve"> de datos y medidas estadísticas descriptivas, tomando como variables de análisis las dimensiones temporales (año, mes, día), demográficas (sexo, grupo de edad) y territoriales (región, departamento, municipio) registradas en la base de datos original, sobre un universo de 332.390 filas.</w:t>
      </w:r>
    </w:p>
    <w:p w14:paraId="6A2328B6" w14:textId="77777777" w:rsidR="00E924CE" w:rsidRPr="00E924CE" w:rsidRDefault="00E924CE" w:rsidP="00E924CE">
      <w:pPr>
        <w:rPr>
          <w:b/>
          <w:bCs/>
          <w:color w:val="2B2E33"/>
        </w:rPr>
      </w:pPr>
      <w:r w:rsidRPr="00E924CE">
        <w:rPr>
          <w:b/>
          <w:bCs/>
          <w:color w:val="2B2E33"/>
        </w:rPr>
        <w:t>6.1 Glosario de armas y medios empleados</w:t>
      </w:r>
    </w:p>
    <w:p w14:paraId="61DDB8F7" w14:textId="77777777" w:rsidR="00E924CE" w:rsidRPr="00E924CE" w:rsidRDefault="00E924CE" w:rsidP="00E924CE">
      <w:pPr>
        <w:rPr>
          <w:color w:val="2B2E33"/>
        </w:rPr>
      </w:pPr>
      <w:r w:rsidRPr="00E924CE">
        <w:rPr>
          <w:color w:val="2B2E33"/>
        </w:rPr>
        <w:t>Para facilitar la lectura, las 36 categorías del glosario original se agrupan aquí en cinco familias temáticas, conservando la definición exacta de la base de datos y ampliándola con una breve nota de contexto en los casos más relevantes.</w:t>
      </w:r>
    </w:p>
    <w:p w14:paraId="120DB652" w14:textId="77777777" w:rsidR="00E924CE" w:rsidRPr="00E924CE" w:rsidRDefault="00E924CE" w:rsidP="00E924CE">
      <w:pPr>
        <w:rPr>
          <w:color w:val="2B2E33"/>
        </w:rPr>
      </w:pPr>
      <w:r w:rsidRPr="00E924CE">
        <w:rPr>
          <w:b/>
          <w:bCs/>
          <w:color w:val="2B2E33"/>
        </w:rPr>
        <w:t>a) Sustancias químicas y tóxicas</w:t>
      </w:r>
    </w:p>
    <w:p w14:paraId="3318326B" w14:textId="77777777" w:rsidR="00E924CE" w:rsidRPr="00E924CE" w:rsidRDefault="00E924CE" w:rsidP="00E924CE">
      <w:pPr>
        <w:numPr>
          <w:ilvl w:val="0"/>
          <w:numId w:val="4"/>
        </w:numPr>
        <w:rPr>
          <w:color w:val="2B2E33"/>
        </w:rPr>
      </w:pPr>
      <w:r w:rsidRPr="00E924CE">
        <w:rPr>
          <w:b/>
          <w:bCs/>
          <w:color w:val="2B2E33"/>
        </w:rPr>
        <w:t>Ácido:</w:t>
      </w:r>
      <w:r w:rsidRPr="00E924CE">
        <w:rPr>
          <w:color w:val="2B2E33"/>
        </w:rPr>
        <w:t xml:space="preserve"> sustancia química corrosiva que puede causar quemaduras o lesiones al entrar en contacto con el cuerpo.</w:t>
      </w:r>
    </w:p>
    <w:p w14:paraId="4253096A" w14:textId="77777777" w:rsidR="00E924CE" w:rsidRPr="00E924CE" w:rsidRDefault="00E924CE" w:rsidP="00E924CE">
      <w:pPr>
        <w:numPr>
          <w:ilvl w:val="0"/>
          <w:numId w:val="4"/>
        </w:numPr>
        <w:rPr>
          <w:color w:val="2B2E33"/>
        </w:rPr>
      </w:pPr>
      <w:r w:rsidRPr="00E924CE">
        <w:rPr>
          <w:b/>
          <w:bCs/>
          <w:color w:val="2B2E33"/>
        </w:rPr>
        <w:t>Alucinógenos:</w:t>
      </w:r>
      <w:r w:rsidRPr="00E924CE">
        <w:rPr>
          <w:color w:val="2B2E33"/>
        </w:rPr>
        <w:t xml:space="preserve"> sustancias que alteran la percepción, los sentidos, el estado de conciencia o el comportamiento.</w:t>
      </w:r>
    </w:p>
    <w:p w14:paraId="069CF97C" w14:textId="77777777" w:rsidR="00E924CE" w:rsidRPr="00E924CE" w:rsidRDefault="00E924CE" w:rsidP="00E924CE">
      <w:pPr>
        <w:numPr>
          <w:ilvl w:val="0"/>
          <w:numId w:val="4"/>
        </w:numPr>
        <w:rPr>
          <w:color w:val="2B2E33"/>
        </w:rPr>
      </w:pPr>
      <w:r w:rsidRPr="00E924CE">
        <w:rPr>
          <w:b/>
          <w:bCs/>
          <w:color w:val="2B2E33"/>
        </w:rPr>
        <w:t>Escopolamina:</w:t>
      </w:r>
      <w:r w:rsidRPr="00E924CE">
        <w:rPr>
          <w:color w:val="2B2E33"/>
        </w:rPr>
        <w:t xml:space="preserve"> sustancia que puede alterar el estado de conciencia y las capacidades de una persona; en el contexto colombiano suele asociarse a casos de sometimiento químico.</w:t>
      </w:r>
    </w:p>
    <w:p w14:paraId="4F1BB295" w14:textId="77777777" w:rsidR="00E924CE" w:rsidRPr="00E924CE" w:rsidRDefault="00E924CE" w:rsidP="00E924CE">
      <w:pPr>
        <w:numPr>
          <w:ilvl w:val="0"/>
          <w:numId w:val="4"/>
        </w:numPr>
        <w:rPr>
          <w:color w:val="2B2E33"/>
        </w:rPr>
      </w:pPr>
      <w:r w:rsidRPr="00E924CE">
        <w:rPr>
          <w:b/>
          <w:bCs/>
          <w:color w:val="2B2E33"/>
        </w:rPr>
        <w:t>Gases:</w:t>
      </w:r>
      <w:r w:rsidRPr="00E924CE">
        <w:rPr>
          <w:color w:val="2B2E33"/>
        </w:rPr>
        <w:t xml:space="preserve"> sustancias gaseosas que pueden provocar intoxicación, irritación, asfixia u otros efectos sobre el organismo.</w:t>
      </w:r>
    </w:p>
    <w:p w14:paraId="749EE23B" w14:textId="77777777" w:rsidR="00E924CE" w:rsidRPr="00E924CE" w:rsidRDefault="00E924CE" w:rsidP="00E924CE">
      <w:pPr>
        <w:numPr>
          <w:ilvl w:val="0"/>
          <w:numId w:val="4"/>
        </w:numPr>
        <w:rPr>
          <w:color w:val="2B2E33"/>
        </w:rPr>
      </w:pPr>
      <w:r w:rsidRPr="00E924CE">
        <w:rPr>
          <w:b/>
          <w:bCs/>
          <w:color w:val="2B2E33"/>
        </w:rPr>
        <w:t>Químicos:</w:t>
      </w:r>
      <w:r w:rsidRPr="00E924CE">
        <w:rPr>
          <w:color w:val="2B2E33"/>
        </w:rPr>
        <w:t xml:space="preserve"> sustancias químicas que pueden provocar intoxicación, quemaduras, irritación u otros daños físicos; categoría más amplia que "ácido" y suele registrarse cuando no se especifica el compuesto exacto.</w:t>
      </w:r>
    </w:p>
    <w:p w14:paraId="0E59E50D" w14:textId="77777777" w:rsidR="00E924CE" w:rsidRPr="00E924CE" w:rsidRDefault="00E924CE" w:rsidP="00E924CE">
      <w:pPr>
        <w:numPr>
          <w:ilvl w:val="0"/>
          <w:numId w:val="4"/>
        </w:numPr>
        <w:rPr>
          <w:color w:val="2B2E33"/>
        </w:rPr>
      </w:pPr>
      <w:r w:rsidRPr="00E924CE">
        <w:rPr>
          <w:b/>
          <w:bCs/>
          <w:color w:val="2B2E33"/>
        </w:rPr>
        <w:t>Sustancias tóxicas:</w:t>
      </w:r>
      <w:r w:rsidRPr="00E924CE">
        <w:rPr>
          <w:color w:val="2B2E33"/>
        </w:rPr>
        <w:t xml:space="preserve"> sustancias que pueden producir intoxicación, lesiones o daños al organismo por contacto, inhalación o ingestión.</w:t>
      </w:r>
    </w:p>
    <w:p w14:paraId="29B4E1B1" w14:textId="77777777" w:rsidR="00E924CE" w:rsidRPr="00E924CE" w:rsidRDefault="00E924CE" w:rsidP="00E924CE">
      <w:pPr>
        <w:numPr>
          <w:ilvl w:val="0"/>
          <w:numId w:val="4"/>
        </w:numPr>
        <w:rPr>
          <w:color w:val="2B2E33"/>
        </w:rPr>
      </w:pPr>
      <w:r w:rsidRPr="00E924CE">
        <w:rPr>
          <w:b/>
          <w:bCs/>
          <w:color w:val="2B2E33"/>
        </w:rPr>
        <w:lastRenderedPageBreak/>
        <w:t>Veneno:</w:t>
      </w:r>
      <w:r w:rsidRPr="00E924CE">
        <w:rPr>
          <w:color w:val="2B2E33"/>
        </w:rPr>
        <w:t xml:space="preserve"> sustancia tóxica que puede causar intoxicación, lesiones graves o muerte al ser ingerida, inhalada o introducida en el organismo.</w:t>
      </w:r>
    </w:p>
    <w:p w14:paraId="1B42FF19" w14:textId="77777777" w:rsidR="00E924CE" w:rsidRPr="00E924CE" w:rsidRDefault="00E924CE" w:rsidP="00E924CE">
      <w:pPr>
        <w:numPr>
          <w:ilvl w:val="0"/>
          <w:numId w:val="4"/>
        </w:numPr>
        <w:rPr>
          <w:color w:val="2B2E33"/>
        </w:rPr>
      </w:pPr>
      <w:r w:rsidRPr="00E924CE">
        <w:rPr>
          <w:b/>
          <w:bCs/>
          <w:color w:val="2B2E33"/>
        </w:rPr>
        <w:t>Alimentos vencidos:</w:t>
      </w:r>
      <w:r w:rsidRPr="00E924CE">
        <w:rPr>
          <w:color w:val="2B2E33"/>
        </w:rPr>
        <w:t xml:space="preserve"> alimentos que han superado su fecha de vencimiento y pueden representar un riesgo para la salud.</w:t>
      </w:r>
    </w:p>
    <w:p w14:paraId="7441139B" w14:textId="77777777" w:rsidR="00E924CE" w:rsidRPr="00E924CE" w:rsidRDefault="00E924CE" w:rsidP="00E924CE">
      <w:pPr>
        <w:numPr>
          <w:ilvl w:val="0"/>
          <w:numId w:val="4"/>
        </w:numPr>
        <w:rPr>
          <w:color w:val="2B2E33"/>
        </w:rPr>
      </w:pPr>
      <w:r w:rsidRPr="00E924CE">
        <w:rPr>
          <w:b/>
          <w:bCs/>
          <w:color w:val="2B2E33"/>
        </w:rPr>
        <w:t>Medicamentos:</w:t>
      </w:r>
      <w:r w:rsidRPr="00E924CE">
        <w:rPr>
          <w:color w:val="2B2E33"/>
        </w:rPr>
        <w:t xml:space="preserve"> sustancias farmacológicas que pueden causar efectos adversos o intoxicación cuando se utilizan de manera inadecuada.</w:t>
      </w:r>
    </w:p>
    <w:p w14:paraId="7F9A23FB" w14:textId="77777777" w:rsidR="00E924CE" w:rsidRPr="00E924CE" w:rsidRDefault="00E924CE" w:rsidP="00E924CE">
      <w:pPr>
        <w:numPr>
          <w:ilvl w:val="0"/>
          <w:numId w:val="4"/>
        </w:numPr>
        <w:rPr>
          <w:color w:val="2B2E33"/>
        </w:rPr>
      </w:pPr>
      <w:r w:rsidRPr="00E924CE">
        <w:rPr>
          <w:b/>
          <w:bCs/>
          <w:color w:val="2B2E33"/>
        </w:rPr>
        <w:t>Licor adulterado:</w:t>
      </w:r>
      <w:r w:rsidRPr="00E924CE">
        <w:rPr>
          <w:color w:val="2B2E33"/>
        </w:rPr>
        <w:t xml:space="preserve"> bebida alcohólica que ha sido modificada o contiene sustancias diferentes a las autorizadas, pudiendo representar un riesgo para la salud.</w:t>
      </w:r>
    </w:p>
    <w:p w14:paraId="57634BFE" w14:textId="77777777" w:rsidR="00E924CE" w:rsidRPr="00E924CE" w:rsidRDefault="00E924CE" w:rsidP="00E924CE">
      <w:pPr>
        <w:rPr>
          <w:color w:val="2B2E33"/>
        </w:rPr>
      </w:pPr>
      <w:r w:rsidRPr="00E924CE">
        <w:rPr>
          <w:b/>
          <w:bCs/>
          <w:color w:val="2B2E33"/>
        </w:rPr>
        <w:t>b) Armas, artefactos explosivos e incendiarios</w:t>
      </w:r>
    </w:p>
    <w:p w14:paraId="17673A33" w14:textId="77777777" w:rsidR="00E924CE" w:rsidRPr="00E924CE" w:rsidRDefault="00E924CE" w:rsidP="00E924CE">
      <w:pPr>
        <w:numPr>
          <w:ilvl w:val="0"/>
          <w:numId w:val="5"/>
        </w:numPr>
        <w:rPr>
          <w:color w:val="2B2E33"/>
        </w:rPr>
      </w:pPr>
      <w:r w:rsidRPr="00E924CE">
        <w:rPr>
          <w:b/>
          <w:bCs/>
          <w:color w:val="2B2E33"/>
        </w:rPr>
        <w:t>Arma blanca:</w:t>
      </w:r>
      <w:r w:rsidRPr="00E924CE">
        <w:rPr>
          <w:color w:val="2B2E33"/>
        </w:rPr>
        <w:t xml:space="preserve"> instrumento con filo, punta o capacidad de corte utilizado para causar lesiones.</w:t>
      </w:r>
    </w:p>
    <w:p w14:paraId="6E3071B8" w14:textId="77777777" w:rsidR="00E924CE" w:rsidRPr="00E924CE" w:rsidRDefault="00E924CE" w:rsidP="00E924CE">
      <w:pPr>
        <w:numPr>
          <w:ilvl w:val="0"/>
          <w:numId w:val="5"/>
        </w:numPr>
        <w:rPr>
          <w:color w:val="2B2E33"/>
        </w:rPr>
      </w:pPr>
      <w:r w:rsidRPr="00E924CE">
        <w:rPr>
          <w:b/>
          <w:bCs/>
          <w:color w:val="2B2E33"/>
        </w:rPr>
        <w:t>Arma traumática:</w:t>
      </w:r>
      <w:r w:rsidRPr="00E924CE">
        <w:rPr>
          <w:color w:val="2B2E33"/>
        </w:rPr>
        <w:t xml:space="preserve"> arma que utiliza proyectiles de impacto y puede producir lesiones físicas, aunque no esté diseñada como arma de fuego convencional.</w:t>
      </w:r>
    </w:p>
    <w:p w14:paraId="53878CB7" w14:textId="77777777" w:rsidR="00E924CE" w:rsidRPr="00E924CE" w:rsidRDefault="00E924CE" w:rsidP="00E924CE">
      <w:pPr>
        <w:numPr>
          <w:ilvl w:val="0"/>
          <w:numId w:val="5"/>
        </w:numPr>
        <w:rPr>
          <w:color w:val="2B2E33"/>
        </w:rPr>
      </w:pPr>
      <w:r w:rsidRPr="00E924CE">
        <w:rPr>
          <w:b/>
          <w:bCs/>
          <w:color w:val="2B2E33"/>
        </w:rPr>
        <w:t>Artefacto explosivo:</w:t>
      </w:r>
      <w:r w:rsidRPr="00E924CE">
        <w:rPr>
          <w:color w:val="2B2E33"/>
        </w:rPr>
        <w:t xml:space="preserve"> dispositivo diseñado para producir una explosión capaz de generar daños o lesiones.</w:t>
      </w:r>
    </w:p>
    <w:p w14:paraId="122E1F7A" w14:textId="77777777" w:rsidR="00E924CE" w:rsidRPr="00E924CE" w:rsidRDefault="00E924CE" w:rsidP="00E924CE">
      <w:pPr>
        <w:numPr>
          <w:ilvl w:val="0"/>
          <w:numId w:val="5"/>
        </w:numPr>
        <w:rPr>
          <w:color w:val="2B2E33"/>
        </w:rPr>
      </w:pPr>
      <w:r w:rsidRPr="00E924CE">
        <w:rPr>
          <w:b/>
          <w:bCs/>
          <w:color w:val="2B2E33"/>
        </w:rPr>
        <w:t>Artefacto incendiario:</w:t>
      </w:r>
      <w:r w:rsidRPr="00E924CE">
        <w:rPr>
          <w:color w:val="2B2E33"/>
        </w:rPr>
        <w:t xml:space="preserve"> dispositivo destinado a provocar fuego o incendios y causar daños mediante la acción de las llamas o el calor.</w:t>
      </w:r>
    </w:p>
    <w:p w14:paraId="0E7A3A61" w14:textId="77777777" w:rsidR="00E924CE" w:rsidRPr="00E924CE" w:rsidRDefault="00E924CE" w:rsidP="00E924CE">
      <w:pPr>
        <w:numPr>
          <w:ilvl w:val="0"/>
          <w:numId w:val="5"/>
        </w:numPr>
        <w:rPr>
          <w:color w:val="2B2E33"/>
        </w:rPr>
      </w:pPr>
      <w:r w:rsidRPr="00E924CE">
        <w:rPr>
          <w:b/>
          <w:bCs/>
          <w:color w:val="2B2E33"/>
        </w:rPr>
        <w:t>Carro bomba:</w:t>
      </w:r>
      <w:r w:rsidRPr="00E924CE">
        <w:rPr>
          <w:color w:val="2B2E33"/>
        </w:rPr>
        <w:t xml:space="preserve"> vehículo acondicionado o utilizado para transportar y detonar un artefacto explosivo.</w:t>
      </w:r>
    </w:p>
    <w:p w14:paraId="021E516A" w14:textId="77777777" w:rsidR="00E924CE" w:rsidRPr="00E924CE" w:rsidRDefault="00E924CE" w:rsidP="00E924CE">
      <w:pPr>
        <w:numPr>
          <w:ilvl w:val="0"/>
          <w:numId w:val="5"/>
        </w:numPr>
        <w:rPr>
          <w:color w:val="2B2E33"/>
        </w:rPr>
      </w:pPr>
      <w:r w:rsidRPr="00E924CE">
        <w:rPr>
          <w:b/>
          <w:bCs/>
          <w:color w:val="2B2E33"/>
        </w:rPr>
        <w:t>Cilindro bomba:</w:t>
      </w:r>
      <w:r w:rsidRPr="00E924CE">
        <w:rPr>
          <w:color w:val="2B2E33"/>
        </w:rPr>
        <w:t xml:space="preserve"> artefacto explosivo elaborado o acondicionado utilizando un cilindro como recipiente, uno de los métodos improvisados más documentados en el conflicto colombiano.</w:t>
      </w:r>
    </w:p>
    <w:p w14:paraId="60260F7F" w14:textId="77777777" w:rsidR="00E924CE" w:rsidRPr="00E924CE" w:rsidRDefault="00E924CE" w:rsidP="00E924CE">
      <w:pPr>
        <w:numPr>
          <w:ilvl w:val="0"/>
          <w:numId w:val="5"/>
        </w:numPr>
        <w:rPr>
          <w:color w:val="2B2E33"/>
        </w:rPr>
      </w:pPr>
      <w:r w:rsidRPr="00E924CE">
        <w:rPr>
          <w:b/>
          <w:bCs/>
          <w:color w:val="2B2E33"/>
        </w:rPr>
        <w:t>Dron/explosivo:</w:t>
      </w:r>
      <w:r w:rsidRPr="00E924CE">
        <w:rPr>
          <w:color w:val="2B2E33"/>
        </w:rPr>
        <w:t xml:space="preserve"> dron utilizado para transportar o emplear un artefacto explosivo; categoría que refleja la aparición de medios tecnológicos recientes en el registro.</w:t>
      </w:r>
    </w:p>
    <w:p w14:paraId="2F2D59A0" w14:textId="77777777" w:rsidR="00E924CE" w:rsidRPr="00E924CE" w:rsidRDefault="00E924CE" w:rsidP="00E924CE">
      <w:pPr>
        <w:numPr>
          <w:ilvl w:val="0"/>
          <w:numId w:val="5"/>
        </w:numPr>
        <w:rPr>
          <w:color w:val="2B2E33"/>
        </w:rPr>
      </w:pPr>
      <w:r w:rsidRPr="00E924CE">
        <w:rPr>
          <w:b/>
          <w:bCs/>
          <w:color w:val="2B2E33"/>
        </w:rPr>
        <w:t>Granada de mano:</w:t>
      </w:r>
      <w:r w:rsidRPr="00E924CE">
        <w:rPr>
          <w:color w:val="2B2E33"/>
        </w:rPr>
        <w:t xml:space="preserve"> artefacto explosivo diseñado para ser lanzado manualmente y producir efectos de explosión, fragmentación u otros.</w:t>
      </w:r>
    </w:p>
    <w:p w14:paraId="79D41B79" w14:textId="6DA59232" w:rsidR="00E924CE" w:rsidRPr="00E924CE" w:rsidRDefault="00E924CE" w:rsidP="00E924CE">
      <w:pPr>
        <w:numPr>
          <w:ilvl w:val="0"/>
          <w:numId w:val="5"/>
        </w:numPr>
        <w:rPr>
          <w:color w:val="2B2E33"/>
        </w:rPr>
      </w:pPr>
      <w:r w:rsidRPr="00E924CE">
        <w:rPr>
          <w:b/>
          <w:bCs/>
          <w:color w:val="2B2E33"/>
        </w:rPr>
        <w:t xml:space="preserve">Mina </w:t>
      </w:r>
      <w:r w:rsidR="009D313C" w:rsidRPr="00E924CE">
        <w:rPr>
          <w:b/>
          <w:bCs/>
          <w:color w:val="2B2E33"/>
        </w:rPr>
        <w:t>antipersonal</w:t>
      </w:r>
      <w:r w:rsidRPr="00E924CE">
        <w:rPr>
          <w:b/>
          <w:bCs/>
          <w:color w:val="2B2E33"/>
        </w:rPr>
        <w:t>:</w:t>
      </w:r>
      <w:r w:rsidRPr="00E924CE">
        <w:rPr>
          <w:color w:val="2B2E33"/>
        </w:rPr>
        <w:t xml:space="preserve"> artefacto explosivo diseñado para causar lesiones o muerte a personas mediante su activación.</w:t>
      </w:r>
    </w:p>
    <w:p w14:paraId="592EF4AE" w14:textId="77777777" w:rsidR="00E924CE" w:rsidRPr="00E924CE" w:rsidRDefault="00E924CE" w:rsidP="00E924CE">
      <w:pPr>
        <w:numPr>
          <w:ilvl w:val="0"/>
          <w:numId w:val="5"/>
        </w:numPr>
        <w:rPr>
          <w:color w:val="2B2E33"/>
        </w:rPr>
      </w:pPr>
      <w:r w:rsidRPr="00E924CE">
        <w:rPr>
          <w:b/>
          <w:bCs/>
          <w:color w:val="2B2E33"/>
        </w:rPr>
        <w:t>Olla bomba:</w:t>
      </w:r>
      <w:r w:rsidRPr="00E924CE">
        <w:rPr>
          <w:color w:val="2B2E33"/>
        </w:rPr>
        <w:t xml:space="preserve"> artefacto explosivo improvisado elaborado utilizando un recipiente metálico o similar.</w:t>
      </w:r>
    </w:p>
    <w:p w14:paraId="796D9DA2" w14:textId="77777777" w:rsidR="00E924CE" w:rsidRPr="00E924CE" w:rsidRDefault="00E924CE" w:rsidP="00E924CE">
      <w:pPr>
        <w:numPr>
          <w:ilvl w:val="0"/>
          <w:numId w:val="5"/>
        </w:numPr>
        <w:rPr>
          <w:color w:val="2B2E33"/>
        </w:rPr>
      </w:pPr>
      <w:r w:rsidRPr="00E924CE">
        <w:rPr>
          <w:b/>
          <w:bCs/>
          <w:color w:val="2B2E33"/>
        </w:rPr>
        <w:t>Papa explosiva:</w:t>
      </w:r>
      <w:r w:rsidRPr="00E924CE">
        <w:rPr>
          <w:color w:val="2B2E33"/>
        </w:rPr>
        <w:t xml:space="preserve"> artefacto explosivo improvisado de pequeño tamaño, generalmente elaborado de forma artesanal.</w:t>
      </w:r>
    </w:p>
    <w:p w14:paraId="7D455BAA" w14:textId="77777777" w:rsidR="00E924CE" w:rsidRPr="00E924CE" w:rsidRDefault="00E924CE" w:rsidP="00E924CE">
      <w:pPr>
        <w:numPr>
          <w:ilvl w:val="0"/>
          <w:numId w:val="5"/>
        </w:numPr>
        <w:rPr>
          <w:color w:val="2B2E33"/>
        </w:rPr>
      </w:pPr>
      <w:r w:rsidRPr="00E924CE">
        <w:rPr>
          <w:b/>
          <w:bCs/>
          <w:color w:val="2B2E33"/>
        </w:rPr>
        <w:t>Paquete bomba:</w:t>
      </w:r>
      <w:r w:rsidRPr="00E924CE">
        <w:rPr>
          <w:color w:val="2B2E33"/>
        </w:rPr>
        <w:t xml:space="preserve"> paquete que contiene o simula contener un artefacto explosivo y que puede representar un riesgo para las personas.</w:t>
      </w:r>
    </w:p>
    <w:p w14:paraId="68DA86DC" w14:textId="77777777" w:rsidR="00E924CE" w:rsidRPr="00E924CE" w:rsidRDefault="00E924CE" w:rsidP="00E924CE">
      <w:pPr>
        <w:numPr>
          <w:ilvl w:val="0"/>
          <w:numId w:val="5"/>
        </w:numPr>
        <w:rPr>
          <w:color w:val="2B2E33"/>
        </w:rPr>
      </w:pPr>
      <w:r w:rsidRPr="00E924CE">
        <w:rPr>
          <w:b/>
          <w:bCs/>
          <w:color w:val="2B2E33"/>
        </w:rPr>
        <w:t>Pólvora:</w:t>
      </w:r>
      <w:r w:rsidRPr="00E924CE">
        <w:rPr>
          <w:color w:val="2B2E33"/>
        </w:rPr>
        <w:t xml:space="preserve"> material pirotécnico o explosivo que puede producir combustión, fuego, explosiones o lesiones.</w:t>
      </w:r>
    </w:p>
    <w:p w14:paraId="22749ABD" w14:textId="77777777" w:rsidR="00E924CE" w:rsidRPr="00E924CE" w:rsidRDefault="00E924CE" w:rsidP="00E924CE">
      <w:pPr>
        <w:numPr>
          <w:ilvl w:val="0"/>
          <w:numId w:val="5"/>
        </w:numPr>
        <w:rPr>
          <w:color w:val="2B2E33"/>
        </w:rPr>
      </w:pPr>
      <w:r w:rsidRPr="00E924CE">
        <w:rPr>
          <w:b/>
          <w:bCs/>
          <w:color w:val="2B2E33"/>
        </w:rPr>
        <w:t>Rocket:</w:t>
      </w:r>
      <w:r w:rsidRPr="00E924CE">
        <w:rPr>
          <w:color w:val="2B2E33"/>
        </w:rPr>
        <w:t xml:space="preserve"> artefacto propulsado que puede transportar una carga explosiva o producir efectos de impacto o explosión.</w:t>
      </w:r>
    </w:p>
    <w:p w14:paraId="6E60FEF4" w14:textId="77777777" w:rsidR="00E924CE" w:rsidRPr="00E924CE" w:rsidRDefault="00E924CE" w:rsidP="00E924CE">
      <w:pPr>
        <w:numPr>
          <w:ilvl w:val="0"/>
          <w:numId w:val="5"/>
        </w:numPr>
        <w:rPr>
          <w:color w:val="2B2E33"/>
        </w:rPr>
      </w:pPr>
      <w:r w:rsidRPr="00E924CE">
        <w:rPr>
          <w:b/>
          <w:bCs/>
          <w:color w:val="2B2E33"/>
        </w:rPr>
        <w:t>Combustible:</w:t>
      </w:r>
      <w:r w:rsidRPr="00E924CE">
        <w:rPr>
          <w:color w:val="2B2E33"/>
        </w:rPr>
        <w:t xml:space="preserve"> sustancia inflamable utilizada para generar fuego o causar quemaduras e incendios.</w:t>
      </w:r>
    </w:p>
    <w:p w14:paraId="1A21BC9F" w14:textId="77777777" w:rsidR="00E924CE" w:rsidRPr="00E924CE" w:rsidRDefault="00E924CE" w:rsidP="00E924CE">
      <w:pPr>
        <w:rPr>
          <w:color w:val="2B2E33"/>
        </w:rPr>
      </w:pPr>
      <w:r w:rsidRPr="00E924CE">
        <w:rPr>
          <w:b/>
          <w:bCs/>
          <w:color w:val="2B2E33"/>
        </w:rPr>
        <w:t>c) Objetos de sujeción, asfixia o uso cotidiano</w:t>
      </w:r>
    </w:p>
    <w:p w14:paraId="1B4DDB7B" w14:textId="77777777" w:rsidR="00E924CE" w:rsidRPr="00E924CE" w:rsidRDefault="00E924CE" w:rsidP="00E924CE">
      <w:pPr>
        <w:numPr>
          <w:ilvl w:val="0"/>
          <w:numId w:val="6"/>
        </w:numPr>
        <w:rPr>
          <w:color w:val="2B2E33"/>
        </w:rPr>
      </w:pPr>
      <w:r w:rsidRPr="00E924CE">
        <w:rPr>
          <w:b/>
          <w:bCs/>
          <w:color w:val="2B2E33"/>
        </w:rPr>
        <w:t>Almohada:</w:t>
      </w:r>
      <w:r w:rsidRPr="00E924CE">
        <w:rPr>
          <w:color w:val="2B2E33"/>
        </w:rPr>
        <w:t xml:space="preserve"> objeto utilizado para cubrir las vías respiratorias o ejercer presión sobre una persona.</w:t>
      </w:r>
    </w:p>
    <w:p w14:paraId="14E9CE9C" w14:textId="77777777" w:rsidR="00E924CE" w:rsidRPr="00E924CE" w:rsidRDefault="00E924CE" w:rsidP="00E924CE">
      <w:pPr>
        <w:numPr>
          <w:ilvl w:val="0"/>
          <w:numId w:val="6"/>
        </w:numPr>
        <w:rPr>
          <w:color w:val="2B2E33"/>
        </w:rPr>
      </w:pPr>
      <w:r w:rsidRPr="00E924CE">
        <w:rPr>
          <w:b/>
          <w:bCs/>
          <w:color w:val="2B2E33"/>
        </w:rPr>
        <w:t>Bolsa plástica:</w:t>
      </w:r>
      <w:r w:rsidRPr="00E924CE">
        <w:rPr>
          <w:color w:val="2B2E33"/>
        </w:rPr>
        <w:t xml:space="preserve"> elemento plástico que puede utilizarse para cubrir las vías respiratorias y provocar asfixia.</w:t>
      </w:r>
    </w:p>
    <w:p w14:paraId="68A7F0BD" w14:textId="77777777" w:rsidR="00E924CE" w:rsidRPr="00E924CE" w:rsidRDefault="00E924CE" w:rsidP="00E924CE">
      <w:pPr>
        <w:numPr>
          <w:ilvl w:val="0"/>
          <w:numId w:val="6"/>
        </w:numPr>
        <w:rPr>
          <w:color w:val="2B2E33"/>
        </w:rPr>
      </w:pPr>
      <w:r w:rsidRPr="00E924CE">
        <w:rPr>
          <w:b/>
          <w:bCs/>
          <w:color w:val="2B2E33"/>
        </w:rPr>
        <w:t>Cintas/cinturón:</w:t>
      </w:r>
      <w:r w:rsidRPr="00E924CE">
        <w:rPr>
          <w:color w:val="2B2E33"/>
        </w:rPr>
        <w:t xml:space="preserve"> elementos utilizados para sujetar, inmovilizar o ejercer presión sobre una persona.</w:t>
      </w:r>
    </w:p>
    <w:p w14:paraId="0DCB7A19" w14:textId="77777777" w:rsidR="00E924CE" w:rsidRPr="00E924CE" w:rsidRDefault="00E924CE" w:rsidP="00E924CE">
      <w:pPr>
        <w:numPr>
          <w:ilvl w:val="0"/>
          <w:numId w:val="6"/>
        </w:numPr>
        <w:rPr>
          <w:color w:val="2B2E33"/>
        </w:rPr>
      </w:pPr>
      <w:r w:rsidRPr="00E924CE">
        <w:rPr>
          <w:b/>
          <w:bCs/>
          <w:color w:val="2B2E33"/>
        </w:rPr>
        <w:t>Jeringa:</w:t>
      </w:r>
      <w:r w:rsidRPr="00E924CE">
        <w:rPr>
          <w:color w:val="2B2E33"/>
        </w:rPr>
        <w:t xml:space="preserve"> instrumento médico utilizado para introducir o extraer sustancias; puede emplearse para causar lesiones mediante punción o inyección.</w:t>
      </w:r>
    </w:p>
    <w:p w14:paraId="5217D916" w14:textId="77777777" w:rsidR="00E924CE" w:rsidRPr="00E924CE" w:rsidRDefault="00E924CE" w:rsidP="00E924CE">
      <w:pPr>
        <w:numPr>
          <w:ilvl w:val="0"/>
          <w:numId w:val="6"/>
        </w:numPr>
        <w:rPr>
          <w:color w:val="2B2E33"/>
        </w:rPr>
      </w:pPr>
      <w:r w:rsidRPr="00E924CE">
        <w:rPr>
          <w:b/>
          <w:bCs/>
          <w:color w:val="2B2E33"/>
        </w:rPr>
        <w:t>Prendas de vestir:</w:t>
      </w:r>
      <w:r w:rsidRPr="00E924CE">
        <w:rPr>
          <w:color w:val="2B2E33"/>
        </w:rPr>
        <w:t xml:space="preserve"> elementos de vestir utilizados como medio para causar, facilitar o relacionarse con una lesión o hecho.</w:t>
      </w:r>
    </w:p>
    <w:p w14:paraId="77F0102F" w14:textId="77777777" w:rsidR="00E924CE" w:rsidRPr="00E924CE" w:rsidRDefault="00E924CE" w:rsidP="00E924CE">
      <w:pPr>
        <w:numPr>
          <w:ilvl w:val="0"/>
          <w:numId w:val="6"/>
        </w:numPr>
        <w:rPr>
          <w:color w:val="2B2E33"/>
        </w:rPr>
      </w:pPr>
      <w:r w:rsidRPr="00E924CE">
        <w:rPr>
          <w:b/>
          <w:bCs/>
          <w:color w:val="2B2E33"/>
        </w:rPr>
        <w:t>Agua caliente:</w:t>
      </w:r>
      <w:r w:rsidRPr="00E924CE">
        <w:rPr>
          <w:color w:val="2B2E33"/>
        </w:rPr>
        <w:t xml:space="preserve"> agua a alta temperatura utilizada para causar quemaduras o lesiones.</w:t>
      </w:r>
    </w:p>
    <w:p w14:paraId="4FA9CA31" w14:textId="77777777" w:rsidR="00E924CE" w:rsidRPr="00E924CE" w:rsidRDefault="00E924CE" w:rsidP="00E924CE">
      <w:pPr>
        <w:rPr>
          <w:color w:val="2B2E33"/>
        </w:rPr>
      </w:pPr>
      <w:r w:rsidRPr="00E924CE">
        <w:rPr>
          <w:b/>
          <w:bCs/>
          <w:color w:val="2B2E33"/>
        </w:rPr>
        <w:t>d) Vehículos y animales</w:t>
      </w:r>
    </w:p>
    <w:p w14:paraId="3FBEA207" w14:textId="77777777" w:rsidR="00E924CE" w:rsidRPr="00E924CE" w:rsidRDefault="00E924CE" w:rsidP="00E924CE">
      <w:pPr>
        <w:numPr>
          <w:ilvl w:val="0"/>
          <w:numId w:val="7"/>
        </w:numPr>
        <w:rPr>
          <w:color w:val="2B2E33"/>
        </w:rPr>
      </w:pPr>
      <w:r w:rsidRPr="00E924CE">
        <w:rPr>
          <w:b/>
          <w:bCs/>
          <w:color w:val="2B2E33"/>
        </w:rPr>
        <w:t>Moto:</w:t>
      </w:r>
      <w:r w:rsidRPr="00E924CE">
        <w:rPr>
          <w:color w:val="2B2E33"/>
        </w:rPr>
        <w:t xml:space="preserve"> motocicleta utilizada como medio o elemento relacionado con la comisión del hecho.</w:t>
      </w:r>
    </w:p>
    <w:p w14:paraId="0F5AB36C" w14:textId="77777777" w:rsidR="00E924CE" w:rsidRPr="00E924CE" w:rsidRDefault="00E924CE" w:rsidP="00E924CE">
      <w:pPr>
        <w:numPr>
          <w:ilvl w:val="0"/>
          <w:numId w:val="7"/>
        </w:numPr>
        <w:rPr>
          <w:color w:val="2B2E33"/>
        </w:rPr>
      </w:pPr>
      <w:r w:rsidRPr="00E924CE">
        <w:rPr>
          <w:b/>
          <w:bCs/>
          <w:color w:val="2B2E33"/>
        </w:rPr>
        <w:t>Vehículos:</w:t>
      </w:r>
      <w:r w:rsidRPr="00E924CE">
        <w:rPr>
          <w:color w:val="2B2E33"/>
        </w:rPr>
        <w:t xml:space="preserve"> vehículos utilizados como medio para causar lesiones, transportar elementos o intervenir en el hecho (categoría general, distinta de "moto" y "carro bomba").</w:t>
      </w:r>
    </w:p>
    <w:p w14:paraId="25A1F7A6" w14:textId="77777777" w:rsidR="00E924CE" w:rsidRPr="00E924CE" w:rsidRDefault="00E924CE" w:rsidP="00E924CE">
      <w:pPr>
        <w:numPr>
          <w:ilvl w:val="0"/>
          <w:numId w:val="7"/>
        </w:numPr>
        <w:rPr>
          <w:color w:val="2B2E33"/>
        </w:rPr>
      </w:pPr>
      <w:r w:rsidRPr="00E924CE">
        <w:rPr>
          <w:b/>
          <w:bCs/>
          <w:color w:val="2B2E33"/>
        </w:rPr>
        <w:t>Perro:</w:t>
      </w:r>
      <w:r w:rsidRPr="00E924CE">
        <w:rPr>
          <w:color w:val="2B2E33"/>
        </w:rPr>
        <w:t xml:space="preserve"> animal utilizado para causar lesiones, intimidar o atacar a una persona.</w:t>
      </w:r>
    </w:p>
    <w:p w14:paraId="51A664BC" w14:textId="77777777" w:rsidR="00E924CE" w:rsidRPr="00E924CE" w:rsidRDefault="00E924CE" w:rsidP="00E924CE">
      <w:pPr>
        <w:rPr>
          <w:color w:val="2B2E33"/>
        </w:rPr>
      </w:pPr>
      <w:r w:rsidRPr="00E924CE">
        <w:rPr>
          <w:b/>
          <w:bCs/>
          <w:color w:val="2B2E33"/>
        </w:rPr>
        <w:t>e) Sin arma o sin dato</w:t>
      </w:r>
    </w:p>
    <w:p w14:paraId="77735A6F" w14:textId="77777777" w:rsidR="00E924CE" w:rsidRPr="00E924CE" w:rsidRDefault="00E924CE" w:rsidP="00E924CE">
      <w:pPr>
        <w:numPr>
          <w:ilvl w:val="0"/>
          <w:numId w:val="8"/>
        </w:numPr>
        <w:rPr>
          <w:color w:val="2B2E33"/>
        </w:rPr>
      </w:pPr>
      <w:r w:rsidRPr="00E924CE">
        <w:rPr>
          <w:b/>
          <w:bCs/>
          <w:color w:val="2B2E33"/>
        </w:rPr>
        <w:t>Sin empleo de armas:</w:t>
      </w:r>
      <w:r w:rsidRPr="00E924CE">
        <w:rPr>
          <w:color w:val="2B2E33"/>
        </w:rPr>
        <w:t xml:space="preserve"> el hecho se produjo sin utilizar armas, objetos o medios identificables para causar la lesión.</w:t>
      </w:r>
    </w:p>
    <w:p w14:paraId="1F6141DF" w14:textId="77777777" w:rsidR="00E924CE" w:rsidRPr="00E924CE" w:rsidRDefault="00E924CE" w:rsidP="00E924CE">
      <w:pPr>
        <w:numPr>
          <w:ilvl w:val="0"/>
          <w:numId w:val="8"/>
        </w:numPr>
        <w:rPr>
          <w:color w:val="2B2E33"/>
        </w:rPr>
      </w:pPr>
      <w:r w:rsidRPr="00E924CE">
        <w:rPr>
          <w:b/>
          <w:bCs/>
          <w:color w:val="2B2E33"/>
        </w:rPr>
        <w:lastRenderedPageBreak/>
        <w:t>No reportado:</w:t>
      </w:r>
      <w:r w:rsidRPr="00E924CE">
        <w:rPr>
          <w:color w:val="2B2E33"/>
        </w:rPr>
        <w:t xml:space="preserve"> no se registró o no se informó el arma o medio utilizado.</w:t>
      </w:r>
    </w:p>
    <w:p w14:paraId="7128D110" w14:textId="77777777" w:rsidR="00E924CE" w:rsidRPr="00E924CE" w:rsidRDefault="00E924CE" w:rsidP="00E924CE">
      <w:pPr>
        <w:rPr>
          <w:b/>
          <w:bCs/>
          <w:color w:val="2B2E33"/>
        </w:rPr>
      </w:pPr>
      <w:r w:rsidRPr="00E924CE">
        <w:rPr>
          <w:b/>
          <w:bCs/>
          <w:color w:val="2B2E33"/>
        </w:rPr>
        <w:t xml:space="preserve">6.2 Variables demográficas y territoriales del </w:t>
      </w:r>
      <w:proofErr w:type="spellStart"/>
      <w:r w:rsidRPr="00E924CE">
        <w:rPr>
          <w:b/>
          <w:bCs/>
          <w:color w:val="2B2E33"/>
        </w:rPr>
        <w:t>dataset</w:t>
      </w:r>
      <w:proofErr w:type="spellEnd"/>
    </w:p>
    <w:p w14:paraId="45E956D6" w14:textId="77777777" w:rsidR="00E924CE" w:rsidRPr="00E924CE" w:rsidRDefault="00E924CE" w:rsidP="00E924CE">
      <w:pPr>
        <w:numPr>
          <w:ilvl w:val="0"/>
          <w:numId w:val="9"/>
        </w:numPr>
        <w:rPr>
          <w:color w:val="2B2E33"/>
        </w:rPr>
      </w:pPr>
      <w:r w:rsidRPr="00E924CE">
        <w:rPr>
          <w:b/>
          <w:bCs/>
          <w:color w:val="2B2E33"/>
        </w:rPr>
        <w:t>Sexo:</w:t>
      </w:r>
      <w:r w:rsidRPr="00E924CE">
        <w:rPr>
          <w:color w:val="2B2E33"/>
        </w:rPr>
        <w:t xml:space="preserve"> variable que identifica el género de la persona afectada, con tres categorías: </w:t>
      </w:r>
      <w:r w:rsidRPr="00E924CE">
        <w:rPr>
          <w:i/>
          <w:iCs/>
          <w:color w:val="2B2E33"/>
        </w:rPr>
        <w:t>Femenino</w:t>
      </w:r>
      <w:r w:rsidRPr="00E924CE">
        <w:rPr>
          <w:color w:val="2B2E33"/>
        </w:rPr>
        <w:t xml:space="preserve"> y </w:t>
      </w:r>
      <w:r w:rsidRPr="00E924CE">
        <w:rPr>
          <w:i/>
          <w:iCs/>
          <w:color w:val="2B2E33"/>
        </w:rPr>
        <w:t>Masculino</w:t>
      </w:r>
      <w:r w:rsidRPr="00E924CE">
        <w:rPr>
          <w:color w:val="2B2E33"/>
        </w:rPr>
        <w:t xml:space="preserve"> (identidades de género asociadas culturalmente a roles, expresiones y características socialmente atribuidas a la mujer y al hombre, respectivamente) y </w:t>
      </w:r>
      <w:r w:rsidRPr="00E924CE">
        <w:rPr>
          <w:i/>
          <w:iCs/>
          <w:color w:val="2B2E33"/>
        </w:rPr>
        <w:t>No reportado</w:t>
      </w:r>
      <w:r w:rsidRPr="00E924CE">
        <w:rPr>
          <w:color w:val="2B2E33"/>
        </w:rPr>
        <w:t xml:space="preserve"> (cuando la persona no declara, no especifica o prefiere no responder sobre su identidad de género).</w:t>
      </w:r>
    </w:p>
    <w:p w14:paraId="23B52BAE" w14:textId="77777777" w:rsidR="00E924CE" w:rsidRPr="00E924CE" w:rsidRDefault="00E924CE" w:rsidP="00E924CE">
      <w:pPr>
        <w:numPr>
          <w:ilvl w:val="0"/>
          <w:numId w:val="9"/>
        </w:numPr>
        <w:rPr>
          <w:color w:val="2B2E33"/>
        </w:rPr>
      </w:pPr>
      <w:r w:rsidRPr="00E924CE">
        <w:rPr>
          <w:b/>
          <w:bCs/>
          <w:color w:val="2B2E33"/>
        </w:rPr>
        <w:t>Agrupa edad persona:</w:t>
      </w:r>
      <w:r w:rsidRPr="00E924CE">
        <w:rPr>
          <w:color w:val="2B2E33"/>
        </w:rPr>
        <w:t xml:space="preserve"> variable que clasifica a la persona afectada en cuatro grupos: </w:t>
      </w:r>
      <w:r w:rsidRPr="00E924CE">
        <w:rPr>
          <w:i/>
          <w:iCs/>
          <w:color w:val="2B2E33"/>
        </w:rPr>
        <w:t>Menores</w:t>
      </w:r>
      <w:r w:rsidRPr="00E924CE">
        <w:rPr>
          <w:color w:val="2B2E33"/>
        </w:rPr>
        <w:t xml:space="preserve"> (personas que no han alcanzado la mayoría de edad, menos de 18 años), </w:t>
      </w:r>
      <w:r w:rsidRPr="00E924CE">
        <w:rPr>
          <w:i/>
          <w:iCs/>
          <w:color w:val="2B2E33"/>
        </w:rPr>
        <w:t>Adolescentes</w:t>
      </w:r>
      <w:r w:rsidRPr="00E924CE">
        <w:rPr>
          <w:color w:val="2B2E33"/>
        </w:rPr>
        <w:t xml:space="preserve"> (personas entre 12 y 17 años, etapa de transición entre niñez y adultez), </w:t>
      </w:r>
      <w:r w:rsidRPr="00E924CE">
        <w:rPr>
          <w:i/>
          <w:iCs/>
          <w:color w:val="2B2E33"/>
        </w:rPr>
        <w:t>Adultos</w:t>
      </w:r>
      <w:r w:rsidRPr="00E924CE">
        <w:rPr>
          <w:color w:val="2B2E33"/>
        </w:rPr>
        <w:t xml:space="preserve"> (personas de 18 años o más) y </w:t>
      </w:r>
      <w:r w:rsidRPr="00E924CE">
        <w:rPr>
          <w:i/>
          <w:iCs/>
          <w:color w:val="2B2E33"/>
        </w:rPr>
        <w:t>No reportado</w:t>
      </w:r>
      <w:r w:rsidRPr="00E924CE">
        <w:rPr>
          <w:color w:val="2B2E33"/>
        </w:rPr>
        <w:t xml:space="preserve"> (edad no declarada, no especificada o sin dato disponible).</w:t>
      </w:r>
    </w:p>
    <w:p w14:paraId="7859872D" w14:textId="77777777" w:rsidR="00E924CE" w:rsidRPr="00E924CE" w:rsidRDefault="00E924CE" w:rsidP="00E924CE">
      <w:pPr>
        <w:numPr>
          <w:ilvl w:val="0"/>
          <w:numId w:val="9"/>
        </w:numPr>
        <w:rPr>
          <w:color w:val="2B2E33"/>
        </w:rPr>
      </w:pPr>
      <w:r w:rsidRPr="00E924CE">
        <w:rPr>
          <w:b/>
          <w:bCs/>
          <w:color w:val="2B2E33"/>
        </w:rPr>
        <w:t>Región:</w:t>
      </w:r>
      <w:r w:rsidRPr="00E924CE">
        <w:rPr>
          <w:color w:val="2B2E33"/>
        </w:rPr>
        <w:t xml:space="preserve"> agrupación de departamentos según sus características geográficas y climáticas comunes. Colombia se divide en 6 regiones naturales, todas cubiertas en este informe: </w:t>
      </w:r>
      <w:r w:rsidRPr="00E924CE">
        <w:rPr>
          <w:i/>
          <w:iCs/>
          <w:color w:val="2B2E33"/>
        </w:rPr>
        <w:t>Caribe</w:t>
      </w:r>
      <w:r w:rsidRPr="00E924CE">
        <w:rPr>
          <w:color w:val="2B2E33"/>
        </w:rPr>
        <w:t xml:space="preserve"> (zona norte, costas y sabanas, clima cálido, relieve plano con montañas como la Sierra Nevada), </w:t>
      </w:r>
      <w:r w:rsidRPr="00E924CE">
        <w:rPr>
          <w:i/>
          <w:iCs/>
          <w:color w:val="2B2E33"/>
        </w:rPr>
        <w:t>Andina</w:t>
      </w:r>
      <w:r w:rsidRPr="00E924CE">
        <w:rPr>
          <w:color w:val="2B2E33"/>
        </w:rPr>
        <w:t xml:space="preserve"> (centro del país, atravesada por las tres cordilleras, clima variado entre páramos y valles templados, la más poblada), </w:t>
      </w:r>
      <w:r w:rsidRPr="00E924CE">
        <w:rPr>
          <w:i/>
          <w:iCs/>
          <w:color w:val="2B2E33"/>
        </w:rPr>
        <w:t>Pacífica</w:t>
      </w:r>
      <w:r w:rsidRPr="00E924CE">
        <w:rPr>
          <w:color w:val="2B2E33"/>
        </w:rPr>
        <w:t xml:space="preserve"> (oeste, litoral sobre el océano Pacífico, selva húmeda y de gran biodiversidad), </w:t>
      </w:r>
      <w:r w:rsidRPr="00E924CE">
        <w:rPr>
          <w:i/>
          <w:iCs/>
          <w:color w:val="2B2E33"/>
        </w:rPr>
        <w:t>Orinoquía</w:t>
      </w:r>
      <w:r w:rsidRPr="00E924CE">
        <w:rPr>
          <w:color w:val="2B2E33"/>
        </w:rPr>
        <w:t xml:space="preserve"> (este, llanos orientales, sabanas extensas y clima cálido), </w:t>
      </w:r>
      <w:r w:rsidRPr="00E924CE">
        <w:rPr>
          <w:i/>
          <w:iCs/>
          <w:color w:val="2B2E33"/>
        </w:rPr>
        <w:t>Amazonía</w:t>
      </w:r>
      <w:r w:rsidRPr="00E924CE">
        <w:rPr>
          <w:color w:val="2B2E33"/>
        </w:rPr>
        <w:t xml:space="preserve"> (sureste, selva tropical, la más extensa y menos poblada) e </w:t>
      </w:r>
      <w:r w:rsidRPr="00E924CE">
        <w:rPr>
          <w:i/>
          <w:iCs/>
          <w:color w:val="2B2E33"/>
        </w:rPr>
        <w:t>Insular</w:t>
      </w:r>
      <w:r w:rsidRPr="00E924CE">
        <w:rPr>
          <w:color w:val="2B2E33"/>
        </w:rPr>
        <w:t xml:space="preserve"> (islas colombianas en el Caribe y el Pacífico, ecosistemas marinos y costeros). Cubrir las 6 regiones equivale al 100% del territorio natural del país.</w:t>
      </w:r>
    </w:p>
    <w:p w14:paraId="1DA3C8CE" w14:textId="77777777" w:rsidR="00E924CE" w:rsidRPr="00E924CE" w:rsidRDefault="00E924CE" w:rsidP="00E924CE">
      <w:pPr>
        <w:numPr>
          <w:ilvl w:val="0"/>
          <w:numId w:val="9"/>
        </w:numPr>
        <w:rPr>
          <w:color w:val="2B2E33"/>
        </w:rPr>
      </w:pPr>
      <w:r w:rsidRPr="00E924CE">
        <w:rPr>
          <w:b/>
          <w:bCs/>
          <w:color w:val="2B2E33"/>
        </w:rPr>
        <w:t>Departamento:</w:t>
      </w:r>
      <w:r w:rsidRPr="00E924CE">
        <w:rPr>
          <w:color w:val="2B2E33"/>
        </w:rPr>
        <w:t xml:space="preserve"> principal división político-administrativa de Colombia; territorio gobernado por un gobernador y una asamblea departamental, compuesto por varios municipios. El informe cubre los 32 departamentos del país, desde Amazonas hasta Vichada — cobertura nacional total.</w:t>
      </w:r>
    </w:p>
    <w:p w14:paraId="2F5B3944" w14:textId="77777777" w:rsidR="00E924CE" w:rsidRPr="00E924CE" w:rsidRDefault="00E924CE" w:rsidP="00E924CE">
      <w:pPr>
        <w:numPr>
          <w:ilvl w:val="0"/>
          <w:numId w:val="9"/>
        </w:numPr>
        <w:rPr>
          <w:color w:val="2B2E33"/>
        </w:rPr>
      </w:pPr>
      <w:r w:rsidRPr="00E924CE">
        <w:rPr>
          <w:b/>
          <w:bCs/>
          <w:color w:val="2B2E33"/>
        </w:rPr>
        <w:t>Municipio:</w:t>
      </w:r>
      <w:r w:rsidRPr="00E924CE">
        <w:rPr>
          <w:color w:val="2B2E33"/>
        </w:rPr>
        <w:t xml:space="preserve"> subdivisión de los departamentos, gobernada por un alcalde y un concejo municipal. La base de datos cubre 1.020 de los 1.103 municipios de Colombia (92,48% de cobertura); los 83 municipios restantes (7,52%) no se encuentran incluidos en la información analizada.</w:t>
      </w:r>
    </w:p>
    <w:p w14:paraId="59B0A28B" w14:textId="77777777" w:rsidR="00E924CE" w:rsidRPr="00E924CE" w:rsidRDefault="00E924CE" w:rsidP="00E924CE">
      <w:pPr>
        <w:numPr>
          <w:ilvl w:val="0"/>
          <w:numId w:val="9"/>
        </w:numPr>
        <w:rPr>
          <w:color w:val="2B2E33"/>
        </w:rPr>
      </w:pPr>
      <w:r w:rsidRPr="00E924CE">
        <w:rPr>
          <w:b/>
          <w:bCs/>
          <w:color w:val="2B2E33"/>
        </w:rPr>
        <w:t>Código DANE:</w:t>
      </w:r>
      <w:r w:rsidRPr="00E924CE">
        <w:rPr>
          <w:color w:val="2B2E33"/>
        </w:rPr>
        <w:t xml:space="preserve"> identificador numérico único que asigna el DANE (Departamento Administrativo Nacional de Estadística) a cada entidad territorial de Colombia —departamentos, municipios, corregimientos y veredas— para estandarizar su registro en censos y sistemas oficiales.</w:t>
      </w:r>
    </w:p>
    <w:p w14:paraId="68589B37" w14:textId="77777777" w:rsidR="00E924CE" w:rsidRPr="00E924CE" w:rsidRDefault="00E924CE" w:rsidP="00E924CE">
      <w:pPr>
        <w:rPr>
          <w:b/>
          <w:bCs/>
          <w:color w:val="2B2E33"/>
        </w:rPr>
      </w:pPr>
      <w:r w:rsidRPr="00E924CE">
        <w:rPr>
          <w:b/>
          <w:bCs/>
          <w:color w:val="2B2E33"/>
        </w:rPr>
        <w:t xml:space="preserve">6.3 Tabla dinámica, </w:t>
      </w:r>
      <w:proofErr w:type="spellStart"/>
      <w:r w:rsidRPr="00E924CE">
        <w:rPr>
          <w:b/>
          <w:bCs/>
          <w:color w:val="2B2E33"/>
        </w:rPr>
        <w:t>segmentador</w:t>
      </w:r>
      <w:proofErr w:type="spellEnd"/>
      <w:r w:rsidRPr="00E924CE">
        <w:rPr>
          <w:b/>
          <w:bCs/>
          <w:color w:val="2B2E33"/>
        </w:rPr>
        <w:t xml:space="preserve"> de datos y gráficos del </w:t>
      </w:r>
      <w:proofErr w:type="spellStart"/>
      <w:r w:rsidRPr="00E924CE">
        <w:rPr>
          <w:b/>
          <w:bCs/>
          <w:color w:val="2B2E33"/>
        </w:rPr>
        <w:t>dashboard</w:t>
      </w:r>
      <w:proofErr w:type="spellEnd"/>
    </w:p>
    <w:p w14:paraId="2A477C53" w14:textId="77777777" w:rsidR="00E924CE" w:rsidRPr="00E924CE" w:rsidRDefault="00E924CE" w:rsidP="00E924CE">
      <w:pPr>
        <w:rPr>
          <w:color w:val="2B2E33"/>
        </w:rPr>
      </w:pPr>
      <w:r w:rsidRPr="00E924CE">
        <w:rPr>
          <w:b/>
          <w:bCs/>
          <w:color w:val="2B2E33"/>
        </w:rPr>
        <w:t xml:space="preserve">Tabla dinámica y </w:t>
      </w:r>
      <w:proofErr w:type="spellStart"/>
      <w:r w:rsidRPr="00E924CE">
        <w:rPr>
          <w:b/>
          <w:bCs/>
          <w:color w:val="2B2E33"/>
        </w:rPr>
        <w:t>segmentador</w:t>
      </w:r>
      <w:proofErr w:type="spellEnd"/>
      <w:r w:rsidRPr="00E924CE">
        <w:rPr>
          <w:b/>
          <w:bCs/>
          <w:color w:val="2B2E33"/>
        </w:rPr>
        <w:t xml:space="preserve"> de datos:</w:t>
      </w:r>
      <w:r w:rsidRPr="00E924CE">
        <w:rPr>
          <w:color w:val="2B2E33"/>
        </w:rPr>
        <w:t xml:space="preserve"> herramientas de Excel que permiten resumir grandes volúmenes de información (en este caso, 332.390 filas) en tablas agregadas por categorías (año, región, sexo, grupo de edad, entre otras), y filtrar esas tablas de forma interactiva sin alterar los datos de origen.</w:t>
      </w:r>
    </w:p>
    <w:p w14:paraId="137952D9" w14:textId="77777777" w:rsidR="00E924CE" w:rsidRPr="00E924CE" w:rsidRDefault="00E924CE" w:rsidP="00E924CE">
      <w:pPr>
        <w:rPr>
          <w:color w:val="2B2E33"/>
        </w:rPr>
      </w:pPr>
      <w:r w:rsidRPr="00E924CE">
        <w:rPr>
          <w:color w:val="2B2E33"/>
        </w:rPr>
        <w:t xml:space="preserve">Sobre estas tablas dinámicas se construyeron los seis gráficos del </w:t>
      </w:r>
      <w:proofErr w:type="spellStart"/>
      <w:r w:rsidRPr="00E924CE">
        <w:rPr>
          <w:color w:val="2B2E33"/>
        </w:rPr>
        <w:t>dashboard</w:t>
      </w:r>
      <w:proofErr w:type="spellEnd"/>
      <w:r w:rsidRPr="00E924CE">
        <w:rPr>
          <w:color w:val="2B2E33"/>
        </w:rPr>
        <w:t>, cada uno vinculado a una de las consultas desarrolladas en la sección de Análisis de los resultados. Estos son los títulos exactos tal como aparecen en el archivo:</w:t>
      </w:r>
    </w:p>
    <w:p w14:paraId="306C0861" w14:textId="77777777" w:rsidR="00E924CE" w:rsidRPr="00E924CE" w:rsidRDefault="00E924CE" w:rsidP="00E924CE">
      <w:pPr>
        <w:numPr>
          <w:ilvl w:val="0"/>
          <w:numId w:val="10"/>
        </w:numPr>
        <w:rPr>
          <w:color w:val="2B2E33"/>
        </w:rPr>
      </w:pPr>
      <w:r w:rsidRPr="00E924CE">
        <w:rPr>
          <w:b/>
          <w:bCs/>
          <w:color w:val="2B2E33"/>
        </w:rPr>
        <w:t>Seguimiento anual de casos</w:t>
      </w:r>
    </w:p>
    <w:p w14:paraId="3B8A37E5" w14:textId="77777777" w:rsidR="00E924CE" w:rsidRPr="00E924CE" w:rsidRDefault="00E924CE" w:rsidP="00E924CE">
      <w:pPr>
        <w:numPr>
          <w:ilvl w:val="0"/>
          <w:numId w:val="10"/>
        </w:numPr>
        <w:rPr>
          <w:color w:val="2B2E33"/>
        </w:rPr>
      </w:pPr>
      <w:r w:rsidRPr="00E924CE">
        <w:rPr>
          <w:b/>
          <w:bCs/>
          <w:color w:val="2B2E33"/>
        </w:rPr>
        <w:t>Tendencia anual y estacionalidad mensual</w:t>
      </w:r>
    </w:p>
    <w:p w14:paraId="408F310C" w14:textId="77777777" w:rsidR="00E924CE" w:rsidRPr="00E924CE" w:rsidRDefault="00E924CE" w:rsidP="00E924CE">
      <w:pPr>
        <w:numPr>
          <w:ilvl w:val="0"/>
          <w:numId w:val="10"/>
        </w:numPr>
        <w:rPr>
          <w:color w:val="2B2E33"/>
        </w:rPr>
      </w:pPr>
      <w:r w:rsidRPr="00E924CE">
        <w:rPr>
          <w:b/>
          <w:bCs/>
          <w:color w:val="2B2E33"/>
        </w:rPr>
        <w:t>Armas/medio empleados vs género</w:t>
      </w:r>
    </w:p>
    <w:p w14:paraId="50595F91" w14:textId="77777777" w:rsidR="00E924CE" w:rsidRPr="00E924CE" w:rsidRDefault="00E924CE" w:rsidP="00E924CE">
      <w:pPr>
        <w:numPr>
          <w:ilvl w:val="0"/>
          <w:numId w:val="10"/>
        </w:numPr>
        <w:rPr>
          <w:color w:val="2B2E33"/>
        </w:rPr>
      </w:pPr>
      <w:r w:rsidRPr="00E924CE">
        <w:rPr>
          <w:b/>
          <w:bCs/>
          <w:color w:val="2B2E33"/>
        </w:rPr>
        <w:t>Distribución por grupo de edad</w:t>
      </w:r>
    </w:p>
    <w:p w14:paraId="0FB41F16" w14:textId="77777777" w:rsidR="00E924CE" w:rsidRPr="00E924CE" w:rsidRDefault="00E924CE" w:rsidP="00E924CE">
      <w:pPr>
        <w:numPr>
          <w:ilvl w:val="0"/>
          <w:numId w:val="10"/>
        </w:numPr>
        <w:rPr>
          <w:color w:val="2B2E33"/>
        </w:rPr>
      </w:pPr>
      <w:r w:rsidRPr="00E924CE">
        <w:rPr>
          <w:b/>
          <w:bCs/>
          <w:color w:val="2B2E33"/>
        </w:rPr>
        <w:t>Estacionalidad por día de semana</w:t>
      </w:r>
    </w:p>
    <w:p w14:paraId="0C194791" w14:textId="77777777" w:rsidR="00E924CE" w:rsidRPr="00E924CE" w:rsidRDefault="00E924CE" w:rsidP="00E924CE">
      <w:pPr>
        <w:numPr>
          <w:ilvl w:val="0"/>
          <w:numId w:val="10"/>
        </w:numPr>
        <w:rPr>
          <w:color w:val="2B2E33"/>
        </w:rPr>
      </w:pPr>
      <w:r w:rsidRPr="00E924CE">
        <w:rPr>
          <w:b/>
          <w:bCs/>
          <w:color w:val="2B2E33"/>
        </w:rPr>
        <w:t>Evolución de casos por región</w:t>
      </w:r>
    </w:p>
    <w:p w14:paraId="40DB3E79" w14:textId="77777777" w:rsidR="00E924CE" w:rsidRPr="00E924CE" w:rsidRDefault="00E924CE" w:rsidP="00E924CE">
      <w:pPr>
        <w:rPr>
          <w:color w:val="2B2E33"/>
        </w:rPr>
      </w:pPr>
      <w:r w:rsidRPr="00E924CE">
        <w:rPr>
          <w:b/>
          <w:bCs/>
          <w:color w:val="2B2E33"/>
        </w:rPr>
        <w:t>Indicador clave de desempeño (KPI):</w:t>
      </w:r>
      <w:r w:rsidRPr="00E924CE">
        <w:rPr>
          <w:color w:val="2B2E33"/>
        </w:rPr>
        <w:t xml:space="preserve"> cifra que resume un aspecto relevante del fenómeno estudiado y que se presenta de forma destacada en un </w:t>
      </w:r>
      <w:proofErr w:type="spellStart"/>
      <w:r w:rsidRPr="00E924CE">
        <w:rPr>
          <w:color w:val="2B2E33"/>
        </w:rPr>
        <w:t>dashboard</w:t>
      </w:r>
      <w:proofErr w:type="spellEnd"/>
      <w:r w:rsidRPr="00E924CE">
        <w:rPr>
          <w:color w:val="2B2E33"/>
        </w:rPr>
        <w:t>; para ser útil, un KPI debe ser accionable y no redundante con la información que ya muestran los gráficos que lo acompañan.</w:t>
      </w:r>
    </w:p>
    <w:p w14:paraId="35F875A9" w14:textId="77777777" w:rsidR="00E924CE" w:rsidRPr="00E924CE" w:rsidRDefault="00E924CE" w:rsidP="00E924CE">
      <w:pPr>
        <w:rPr>
          <w:color w:val="2B2E33"/>
        </w:rPr>
      </w:pPr>
      <w:proofErr w:type="spellStart"/>
      <w:r w:rsidRPr="00E924CE">
        <w:rPr>
          <w:b/>
          <w:bCs/>
          <w:color w:val="2B2E33"/>
        </w:rPr>
        <w:t>Dashboard</w:t>
      </w:r>
      <w:proofErr w:type="spellEnd"/>
      <w:r w:rsidRPr="00E924CE">
        <w:rPr>
          <w:b/>
          <w:bCs/>
          <w:color w:val="2B2E33"/>
        </w:rPr>
        <w:t>:</w:t>
      </w:r>
      <w:r w:rsidRPr="00E924CE">
        <w:rPr>
          <w:color w:val="2B2E33"/>
        </w:rPr>
        <w:t xml:space="preserve"> panel visual que integra varios indicadores y gráficos relacionados entre sí, con el objetivo de que una persona pueda comprender el estado de un fenómeno de un solo vistazo, sin necesidad de interpretar tablas de datos crudos.</w:t>
      </w:r>
    </w:p>
    <w:p w14:paraId="17C695BC" w14:textId="77777777" w:rsidR="00E924CE" w:rsidRPr="00E924CE" w:rsidRDefault="00E924CE" w:rsidP="00E924CE">
      <w:pPr>
        <w:rPr>
          <w:color w:val="2B2E33"/>
        </w:rPr>
      </w:pPr>
      <w:r w:rsidRPr="00E924CE">
        <w:rPr>
          <w:b/>
          <w:bCs/>
          <w:color w:val="2B2E33"/>
        </w:rPr>
        <w:t>Medidas estadísticas empleadas:</w:t>
      </w:r>
      <w:r w:rsidRPr="00E924CE">
        <w:rPr>
          <w:color w:val="2B2E33"/>
        </w:rPr>
        <w:t xml:space="preserve"> variación porcentual interanual (cambio relativo de un año a otro); razón u </w:t>
      </w:r>
      <w:proofErr w:type="spellStart"/>
      <w:r w:rsidRPr="00E924CE">
        <w:rPr>
          <w:color w:val="2B2E33"/>
        </w:rPr>
        <w:t>odds</w:t>
      </w:r>
      <w:proofErr w:type="spellEnd"/>
      <w:r w:rsidRPr="00E924CE">
        <w:rPr>
          <w:color w:val="2B2E33"/>
        </w:rPr>
        <w:t xml:space="preserve"> ratio (comparación proporcional entre dos categorías, por ejemplo, hombres por cada mujer); y número índice con año base 100 (técnica que permite comparar la evolución relativa de series de distinta magnitud, usada en este informe para comparar regiones de tamaños muy diferentes, como Andina y Amazonía).</w:t>
      </w:r>
    </w:p>
    <w:p w14:paraId="49A7E54D" w14:textId="74D38386" w:rsidR="00E924CE" w:rsidRDefault="00E924CE">
      <w:pPr>
        <w:rPr>
          <w:color w:val="2B2E33"/>
        </w:rPr>
      </w:pPr>
      <w:r w:rsidRPr="00E924CE">
        <w:rPr>
          <w:b/>
          <w:bCs/>
          <w:color w:val="2B2E33"/>
        </w:rPr>
        <w:lastRenderedPageBreak/>
        <w:t>Psicología del color aplicada a la visualización de datos:</w:t>
      </w:r>
      <w:r w:rsidRPr="00E924CE">
        <w:rPr>
          <w:color w:val="2B2E33"/>
        </w:rPr>
        <w:t xml:space="preserve"> principio de diseño según el cual la selección de colores en un </w:t>
      </w:r>
      <w:proofErr w:type="spellStart"/>
      <w:r w:rsidRPr="00E924CE">
        <w:rPr>
          <w:color w:val="2B2E33"/>
        </w:rPr>
        <w:t>dashboard</w:t>
      </w:r>
      <w:proofErr w:type="spellEnd"/>
      <w:r w:rsidRPr="00E924CE">
        <w:rPr>
          <w:color w:val="2B2E33"/>
        </w:rPr>
        <w:t xml:space="preserve"> no es solo estética sino comunicativa: el uso extendido de un color de alerta (como el rojo) desensibiliza al lector, mientras que su uso restringido a valores puntuales dirige la atención sin distorsionar la percepción de gravedad del fenómeno. Este principio se desarrolla en detalle en la sección de </w:t>
      </w:r>
      <w:proofErr w:type="spellStart"/>
      <w:r w:rsidRPr="00E924CE">
        <w:rPr>
          <w:color w:val="2B2E33"/>
        </w:rPr>
        <w:t>Dashboard</w:t>
      </w:r>
      <w:proofErr w:type="spellEnd"/>
      <w:r w:rsidRPr="00E924CE">
        <w:rPr>
          <w:color w:val="2B2E33"/>
        </w:rPr>
        <w:t xml:space="preserve"> de seguimiento de este informe.</w:t>
      </w:r>
    </w:p>
    <w:p w14:paraId="00B0508D" w14:textId="77777777" w:rsidR="00E924CE" w:rsidRPr="00E924CE" w:rsidRDefault="00E924CE">
      <w:pPr>
        <w:rPr>
          <w:color w:val="2B2E33"/>
        </w:rPr>
      </w:pPr>
    </w:p>
    <w:p w14:paraId="72364DF1" w14:textId="3EF01697" w:rsidR="00E924CE" w:rsidRDefault="00000000" w:rsidP="00E924CE">
      <w:pPr>
        <w:pStyle w:val="Ttulo1"/>
        <w:numPr>
          <w:ilvl w:val="0"/>
          <w:numId w:val="10"/>
        </w:numPr>
        <w:spacing w:before="320" w:after="140"/>
        <w:jc w:val="both"/>
      </w:pPr>
      <w:bookmarkStart w:id="7" w:name="_Toc239687606"/>
      <w:r>
        <w:t>Metodología</w:t>
      </w:r>
      <w:bookmarkEnd w:id="7"/>
    </w:p>
    <w:p w14:paraId="4D7C1224" w14:textId="77777777" w:rsidR="00E924CE" w:rsidRDefault="00E924CE" w:rsidP="00E924CE">
      <w:pPr>
        <w:pStyle w:val="Ttulo1"/>
        <w:spacing w:before="320" w:after="140"/>
        <w:jc w:val="both"/>
      </w:pPr>
    </w:p>
    <w:p w14:paraId="5D3B6A32" w14:textId="588C9FDA" w:rsidR="00150599" w:rsidRDefault="00000000" w:rsidP="00216FF2">
      <w:pPr>
        <w:spacing w:after="160"/>
        <w:jc w:val="both"/>
      </w:pPr>
      <w:r>
        <w:t xml:space="preserve">Fuente y estructura de los datos: hoja unificada de 332.390 filas y 26 columnas. Las variables utilizadas en este informe son: </w:t>
      </w:r>
      <w:r w:rsidR="00AA65ED">
        <w:tab/>
        <w:t>AÑO</w:t>
      </w:r>
      <w:r>
        <w:t>, MES, NOM_MES, DIA, NOM_DIA (temporales); REGION, DEPARTAMENTO, MUNICIPIO (territoriales); ARMAS_MEDIOS, GENERO, AGRUPA_EDAD (demográficas/causales); y CANTIDAD (variable de conteo, unidad de análisis de este informe).</w:t>
      </w:r>
    </w:p>
    <w:p w14:paraId="4B65EAC9" w14:textId="77777777" w:rsidR="00150599" w:rsidRDefault="00000000" w:rsidP="00216FF2">
      <w:pPr>
        <w:spacing w:after="160"/>
        <w:jc w:val="both"/>
      </w:pPr>
      <w:r>
        <w:t xml:space="preserve">Herramienta: Microsoft Excel, mediante tablas dinámicas y </w:t>
      </w:r>
      <w:proofErr w:type="spellStart"/>
      <w:r>
        <w:t>segmentadores</w:t>
      </w:r>
      <w:proofErr w:type="spellEnd"/>
      <w:r>
        <w:t xml:space="preserve"> de datos, aplicados por año, región, género y grupo de edad, a cada una de las seis consultas del informe.</w:t>
      </w:r>
    </w:p>
    <w:p w14:paraId="1FED0D12" w14:textId="77777777" w:rsidR="00150599" w:rsidRDefault="00000000" w:rsidP="00216FF2">
      <w:pPr>
        <w:spacing w:after="160"/>
        <w:jc w:val="both"/>
      </w:pPr>
      <w:r>
        <w:t>Alcance territorial: el análisis territorial se trabajó a nivel de región (6 categorías) y no de municipio. Durante la exploración inicial de los datos se identificaron inconsistencias de mayúsculas y minúsculas en el campo MUNICIPIO (por ejemplo, "Bogotá D.C." frente a "BOGOTÁ D.C."), que habrían fragmentado el conteo de un mismo municipio en categorías distintas; por esa razón, y por el volumen de categorías que implicaba (1</w:t>
      </w:r>
      <w:r w:rsidR="00525C83">
        <w:t>.</w:t>
      </w:r>
      <w:r>
        <w:t>020 municipios), se decidió limitar el alcance final del informe al nivel de región, que ofrece una lectura territorial más clara y consistente con las demás consultas.</w:t>
      </w:r>
    </w:p>
    <w:p w14:paraId="641B1C2A" w14:textId="77777777" w:rsidR="00150599" w:rsidRDefault="00000000" w:rsidP="00216FF2">
      <w:pPr>
        <w:spacing w:after="160"/>
        <w:jc w:val="both"/>
      </w:pPr>
      <w:r>
        <w:t>Medidas estadísticas empleadas: frecuencia absoluta y participación porcentual sobre el total (495</w:t>
      </w:r>
      <w:r w:rsidR="00525C83">
        <w:t>.</w:t>
      </w:r>
      <w:r>
        <w:t xml:space="preserve">272 casos); variación porcentual interanual; razón (ratio) para comparar categorías, por </w:t>
      </w:r>
      <w:r w:rsidR="00216FF2">
        <w:t>ejemplo,</w:t>
      </w:r>
      <w:r>
        <w:t xml:space="preserve"> entre géneros; e indexación a base 100 para comparar series de distinta magnitud, como en el caso de las regiones.</w:t>
      </w:r>
    </w:p>
    <w:p w14:paraId="7F147309" w14:textId="77777777" w:rsidR="00CC1424" w:rsidRDefault="00000000">
      <w:pPr>
        <w:pStyle w:val="Ttulo1"/>
      </w:pPr>
      <w:bookmarkStart w:id="8" w:name="_Toc239687607"/>
      <w:r>
        <w:t>8. Estrategias de comunicación</w:t>
      </w:r>
      <w:bookmarkEnd w:id="8"/>
    </w:p>
    <w:p w14:paraId="220F85D6" w14:textId="77777777" w:rsidR="008F52A9" w:rsidRDefault="008F52A9">
      <w:pPr>
        <w:pStyle w:val="Ttulo1"/>
      </w:pPr>
    </w:p>
    <w:p w14:paraId="1A507170" w14:textId="77777777" w:rsidR="00593928" w:rsidRPr="00E01866" w:rsidRDefault="00593928" w:rsidP="00593928">
      <w:pPr>
        <w:spacing w:after="160" w:line="259" w:lineRule="auto"/>
      </w:pPr>
      <w:bookmarkStart w:id="9" w:name="_Toc239687608"/>
      <w:r w:rsidRPr="00E01866">
        <w:t>Los hallazgos de este informe solo tienen valor si llegan a quienes pueden actuar sobre ellos. Se proponen tres frentes de comunicación dirigidos a audiencias reales, no únicamente a un lector técnico. El primero es la articulación con autoridades locales y de policía en los departamentos que componen la región Andina y la región Pacífica, dado que la primera concentra el 63,6% de los casos a nivel nacional y la segunda es la que menos ha reducido su incidencia (-12,5% entre 2022 y 2025); a estas entidades se les debe comunicar de forma prioritaria el hallazgo del domingo (24,0% de los casos, el doble del promedio de un día laboral), como base para reforzar pie de fuerza, líneas de atención y controles de expendio de alcohol en esa franja. El segundo frente es el sector salud y las EPS/IPS de urgencias, a quienes corresponde reforzar la atención y el registro de casos por lesiones con arma de fuego y arma traumática, dado que son los medios con mayor brecha de género (hasta 6 hombres por cada mujer) y mayor severidad potencial. El tercer frente son campañas de prevención comunitaria dirigidas a población adulta joven, principal grupo afectado (91,9% de los casos), enfocadas en la reducción de conflictos interpersonales en espacios de ocio nocturno y de fin de semana, que es donde se concentra la mayor parte de los casos.</w:t>
      </w:r>
    </w:p>
    <w:p w14:paraId="1B1CA052" w14:textId="77777777" w:rsidR="00593928" w:rsidRPr="00E01866" w:rsidRDefault="00593928" w:rsidP="00593928">
      <w:pPr>
        <w:spacing w:after="160" w:line="259" w:lineRule="auto"/>
      </w:pPr>
      <w:r w:rsidRPr="00E01866">
        <w:t xml:space="preserve">El mensaje de estas estrategias debe evitar el sensacionalismo: presentar las cifras con seriedad y sin alarmismo (por ejemplo, comunicar la tendencia a la baja desde 2022 junto con las zonas de alerta, no solo el problema) genera mayor credibilidad y evita la desensibilización de la comunidad. Los canales recomendados combinan medios masivos (radio y redes sociales regionales, focalizados en fines de semana, que es cuando ocurre el pico de casos) </w:t>
      </w:r>
      <w:r w:rsidRPr="00E01866">
        <w:lastRenderedPageBreak/>
        <w:t>con canales comunitarios de proximidad (juntas de acción comunal, puntos de atención de la Policía Nacional y personerías municipales), priorizando su despliegue en los departamentos de la región Andina y en los municipios con mayor concentración de casos. El seguimiento de la efectividad de estas estrategias debe hacerse contrastando, año a año, si la variación interanual y la concentración dominical se mantienen o disminuyen, usando este mismo informe como línea base.</w:t>
      </w:r>
    </w:p>
    <w:p w14:paraId="0A9624D1" w14:textId="77777777" w:rsidR="00150599" w:rsidRDefault="00000000" w:rsidP="00216FF2">
      <w:pPr>
        <w:pStyle w:val="Ttulo1"/>
        <w:spacing w:before="320" w:after="140"/>
        <w:jc w:val="both"/>
      </w:pPr>
      <w:r>
        <w:t>9. Análisis de los resultados en la información</w:t>
      </w:r>
      <w:bookmarkEnd w:id="9"/>
    </w:p>
    <w:p w14:paraId="3D0F1727" w14:textId="77777777" w:rsidR="00150599" w:rsidRDefault="00000000" w:rsidP="00216FF2">
      <w:pPr>
        <w:spacing w:after="160"/>
        <w:jc w:val="both"/>
      </w:pPr>
      <w:r>
        <w:t>Cada una de las siguientes seis consultas responde una pregunta específica sobre el fenómeno. Se incluye, en orden: la justificación de por qué se construyó ese análisis, el espacio para insertar el gráfico correspondiente de la tabla dinámica, la tabla de datos que lo sustenta, y la interpretación numérica detallada.</w:t>
      </w:r>
    </w:p>
    <w:p w14:paraId="06F819F9" w14:textId="77777777" w:rsidR="00150599" w:rsidRDefault="00000000" w:rsidP="00216FF2">
      <w:pPr>
        <w:pStyle w:val="Ttulo2"/>
        <w:spacing w:before="320" w:after="140"/>
        <w:jc w:val="both"/>
      </w:pPr>
      <w:bookmarkStart w:id="10" w:name="_Toc239687609"/>
      <w:r>
        <w:t>9.1 Tendencia anual de casos</w:t>
      </w:r>
      <w:bookmarkEnd w:id="10"/>
    </w:p>
    <w:p w14:paraId="77092106" w14:textId="77777777" w:rsidR="00150599" w:rsidRDefault="00000000" w:rsidP="00216FF2">
      <w:pPr>
        <w:pBdr>
          <w:left w:val="single" w:sz="18" w:space="8" w:color="2C5FA8"/>
        </w:pBdr>
        <w:shd w:val="clear" w:color="auto" w:fill="F0F4FA"/>
        <w:spacing w:before="100" w:after="200"/>
        <w:ind w:left="200"/>
        <w:jc w:val="both"/>
      </w:pPr>
      <w:r>
        <w:rPr>
          <w:b/>
          <w:color w:val="2C5FA8"/>
        </w:rPr>
        <w:t xml:space="preserve">¿Por qué se incluye este análisis?  </w:t>
      </w:r>
      <w:r>
        <w:rPr>
          <w:color w:val="2B2E33"/>
        </w:rPr>
        <w:t>Es el punto de partida de cualquier análisis de series temporales: antes de mirar composición o territorio, es necesario establecer si el fenómeno crece, decrece o se mantiene estable en el tiempo. Sin esta consulta, cualquier lectura posterior (por ejemplo, sobre género o región) carecería de un marco temporal de referencia.</w:t>
      </w:r>
    </w:p>
    <w:p w14:paraId="3444CC88" w14:textId="77777777" w:rsidR="00150599" w:rsidRDefault="0084058B" w:rsidP="0084058B">
      <w:pPr>
        <w:spacing w:after="160"/>
        <w:jc w:val="center"/>
      </w:pPr>
      <w:r>
        <w:rPr>
          <w:noProof/>
        </w:rPr>
        <w:drawing>
          <wp:inline distT="0" distB="0" distL="0" distR="0" wp14:anchorId="7833D640" wp14:editId="4CBF55C7">
            <wp:extent cx="5972175" cy="2743200"/>
            <wp:effectExtent l="0" t="0" r="9525" b="0"/>
            <wp:docPr id="1527301546" name="Gráfico 1">
              <a:extLst xmlns:a="http://schemas.openxmlformats.org/drawingml/2006/main">
                <a:ext uri="{FF2B5EF4-FFF2-40B4-BE49-F238E27FC236}">
                  <a16:creationId xmlns:a16="http://schemas.microsoft.com/office/drawing/2014/main" id="{37B22BC7-91F5-FA62-1697-C0E77835D6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37BE0A7" w14:textId="77777777" w:rsidR="005E18BE" w:rsidRDefault="005E18BE" w:rsidP="0084058B">
      <w:pPr>
        <w:spacing w:after="160"/>
        <w:jc w:val="center"/>
      </w:pPr>
    </w:p>
    <w:tbl>
      <w:tblPr>
        <w:tblW w:w="9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2300"/>
        <w:gridCol w:w="2300"/>
        <w:gridCol w:w="2812"/>
      </w:tblGrid>
      <w:tr w:rsidR="00150599" w14:paraId="12266702" w14:textId="77777777" w:rsidTr="00216FF2">
        <w:trPr>
          <w:trHeight w:val="242"/>
        </w:trPr>
        <w:tc>
          <w:tcPr>
            <w:tcW w:w="2045" w:type="dxa"/>
            <w:shd w:val="clear" w:color="auto" w:fill="2C5FA8"/>
          </w:tcPr>
          <w:p w14:paraId="4E673FDE" w14:textId="77777777" w:rsidR="00150599" w:rsidRDefault="00000000" w:rsidP="00216FF2">
            <w:pPr>
              <w:jc w:val="both"/>
            </w:pPr>
            <w:r>
              <w:rPr>
                <w:b/>
                <w:bCs/>
                <w:color w:val="FFFFFF"/>
                <w:sz w:val="19"/>
                <w:szCs w:val="19"/>
              </w:rPr>
              <w:t>Año</w:t>
            </w:r>
          </w:p>
        </w:tc>
        <w:tc>
          <w:tcPr>
            <w:tcW w:w="2300" w:type="dxa"/>
            <w:shd w:val="clear" w:color="auto" w:fill="2C5FA8"/>
          </w:tcPr>
          <w:p w14:paraId="6A0A05E8" w14:textId="77777777" w:rsidR="00150599" w:rsidRDefault="00000000" w:rsidP="00216FF2">
            <w:pPr>
              <w:jc w:val="both"/>
            </w:pPr>
            <w:r>
              <w:rPr>
                <w:b/>
                <w:bCs/>
                <w:color w:val="FFFFFF"/>
                <w:sz w:val="19"/>
                <w:szCs w:val="19"/>
              </w:rPr>
              <w:t>Casos</w:t>
            </w:r>
          </w:p>
        </w:tc>
        <w:tc>
          <w:tcPr>
            <w:tcW w:w="2300" w:type="dxa"/>
            <w:shd w:val="clear" w:color="auto" w:fill="2C5FA8"/>
          </w:tcPr>
          <w:p w14:paraId="1D918274" w14:textId="77777777" w:rsidR="00150599" w:rsidRDefault="00000000" w:rsidP="00216FF2">
            <w:pPr>
              <w:jc w:val="both"/>
            </w:pPr>
            <w:r>
              <w:rPr>
                <w:b/>
                <w:bCs/>
                <w:color w:val="FFFFFF"/>
                <w:sz w:val="19"/>
                <w:szCs w:val="19"/>
              </w:rPr>
              <w:t>% del total</w:t>
            </w:r>
          </w:p>
        </w:tc>
        <w:tc>
          <w:tcPr>
            <w:tcW w:w="2812" w:type="dxa"/>
            <w:shd w:val="clear" w:color="auto" w:fill="2C5FA8"/>
          </w:tcPr>
          <w:p w14:paraId="72466891" w14:textId="77777777" w:rsidR="00150599" w:rsidRDefault="00000000" w:rsidP="00216FF2">
            <w:pPr>
              <w:jc w:val="both"/>
            </w:pPr>
            <w:r>
              <w:rPr>
                <w:b/>
                <w:bCs/>
                <w:color w:val="FFFFFF"/>
                <w:sz w:val="19"/>
                <w:szCs w:val="19"/>
              </w:rPr>
              <w:t>Variación interanual</w:t>
            </w:r>
          </w:p>
        </w:tc>
      </w:tr>
      <w:tr w:rsidR="00150599" w14:paraId="5B15F97A" w14:textId="77777777" w:rsidTr="00216FF2">
        <w:trPr>
          <w:trHeight w:val="252"/>
        </w:trPr>
        <w:tc>
          <w:tcPr>
            <w:tcW w:w="2045" w:type="dxa"/>
          </w:tcPr>
          <w:p w14:paraId="664A7398" w14:textId="77777777" w:rsidR="00150599" w:rsidRDefault="00000000" w:rsidP="00216FF2">
            <w:pPr>
              <w:jc w:val="both"/>
            </w:pPr>
            <w:r>
              <w:rPr>
                <w:color w:val="2B2E33"/>
                <w:sz w:val="19"/>
                <w:szCs w:val="19"/>
              </w:rPr>
              <w:t>2021</w:t>
            </w:r>
          </w:p>
        </w:tc>
        <w:tc>
          <w:tcPr>
            <w:tcW w:w="2300" w:type="dxa"/>
          </w:tcPr>
          <w:p w14:paraId="51416D14" w14:textId="77777777" w:rsidR="00150599" w:rsidRDefault="00000000" w:rsidP="00216FF2">
            <w:pPr>
              <w:jc w:val="both"/>
            </w:pPr>
            <w:r>
              <w:rPr>
                <w:color w:val="2B2E33"/>
                <w:sz w:val="19"/>
                <w:szCs w:val="19"/>
              </w:rPr>
              <w:t>105</w:t>
            </w:r>
            <w:r w:rsidR="00525C83">
              <w:rPr>
                <w:color w:val="2B2E33"/>
                <w:sz w:val="19"/>
                <w:szCs w:val="19"/>
              </w:rPr>
              <w:t>.</w:t>
            </w:r>
            <w:r>
              <w:rPr>
                <w:color w:val="2B2E33"/>
                <w:sz w:val="19"/>
                <w:szCs w:val="19"/>
              </w:rPr>
              <w:t>316</w:t>
            </w:r>
          </w:p>
        </w:tc>
        <w:tc>
          <w:tcPr>
            <w:tcW w:w="2300" w:type="dxa"/>
          </w:tcPr>
          <w:p w14:paraId="56027075" w14:textId="77777777" w:rsidR="00150599" w:rsidRDefault="00000000" w:rsidP="00216FF2">
            <w:pPr>
              <w:jc w:val="both"/>
            </w:pPr>
            <w:r>
              <w:rPr>
                <w:color w:val="2B2E33"/>
                <w:sz w:val="19"/>
                <w:szCs w:val="19"/>
              </w:rPr>
              <w:t>21</w:t>
            </w:r>
            <w:r w:rsidR="00525C83">
              <w:rPr>
                <w:color w:val="2B2E33"/>
                <w:sz w:val="19"/>
                <w:szCs w:val="19"/>
              </w:rPr>
              <w:t>,</w:t>
            </w:r>
            <w:r>
              <w:rPr>
                <w:color w:val="2B2E33"/>
                <w:sz w:val="19"/>
                <w:szCs w:val="19"/>
              </w:rPr>
              <w:t>3%</w:t>
            </w:r>
          </w:p>
        </w:tc>
        <w:tc>
          <w:tcPr>
            <w:tcW w:w="2812" w:type="dxa"/>
          </w:tcPr>
          <w:p w14:paraId="36A10A54" w14:textId="77777777" w:rsidR="00150599" w:rsidRDefault="00000000" w:rsidP="00216FF2">
            <w:pPr>
              <w:jc w:val="both"/>
            </w:pPr>
            <w:r>
              <w:rPr>
                <w:color w:val="2B2E33"/>
                <w:sz w:val="19"/>
                <w:szCs w:val="19"/>
              </w:rPr>
              <w:t>—</w:t>
            </w:r>
          </w:p>
        </w:tc>
      </w:tr>
      <w:tr w:rsidR="00150599" w14:paraId="04C76C35" w14:textId="77777777" w:rsidTr="00216FF2">
        <w:trPr>
          <w:trHeight w:val="242"/>
        </w:trPr>
        <w:tc>
          <w:tcPr>
            <w:tcW w:w="2045" w:type="dxa"/>
            <w:shd w:val="clear" w:color="auto" w:fill="F5F6F8"/>
          </w:tcPr>
          <w:p w14:paraId="7510A9AA" w14:textId="77777777" w:rsidR="00150599" w:rsidRDefault="00000000" w:rsidP="00216FF2">
            <w:pPr>
              <w:jc w:val="both"/>
            </w:pPr>
            <w:r>
              <w:rPr>
                <w:color w:val="2B2E33"/>
                <w:sz w:val="19"/>
                <w:szCs w:val="19"/>
              </w:rPr>
              <w:t>2022</w:t>
            </w:r>
          </w:p>
        </w:tc>
        <w:tc>
          <w:tcPr>
            <w:tcW w:w="2300" w:type="dxa"/>
            <w:shd w:val="clear" w:color="auto" w:fill="F5F6F8"/>
          </w:tcPr>
          <w:p w14:paraId="1B49D1A0" w14:textId="77777777" w:rsidR="00150599" w:rsidRDefault="00000000" w:rsidP="00216FF2">
            <w:pPr>
              <w:jc w:val="both"/>
            </w:pPr>
            <w:r>
              <w:rPr>
                <w:color w:val="2B2E33"/>
                <w:sz w:val="19"/>
                <w:szCs w:val="19"/>
              </w:rPr>
              <w:t>110</w:t>
            </w:r>
            <w:r w:rsidR="00525C83">
              <w:rPr>
                <w:color w:val="2B2E33"/>
                <w:sz w:val="19"/>
                <w:szCs w:val="19"/>
              </w:rPr>
              <w:t>.</w:t>
            </w:r>
            <w:r>
              <w:rPr>
                <w:color w:val="2B2E33"/>
                <w:sz w:val="19"/>
                <w:szCs w:val="19"/>
              </w:rPr>
              <w:t>410</w:t>
            </w:r>
          </w:p>
        </w:tc>
        <w:tc>
          <w:tcPr>
            <w:tcW w:w="2300" w:type="dxa"/>
            <w:shd w:val="clear" w:color="auto" w:fill="F5F6F8"/>
          </w:tcPr>
          <w:p w14:paraId="79FBAC21" w14:textId="77777777" w:rsidR="00150599" w:rsidRDefault="00000000" w:rsidP="00216FF2">
            <w:pPr>
              <w:jc w:val="both"/>
            </w:pPr>
            <w:r>
              <w:rPr>
                <w:color w:val="2B2E33"/>
                <w:sz w:val="19"/>
                <w:szCs w:val="19"/>
              </w:rPr>
              <w:t>22</w:t>
            </w:r>
            <w:r w:rsidR="00525C83">
              <w:rPr>
                <w:color w:val="2B2E33"/>
                <w:sz w:val="19"/>
                <w:szCs w:val="19"/>
              </w:rPr>
              <w:t>,</w:t>
            </w:r>
            <w:r>
              <w:rPr>
                <w:color w:val="2B2E33"/>
                <w:sz w:val="19"/>
                <w:szCs w:val="19"/>
              </w:rPr>
              <w:t>3%</w:t>
            </w:r>
          </w:p>
        </w:tc>
        <w:tc>
          <w:tcPr>
            <w:tcW w:w="2812" w:type="dxa"/>
            <w:shd w:val="clear" w:color="auto" w:fill="F5F6F8"/>
          </w:tcPr>
          <w:p w14:paraId="4707795B" w14:textId="3C82C67F" w:rsidR="00150599" w:rsidRDefault="00000000" w:rsidP="00216FF2">
            <w:pPr>
              <w:jc w:val="both"/>
            </w:pPr>
            <w:r>
              <w:rPr>
                <w:color w:val="2B2E33"/>
                <w:sz w:val="19"/>
                <w:szCs w:val="19"/>
              </w:rPr>
              <w:t>4</w:t>
            </w:r>
            <w:r w:rsidR="00525C83">
              <w:rPr>
                <w:color w:val="2B2E33"/>
                <w:sz w:val="19"/>
                <w:szCs w:val="19"/>
              </w:rPr>
              <w:t>,</w:t>
            </w:r>
            <w:r>
              <w:rPr>
                <w:color w:val="2B2E33"/>
                <w:sz w:val="19"/>
                <w:szCs w:val="19"/>
              </w:rPr>
              <w:t>8%</w:t>
            </w:r>
          </w:p>
        </w:tc>
      </w:tr>
      <w:tr w:rsidR="00150599" w14:paraId="01E3DBF1" w14:textId="77777777" w:rsidTr="00216FF2">
        <w:trPr>
          <w:trHeight w:val="252"/>
        </w:trPr>
        <w:tc>
          <w:tcPr>
            <w:tcW w:w="2045" w:type="dxa"/>
          </w:tcPr>
          <w:p w14:paraId="718EE00D" w14:textId="77777777" w:rsidR="00150599" w:rsidRDefault="00000000" w:rsidP="00216FF2">
            <w:pPr>
              <w:jc w:val="both"/>
            </w:pPr>
            <w:r>
              <w:rPr>
                <w:color w:val="2B2E33"/>
                <w:sz w:val="19"/>
                <w:szCs w:val="19"/>
              </w:rPr>
              <w:t>2023</w:t>
            </w:r>
          </w:p>
        </w:tc>
        <w:tc>
          <w:tcPr>
            <w:tcW w:w="2300" w:type="dxa"/>
          </w:tcPr>
          <w:p w14:paraId="113658C6" w14:textId="77777777" w:rsidR="00150599" w:rsidRDefault="00000000" w:rsidP="00216FF2">
            <w:pPr>
              <w:jc w:val="both"/>
            </w:pPr>
            <w:r>
              <w:rPr>
                <w:color w:val="2B2E33"/>
                <w:sz w:val="19"/>
                <w:szCs w:val="19"/>
              </w:rPr>
              <w:t>98</w:t>
            </w:r>
            <w:r w:rsidR="00525C83">
              <w:rPr>
                <w:color w:val="2B2E33"/>
                <w:sz w:val="19"/>
                <w:szCs w:val="19"/>
              </w:rPr>
              <w:t>.</w:t>
            </w:r>
            <w:r>
              <w:rPr>
                <w:color w:val="2B2E33"/>
                <w:sz w:val="19"/>
                <w:szCs w:val="19"/>
              </w:rPr>
              <w:t>886</w:t>
            </w:r>
          </w:p>
        </w:tc>
        <w:tc>
          <w:tcPr>
            <w:tcW w:w="2300" w:type="dxa"/>
          </w:tcPr>
          <w:p w14:paraId="6CF855C1" w14:textId="77777777" w:rsidR="00150599" w:rsidRDefault="00000000" w:rsidP="00216FF2">
            <w:pPr>
              <w:jc w:val="both"/>
            </w:pPr>
            <w:r>
              <w:rPr>
                <w:color w:val="2B2E33"/>
                <w:sz w:val="19"/>
                <w:szCs w:val="19"/>
              </w:rPr>
              <w:t>20</w:t>
            </w:r>
            <w:r w:rsidR="00525C83">
              <w:rPr>
                <w:color w:val="2B2E33"/>
                <w:sz w:val="19"/>
                <w:szCs w:val="19"/>
              </w:rPr>
              <w:t>,</w:t>
            </w:r>
            <w:r>
              <w:rPr>
                <w:color w:val="2B2E33"/>
                <w:sz w:val="19"/>
                <w:szCs w:val="19"/>
              </w:rPr>
              <w:t>0%</w:t>
            </w:r>
          </w:p>
        </w:tc>
        <w:tc>
          <w:tcPr>
            <w:tcW w:w="2812" w:type="dxa"/>
          </w:tcPr>
          <w:p w14:paraId="0DFEC54D" w14:textId="0275922D" w:rsidR="00150599" w:rsidRDefault="00000000" w:rsidP="00216FF2">
            <w:pPr>
              <w:jc w:val="both"/>
            </w:pPr>
            <w:r>
              <w:rPr>
                <w:color w:val="2B2E33"/>
                <w:sz w:val="19"/>
                <w:szCs w:val="19"/>
              </w:rPr>
              <w:t>-1</w:t>
            </w:r>
            <w:r w:rsidR="008A2DFA">
              <w:rPr>
                <w:color w:val="2B2E33"/>
                <w:sz w:val="19"/>
                <w:szCs w:val="19"/>
              </w:rPr>
              <w:t>0</w:t>
            </w:r>
            <w:r w:rsidR="00525C83">
              <w:rPr>
                <w:color w:val="2B2E33"/>
                <w:sz w:val="19"/>
                <w:szCs w:val="19"/>
              </w:rPr>
              <w:t>,</w:t>
            </w:r>
            <w:r>
              <w:rPr>
                <w:color w:val="2B2E33"/>
                <w:sz w:val="19"/>
                <w:szCs w:val="19"/>
              </w:rPr>
              <w:t>4%</w:t>
            </w:r>
          </w:p>
        </w:tc>
      </w:tr>
      <w:tr w:rsidR="00150599" w14:paraId="14609111" w14:textId="77777777" w:rsidTr="00216FF2">
        <w:trPr>
          <w:trHeight w:val="242"/>
        </w:trPr>
        <w:tc>
          <w:tcPr>
            <w:tcW w:w="2045" w:type="dxa"/>
            <w:shd w:val="clear" w:color="auto" w:fill="F5F6F8"/>
          </w:tcPr>
          <w:p w14:paraId="1D794C2C" w14:textId="77777777" w:rsidR="00150599" w:rsidRDefault="00000000" w:rsidP="00216FF2">
            <w:pPr>
              <w:jc w:val="both"/>
            </w:pPr>
            <w:r>
              <w:rPr>
                <w:color w:val="2B2E33"/>
                <w:sz w:val="19"/>
                <w:szCs w:val="19"/>
              </w:rPr>
              <w:t>2024</w:t>
            </w:r>
          </w:p>
        </w:tc>
        <w:tc>
          <w:tcPr>
            <w:tcW w:w="2300" w:type="dxa"/>
            <w:shd w:val="clear" w:color="auto" w:fill="F5F6F8"/>
          </w:tcPr>
          <w:p w14:paraId="516C007D" w14:textId="77777777" w:rsidR="00150599" w:rsidRDefault="00000000" w:rsidP="00216FF2">
            <w:pPr>
              <w:jc w:val="both"/>
            </w:pPr>
            <w:r>
              <w:rPr>
                <w:color w:val="2B2E33"/>
                <w:sz w:val="19"/>
                <w:szCs w:val="19"/>
              </w:rPr>
              <w:t>90</w:t>
            </w:r>
            <w:r w:rsidR="00525C83">
              <w:rPr>
                <w:color w:val="2B2E33"/>
                <w:sz w:val="19"/>
                <w:szCs w:val="19"/>
              </w:rPr>
              <w:t>.</w:t>
            </w:r>
            <w:r>
              <w:rPr>
                <w:color w:val="2B2E33"/>
                <w:sz w:val="19"/>
                <w:szCs w:val="19"/>
              </w:rPr>
              <w:t>946</w:t>
            </w:r>
          </w:p>
        </w:tc>
        <w:tc>
          <w:tcPr>
            <w:tcW w:w="2300" w:type="dxa"/>
            <w:shd w:val="clear" w:color="auto" w:fill="F5F6F8"/>
          </w:tcPr>
          <w:p w14:paraId="375B9759" w14:textId="77777777" w:rsidR="00150599" w:rsidRDefault="00000000" w:rsidP="00216FF2">
            <w:pPr>
              <w:jc w:val="both"/>
            </w:pPr>
            <w:r>
              <w:rPr>
                <w:color w:val="2B2E33"/>
                <w:sz w:val="19"/>
                <w:szCs w:val="19"/>
              </w:rPr>
              <w:t>18</w:t>
            </w:r>
            <w:r w:rsidR="00525C83">
              <w:rPr>
                <w:color w:val="2B2E33"/>
                <w:sz w:val="19"/>
                <w:szCs w:val="19"/>
              </w:rPr>
              <w:t>,</w:t>
            </w:r>
            <w:r>
              <w:rPr>
                <w:color w:val="2B2E33"/>
                <w:sz w:val="19"/>
                <w:szCs w:val="19"/>
              </w:rPr>
              <w:t>4%</w:t>
            </w:r>
          </w:p>
        </w:tc>
        <w:tc>
          <w:tcPr>
            <w:tcW w:w="2812" w:type="dxa"/>
            <w:shd w:val="clear" w:color="auto" w:fill="F5F6F8"/>
          </w:tcPr>
          <w:p w14:paraId="4FCA064D" w14:textId="77777777" w:rsidR="00150599" w:rsidRDefault="00000000" w:rsidP="00216FF2">
            <w:pPr>
              <w:jc w:val="both"/>
            </w:pPr>
            <w:r>
              <w:rPr>
                <w:color w:val="2B2E33"/>
                <w:sz w:val="19"/>
                <w:szCs w:val="19"/>
              </w:rPr>
              <w:t>-8</w:t>
            </w:r>
            <w:r w:rsidR="00525C83">
              <w:rPr>
                <w:color w:val="2B2E33"/>
                <w:sz w:val="19"/>
                <w:szCs w:val="19"/>
              </w:rPr>
              <w:t>,</w:t>
            </w:r>
            <w:r>
              <w:rPr>
                <w:color w:val="2B2E33"/>
                <w:sz w:val="19"/>
                <w:szCs w:val="19"/>
              </w:rPr>
              <w:t>0%</w:t>
            </w:r>
          </w:p>
        </w:tc>
      </w:tr>
      <w:tr w:rsidR="00150599" w14:paraId="3D391594" w14:textId="77777777" w:rsidTr="00216FF2">
        <w:trPr>
          <w:trHeight w:val="252"/>
        </w:trPr>
        <w:tc>
          <w:tcPr>
            <w:tcW w:w="2045" w:type="dxa"/>
          </w:tcPr>
          <w:p w14:paraId="57A9EB87" w14:textId="77777777" w:rsidR="00150599" w:rsidRDefault="00000000" w:rsidP="00216FF2">
            <w:pPr>
              <w:jc w:val="both"/>
            </w:pPr>
            <w:r>
              <w:rPr>
                <w:color w:val="2B2E33"/>
                <w:sz w:val="19"/>
                <w:szCs w:val="19"/>
              </w:rPr>
              <w:t>2025</w:t>
            </w:r>
          </w:p>
        </w:tc>
        <w:tc>
          <w:tcPr>
            <w:tcW w:w="2300" w:type="dxa"/>
          </w:tcPr>
          <w:p w14:paraId="2CBD7648" w14:textId="77777777" w:rsidR="00150599" w:rsidRDefault="00000000" w:rsidP="00216FF2">
            <w:pPr>
              <w:jc w:val="both"/>
            </w:pPr>
            <w:r>
              <w:rPr>
                <w:color w:val="2B2E33"/>
                <w:sz w:val="19"/>
                <w:szCs w:val="19"/>
              </w:rPr>
              <w:t>89</w:t>
            </w:r>
            <w:r w:rsidR="00525C83">
              <w:rPr>
                <w:color w:val="2B2E33"/>
                <w:sz w:val="19"/>
                <w:szCs w:val="19"/>
              </w:rPr>
              <w:t>.</w:t>
            </w:r>
            <w:r>
              <w:rPr>
                <w:color w:val="2B2E33"/>
                <w:sz w:val="19"/>
                <w:szCs w:val="19"/>
              </w:rPr>
              <w:t>714</w:t>
            </w:r>
          </w:p>
        </w:tc>
        <w:tc>
          <w:tcPr>
            <w:tcW w:w="2300" w:type="dxa"/>
          </w:tcPr>
          <w:p w14:paraId="7B6F72A2" w14:textId="77777777" w:rsidR="00150599" w:rsidRDefault="00000000" w:rsidP="00216FF2">
            <w:pPr>
              <w:jc w:val="both"/>
            </w:pPr>
            <w:r>
              <w:rPr>
                <w:color w:val="2B2E33"/>
                <w:sz w:val="19"/>
                <w:szCs w:val="19"/>
              </w:rPr>
              <w:t>18</w:t>
            </w:r>
            <w:r w:rsidR="00525C83">
              <w:rPr>
                <w:color w:val="2B2E33"/>
                <w:sz w:val="19"/>
                <w:szCs w:val="19"/>
              </w:rPr>
              <w:t>,</w:t>
            </w:r>
            <w:r>
              <w:rPr>
                <w:color w:val="2B2E33"/>
                <w:sz w:val="19"/>
                <w:szCs w:val="19"/>
              </w:rPr>
              <w:t>1%</w:t>
            </w:r>
          </w:p>
        </w:tc>
        <w:tc>
          <w:tcPr>
            <w:tcW w:w="2812" w:type="dxa"/>
          </w:tcPr>
          <w:p w14:paraId="7D8D9FD1" w14:textId="77777777" w:rsidR="00150599" w:rsidRDefault="00000000" w:rsidP="00216FF2">
            <w:pPr>
              <w:jc w:val="both"/>
            </w:pPr>
            <w:r>
              <w:rPr>
                <w:color w:val="2B2E33"/>
                <w:sz w:val="19"/>
                <w:szCs w:val="19"/>
              </w:rPr>
              <w:t>-1</w:t>
            </w:r>
            <w:r w:rsidR="00525C83">
              <w:rPr>
                <w:color w:val="2B2E33"/>
                <w:sz w:val="19"/>
                <w:szCs w:val="19"/>
              </w:rPr>
              <w:t>,</w:t>
            </w:r>
            <w:r>
              <w:rPr>
                <w:color w:val="2B2E33"/>
                <w:sz w:val="19"/>
                <w:szCs w:val="19"/>
              </w:rPr>
              <w:t>4%</w:t>
            </w:r>
          </w:p>
        </w:tc>
      </w:tr>
    </w:tbl>
    <w:p w14:paraId="51FDA3F5" w14:textId="77777777" w:rsidR="00150599" w:rsidRDefault="00150599" w:rsidP="00216FF2">
      <w:pPr>
        <w:spacing w:after="160"/>
        <w:jc w:val="both"/>
      </w:pPr>
    </w:p>
    <w:p w14:paraId="0A87DC01" w14:textId="4C24A09D" w:rsidR="00150599" w:rsidRDefault="00000000" w:rsidP="00216FF2">
      <w:pPr>
        <w:spacing w:after="160"/>
        <w:jc w:val="both"/>
      </w:pPr>
      <w:r>
        <w:t>El año 2022 concentra el 22,3% del total del periodo (110</w:t>
      </w:r>
      <w:r w:rsidR="00525C83">
        <w:t>.</w:t>
      </w:r>
      <w:r>
        <w:t>410 de 495</w:t>
      </w:r>
      <w:r w:rsidR="00525C83">
        <w:t>.</w:t>
      </w:r>
      <w:r>
        <w:t xml:space="preserve">272 casos) y es, en términos absolutos y relativos, el año con mayor número de registros. Representa además el único año con variación interanual positiva </w:t>
      </w:r>
      <w:r>
        <w:lastRenderedPageBreak/>
        <w:t>(4</w:t>
      </w:r>
      <w:r w:rsidR="00525C83">
        <w:t>,</w:t>
      </w:r>
      <w:r>
        <w:t>8% respecto a 2021); a partir de ahí la serie entra en una fase de descenso ininterrumpido: -10</w:t>
      </w:r>
      <w:r w:rsidR="00525C83">
        <w:t>,</w:t>
      </w:r>
      <w:r>
        <w:t>4% en 2023</w:t>
      </w:r>
      <w:r w:rsidR="00672B9B">
        <w:t>, -</w:t>
      </w:r>
      <w:r>
        <w:t>8</w:t>
      </w:r>
      <w:r w:rsidR="00525C83">
        <w:t>,</w:t>
      </w:r>
      <w:r>
        <w:t>0% en 2024 y -1</w:t>
      </w:r>
      <w:r w:rsidR="00525C83">
        <w:t>,</w:t>
      </w:r>
      <w:r>
        <w:t>4% en 2025, con una variación interanual promedio de -3</w:t>
      </w:r>
      <w:r w:rsidR="00525C83">
        <w:t>,</w:t>
      </w:r>
      <w:r>
        <w:t>8% en ese tramo de tres años. El promedio anual del periodo completo es de 99</w:t>
      </w:r>
      <w:r w:rsidR="00525C83">
        <w:t>.</w:t>
      </w:r>
      <w:r>
        <w:t>054 casos, y el rango entre el año máximo y el mínimo (2022 vs. 2025) es de 20</w:t>
      </w:r>
      <w:r w:rsidR="00525C83">
        <w:t>.</w:t>
      </w:r>
      <w:r>
        <w:t>696 casos, equivalente a una diferencia del 18</w:t>
      </w:r>
      <w:r w:rsidR="00525C83">
        <w:t>,</w:t>
      </w:r>
      <w:r>
        <w:t>7% entre ambos extremos.</w:t>
      </w:r>
    </w:p>
    <w:p w14:paraId="43FFB113" w14:textId="77777777" w:rsidR="00E924CE" w:rsidRDefault="00E924CE" w:rsidP="00216FF2">
      <w:pPr>
        <w:spacing w:after="160"/>
        <w:jc w:val="both"/>
      </w:pPr>
    </w:p>
    <w:p w14:paraId="190FB85B" w14:textId="77777777" w:rsidR="00150599" w:rsidRDefault="00000000" w:rsidP="00216FF2">
      <w:pPr>
        <w:pStyle w:val="Ttulo2"/>
        <w:spacing w:before="320" w:after="140"/>
        <w:jc w:val="both"/>
      </w:pPr>
      <w:bookmarkStart w:id="11" w:name="_Toc239687610"/>
      <w:r>
        <w:t>9.2 Estacionalidad mensual</w:t>
      </w:r>
      <w:bookmarkEnd w:id="11"/>
    </w:p>
    <w:p w14:paraId="0B20320F" w14:textId="77777777" w:rsidR="00150599" w:rsidRDefault="00000000" w:rsidP="00216FF2">
      <w:pPr>
        <w:pBdr>
          <w:left w:val="single" w:sz="18" w:space="8" w:color="2C5FA8"/>
        </w:pBdr>
        <w:shd w:val="clear" w:color="auto" w:fill="F0F4FA"/>
        <w:spacing w:before="100" w:after="200"/>
        <w:ind w:left="200"/>
        <w:jc w:val="both"/>
      </w:pPr>
      <w:r>
        <w:rPr>
          <w:b/>
          <w:bCs/>
          <w:color w:val="2C5FA8"/>
        </w:rPr>
        <w:t xml:space="preserve">¿Por qué se incluye este análisis?  </w:t>
      </w:r>
      <w:r>
        <w:rPr>
          <w:color w:val="2B2E33"/>
        </w:rPr>
        <w:t>La tendencia anual no explica si los casos se distribuyen de forma pareja durante el año o si existen épocas críticas. Esta consulta es la base para decisiones de tipo operativo (refuerzo de personal o campañas de prevención en fechas específicas), algo que un análisis solo anual no permite identificar.</w:t>
      </w:r>
    </w:p>
    <w:p w14:paraId="6D2D295C" w14:textId="77777777" w:rsidR="00150599" w:rsidRDefault="0084058B" w:rsidP="0084058B">
      <w:pPr>
        <w:spacing w:after="160"/>
        <w:jc w:val="center"/>
      </w:pPr>
      <w:r>
        <w:rPr>
          <w:noProof/>
        </w:rPr>
        <w:drawing>
          <wp:inline distT="0" distB="0" distL="0" distR="0" wp14:anchorId="777F5704" wp14:editId="19197E2B">
            <wp:extent cx="6057900" cy="3514725"/>
            <wp:effectExtent l="0" t="0" r="0" b="9525"/>
            <wp:docPr id="1566807582" name="Gráfico 1">
              <a:extLst xmlns:a="http://schemas.openxmlformats.org/drawingml/2006/main">
                <a:ext uri="{FF2B5EF4-FFF2-40B4-BE49-F238E27FC236}">
                  <a16:creationId xmlns:a16="http://schemas.microsoft.com/office/drawing/2014/main" id="{AEE3EAD7-F59C-C863-037E-0966140D5D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EB62E6F" w14:textId="77777777" w:rsidR="00082F19" w:rsidRDefault="00082F19" w:rsidP="0084058B">
      <w:pPr>
        <w:spacing w:after="160"/>
        <w:jc w:val="center"/>
      </w:pPr>
    </w:p>
    <w:tbl>
      <w:tblPr>
        <w:tblW w:w="9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5"/>
        <w:gridCol w:w="2988"/>
        <w:gridCol w:w="2988"/>
      </w:tblGrid>
      <w:tr w:rsidR="00150599" w14:paraId="013ACE50" w14:textId="77777777" w:rsidTr="0084058B">
        <w:trPr>
          <w:trHeight w:val="248"/>
        </w:trPr>
        <w:tc>
          <w:tcPr>
            <w:tcW w:w="3585" w:type="dxa"/>
            <w:shd w:val="clear" w:color="auto" w:fill="2C5FA8"/>
          </w:tcPr>
          <w:p w14:paraId="7898AC4C" w14:textId="77777777" w:rsidR="00150599" w:rsidRDefault="00000000" w:rsidP="00216FF2">
            <w:pPr>
              <w:jc w:val="both"/>
            </w:pPr>
            <w:r>
              <w:rPr>
                <w:b/>
                <w:bCs/>
                <w:color w:val="FFFFFF"/>
                <w:sz w:val="19"/>
                <w:szCs w:val="19"/>
              </w:rPr>
              <w:t>Mes</w:t>
            </w:r>
          </w:p>
        </w:tc>
        <w:tc>
          <w:tcPr>
            <w:tcW w:w="2988" w:type="dxa"/>
            <w:shd w:val="clear" w:color="auto" w:fill="2C5FA8"/>
          </w:tcPr>
          <w:p w14:paraId="1416E5CF" w14:textId="77777777" w:rsidR="00150599" w:rsidRDefault="00000000" w:rsidP="00216FF2">
            <w:pPr>
              <w:jc w:val="both"/>
            </w:pPr>
            <w:r>
              <w:rPr>
                <w:b/>
                <w:bCs/>
                <w:color w:val="FFFFFF"/>
                <w:sz w:val="19"/>
                <w:szCs w:val="19"/>
              </w:rPr>
              <w:t>Casos</w:t>
            </w:r>
          </w:p>
        </w:tc>
        <w:tc>
          <w:tcPr>
            <w:tcW w:w="2988" w:type="dxa"/>
            <w:shd w:val="clear" w:color="auto" w:fill="2C5FA8"/>
          </w:tcPr>
          <w:p w14:paraId="4D7AF5F6" w14:textId="77777777" w:rsidR="00150599" w:rsidRDefault="00000000" w:rsidP="00216FF2">
            <w:pPr>
              <w:jc w:val="both"/>
            </w:pPr>
            <w:r>
              <w:rPr>
                <w:b/>
                <w:bCs/>
                <w:color w:val="FFFFFF"/>
                <w:sz w:val="19"/>
                <w:szCs w:val="19"/>
              </w:rPr>
              <w:t>% del total</w:t>
            </w:r>
          </w:p>
        </w:tc>
      </w:tr>
      <w:tr w:rsidR="00150599" w14:paraId="7F91FF08" w14:textId="77777777" w:rsidTr="0084058B">
        <w:trPr>
          <w:trHeight w:val="248"/>
        </w:trPr>
        <w:tc>
          <w:tcPr>
            <w:tcW w:w="3585" w:type="dxa"/>
          </w:tcPr>
          <w:p w14:paraId="480994C6" w14:textId="77777777" w:rsidR="00150599" w:rsidRDefault="00000000" w:rsidP="00216FF2">
            <w:pPr>
              <w:jc w:val="both"/>
            </w:pPr>
            <w:r>
              <w:rPr>
                <w:color w:val="2B2E33"/>
                <w:sz w:val="19"/>
                <w:szCs w:val="19"/>
              </w:rPr>
              <w:t>Octubre</w:t>
            </w:r>
          </w:p>
        </w:tc>
        <w:tc>
          <w:tcPr>
            <w:tcW w:w="2988" w:type="dxa"/>
          </w:tcPr>
          <w:p w14:paraId="329D553C" w14:textId="77777777" w:rsidR="00150599" w:rsidRDefault="00000000" w:rsidP="00216FF2">
            <w:pPr>
              <w:jc w:val="both"/>
            </w:pPr>
            <w:r>
              <w:rPr>
                <w:color w:val="2B2E33"/>
                <w:sz w:val="19"/>
                <w:szCs w:val="19"/>
              </w:rPr>
              <w:t>45</w:t>
            </w:r>
            <w:r w:rsidR="00525C83">
              <w:rPr>
                <w:color w:val="2B2E33"/>
                <w:sz w:val="19"/>
                <w:szCs w:val="19"/>
              </w:rPr>
              <w:t>.</w:t>
            </w:r>
            <w:r>
              <w:rPr>
                <w:color w:val="2B2E33"/>
                <w:sz w:val="19"/>
                <w:szCs w:val="19"/>
              </w:rPr>
              <w:t>421</w:t>
            </w:r>
          </w:p>
        </w:tc>
        <w:tc>
          <w:tcPr>
            <w:tcW w:w="2988" w:type="dxa"/>
          </w:tcPr>
          <w:p w14:paraId="58DBB3EA" w14:textId="77777777" w:rsidR="00150599" w:rsidRDefault="001D1D35" w:rsidP="00216FF2">
            <w:pPr>
              <w:jc w:val="both"/>
            </w:pPr>
            <w:r>
              <w:rPr>
                <w:color w:val="2B2E33"/>
                <w:sz w:val="19"/>
                <w:szCs w:val="19"/>
              </w:rPr>
              <w:t xml:space="preserve"> 9</w:t>
            </w:r>
            <w:r w:rsidR="00525C83">
              <w:rPr>
                <w:color w:val="2B2E33"/>
                <w:sz w:val="19"/>
                <w:szCs w:val="19"/>
              </w:rPr>
              <w:t>,</w:t>
            </w:r>
            <w:r>
              <w:rPr>
                <w:color w:val="2B2E33"/>
                <w:sz w:val="19"/>
                <w:szCs w:val="19"/>
              </w:rPr>
              <w:t>2%</w:t>
            </w:r>
          </w:p>
        </w:tc>
      </w:tr>
      <w:tr w:rsidR="00150599" w14:paraId="6989F495" w14:textId="77777777" w:rsidTr="0084058B">
        <w:trPr>
          <w:trHeight w:val="265"/>
        </w:trPr>
        <w:tc>
          <w:tcPr>
            <w:tcW w:w="3585" w:type="dxa"/>
            <w:shd w:val="clear" w:color="auto" w:fill="F5F6F8"/>
          </w:tcPr>
          <w:p w14:paraId="1EF1CCBF" w14:textId="77777777" w:rsidR="00150599" w:rsidRDefault="00000000" w:rsidP="00216FF2">
            <w:pPr>
              <w:jc w:val="both"/>
            </w:pPr>
            <w:r>
              <w:rPr>
                <w:color w:val="2B2E33"/>
                <w:sz w:val="19"/>
                <w:szCs w:val="19"/>
              </w:rPr>
              <w:t>Septiembre</w:t>
            </w:r>
          </w:p>
        </w:tc>
        <w:tc>
          <w:tcPr>
            <w:tcW w:w="2988" w:type="dxa"/>
            <w:shd w:val="clear" w:color="auto" w:fill="F5F6F8"/>
          </w:tcPr>
          <w:p w14:paraId="3D487229" w14:textId="77777777" w:rsidR="00150599" w:rsidRDefault="00000000" w:rsidP="00216FF2">
            <w:pPr>
              <w:jc w:val="both"/>
            </w:pPr>
            <w:r>
              <w:rPr>
                <w:color w:val="2B2E33"/>
                <w:sz w:val="19"/>
                <w:szCs w:val="19"/>
              </w:rPr>
              <w:t>44</w:t>
            </w:r>
            <w:r w:rsidR="00525C83">
              <w:rPr>
                <w:color w:val="2B2E33"/>
                <w:sz w:val="19"/>
                <w:szCs w:val="19"/>
              </w:rPr>
              <w:t>.</w:t>
            </w:r>
            <w:r>
              <w:rPr>
                <w:color w:val="2B2E33"/>
                <w:sz w:val="19"/>
                <w:szCs w:val="19"/>
              </w:rPr>
              <w:t>140</w:t>
            </w:r>
          </w:p>
        </w:tc>
        <w:tc>
          <w:tcPr>
            <w:tcW w:w="2988" w:type="dxa"/>
            <w:shd w:val="clear" w:color="auto" w:fill="F5F6F8"/>
          </w:tcPr>
          <w:p w14:paraId="1F506045" w14:textId="77777777" w:rsidR="00150599" w:rsidRDefault="001D1D35" w:rsidP="00216FF2">
            <w:pPr>
              <w:jc w:val="both"/>
            </w:pPr>
            <w:r>
              <w:rPr>
                <w:color w:val="2B2E33"/>
                <w:sz w:val="19"/>
                <w:szCs w:val="19"/>
              </w:rPr>
              <w:t xml:space="preserve"> 8</w:t>
            </w:r>
            <w:r w:rsidR="00525C83">
              <w:rPr>
                <w:color w:val="2B2E33"/>
                <w:sz w:val="19"/>
                <w:szCs w:val="19"/>
              </w:rPr>
              <w:t>,</w:t>
            </w:r>
            <w:r>
              <w:rPr>
                <w:color w:val="2B2E33"/>
                <w:sz w:val="19"/>
                <w:szCs w:val="19"/>
              </w:rPr>
              <w:t>9%</w:t>
            </w:r>
          </w:p>
        </w:tc>
      </w:tr>
      <w:tr w:rsidR="00150599" w14:paraId="5E5E5291" w14:textId="77777777" w:rsidTr="0084058B">
        <w:trPr>
          <w:trHeight w:val="248"/>
        </w:trPr>
        <w:tc>
          <w:tcPr>
            <w:tcW w:w="3585" w:type="dxa"/>
          </w:tcPr>
          <w:p w14:paraId="6C78D6D6" w14:textId="77777777" w:rsidR="00150599" w:rsidRDefault="00000000" w:rsidP="00216FF2">
            <w:pPr>
              <w:jc w:val="both"/>
            </w:pPr>
            <w:r>
              <w:rPr>
                <w:color w:val="2B2E33"/>
                <w:sz w:val="19"/>
                <w:szCs w:val="19"/>
              </w:rPr>
              <w:t>Diciembre</w:t>
            </w:r>
          </w:p>
        </w:tc>
        <w:tc>
          <w:tcPr>
            <w:tcW w:w="2988" w:type="dxa"/>
          </w:tcPr>
          <w:p w14:paraId="72D6C05B" w14:textId="77777777" w:rsidR="00150599" w:rsidRDefault="00000000" w:rsidP="00216FF2">
            <w:pPr>
              <w:jc w:val="both"/>
            </w:pPr>
            <w:r>
              <w:rPr>
                <w:color w:val="2B2E33"/>
                <w:sz w:val="19"/>
                <w:szCs w:val="19"/>
              </w:rPr>
              <w:t>43</w:t>
            </w:r>
            <w:r w:rsidR="00525C83">
              <w:rPr>
                <w:color w:val="2B2E33"/>
                <w:sz w:val="19"/>
                <w:szCs w:val="19"/>
              </w:rPr>
              <w:t>.</w:t>
            </w:r>
            <w:r>
              <w:rPr>
                <w:color w:val="2B2E33"/>
                <w:sz w:val="19"/>
                <w:szCs w:val="19"/>
              </w:rPr>
              <w:t>131</w:t>
            </w:r>
          </w:p>
        </w:tc>
        <w:tc>
          <w:tcPr>
            <w:tcW w:w="2988" w:type="dxa"/>
          </w:tcPr>
          <w:p w14:paraId="339E6390" w14:textId="77777777" w:rsidR="00150599" w:rsidRDefault="001D1D35" w:rsidP="00216FF2">
            <w:pPr>
              <w:jc w:val="both"/>
            </w:pPr>
            <w:r>
              <w:rPr>
                <w:color w:val="2B2E33"/>
                <w:sz w:val="19"/>
                <w:szCs w:val="19"/>
              </w:rPr>
              <w:t xml:space="preserve"> 8</w:t>
            </w:r>
            <w:r w:rsidR="00525C83">
              <w:rPr>
                <w:color w:val="2B2E33"/>
                <w:sz w:val="19"/>
                <w:szCs w:val="19"/>
              </w:rPr>
              <w:t>,</w:t>
            </w:r>
            <w:r>
              <w:rPr>
                <w:color w:val="2B2E33"/>
                <w:sz w:val="19"/>
                <w:szCs w:val="19"/>
              </w:rPr>
              <w:t>7%</w:t>
            </w:r>
          </w:p>
        </w:tc>
      </w:tr>
      <w:tr w:rsidR="00150599" w14:paraId="1AA6F108" w14:textId="77777777" w:rsidTr="0084058B">
        <w:trPr>
          <w:trHeight w:val="248"/>
        </w:trPr>
        <w:tc>
          <w:tcPr>
            <w:tcW w:w="3585" w:type="dxa"/>
            <w:shd w:val="clear" w:color="auto" w:fill="F5F6F8"/>
          </w:tcPr>
          <w:p w14:paraId="63927AE9" w14:textId="77777777" w:rsidR="00150599" w:rsidRDefault="00000000" w:rsidP="00216FF2">
            <w:pPr>
              <w:jc w:val="both"/>
            </w:pPr>
            <w:r>
              <w:rPr>
                <w:color w:val="2B2E33"/>
                <w:sz w:val="19"/>
                <w:szCs w:val="19"/>
              </w:rPr>
              <w:t>Julio</w:t>
            </w:r>
          </w:p>
        </w:tc>
        <w:tc>
          <w:tcPr>
            <w:tcW w:w="2988" w:type="dxa"/>
            <w:shd w:val="clear" w:color="auto" w:fill="F5F6F8"/>
          </w:tcPr>
          <w:p w14:paraId="05822E9D" w14:textId="77777777" w:rsidR="00150599" w:rsidRDefault="00000000" w:rsidP="00216FF2">
            <w:pPr>
              <w:jc w:val="both"/>
            </w:pPr>
            <w:r>
              <w:rPr>
                <w:color w:val="2B2E33"/>
                <w:sz w:val="19"/>
                <w:szCs w:val="19"/>
              </w:rPr>
              <w:t>42</w:t>
            </w:r>
            <w:r w:rsidR="00525C83">
              <w:rPr>
                <w:color w:val="2B2E33"/>
                <w:sz w:val="19"/>
                <w:szCs w:val="19"/>
              </w:rPr>
              <w:t>.</w:t>
            </w:r>
            <w:r>
              <w:rPr>
                <w:color w:val="2B2E33"/>
                <w:sz w:val="19"/>
                <w:szCs w:val="19"/>
              </w:rPr>
              <w:t>630</w:t>
            </w:r>
          </w:p>
        </w:tc>
        <w:tc>
          <w:tcPr>
            <w:tcW w:w="2988" w:type="dxa"/>
            <w:shd w:val="clear" w:color="auto" w:fill="F5F6F8"/>
          </w:tcPr>
          <w:p w14:paraId="6E42FB13" w14:textId="77777777" w:rsidR="00150599" w:rsidRDefault="001D1D35" w:rsidP="00216FF2">
            <w:pPr>
              <w:jc w:val="both"/>
            </w:pPr>
            <w:r>
              <w:rPr>
                <w:color w:val="2B2E33"/>
                <w:sz w:val="19"/>
                <w:szCs w:val="19"/>
              </w:rPr>
              <w:t xml:space="preserve"> 8</w:t>
            </w:r>
            <w:r w:rsidR="00525C83">
              <w:rPr>
                <w:color w:val="2B2E33"/>
                <w:sz w:val="19"/>
                <w:szCs w:val="19"/>
              </w:rPr>
              <w:t>,</w:t>
            </w:r>
            <w:r>
              <w:rPr>
                <w:color w:val="2B2E33"/>
                <w:sz w:val="19"/>
                <w:szCs w:val="19"/>
              </w:rPr>
              <w:t>6%</w:t>
            </w:r>
          </w:p>
        </w:tc>
      </w:tr>
      <w:tr w:rsidR="00150599" w14:paraId="399DFC5E" w14:textId="77777777" w:rsidTr="0084058B">
        <w:trPr>
          <w:trHeight w:val="248"/>
        </w:trPr>
        <w:tc>
          <w:tcPr>
            <w:tcW w:w="3585" w:type="dxa"/>
          </w:tcPr>
          <w:p w14:paraId="11796D64" w14:textId="77777777" w:rsidR="00150599" w:rsidRDefault="00000000" w:rsidP="00216FF2">
            <w:pPr>
              <w:jc w:val="both"/>
            </w:pPr>
            <w:r>
              <w:rPr>
                <w:color w:val="2B2E33"/>
                <w:sz w:val="19"/>
                <w:szCs w:val="19"/>
              </w:rPr>
              <w:t>Noviembre</w:t>
            </w:r>
          </w:p>
        </w:tc>
        <w:tc>
          <w:tcPr>
            <w:tcW w:w="2988" w:type="dxa"/>
          </w:tcPr>
          <w:p w14:paraId="7A66529E" w14:textId="77777777" w:rsidR="00150599" w:rsidRDefault="00000000" w:rsidP="00216FF2">
            <w:pPr>
              <w:jc w:val="both"/>
            </w:pPr>
            <w:r>
              <w:rPr>
                <w:color w:val="2B2E33"/>
                <w:sz w:val="19"/>
                <w:szCs w:val="19"/>
              </w:rPr>
              <w:t>42</w:t>
            </w:r>
            <w:r w:rsidR="00525C83">
              <w:rPr>
                <w:color w:val="2B2E33"/>
                <w:sz w:val="19"/>
                <w:szCs w:val="19"/>
              </w:rPr>
              <w:t>.</w:t>
            </w:r>
            <w:r>
              <w:rPr>
                <w:color w:val="2B2E33"/>
                <w:sz w:val="19"/>
                <w:szCs w:val="19"/>
              </w:rPr>
              <w:t>442</w:t>
            </w:r>
          </w:p>
        </w:tc>
        <w:tc>
          <w:tcPr>
            <w:tcW w:w="2988" w:type="dxa"/>
          </w:tcPr>
          <w:p w14:paraId="427C6791" w14:textId="77777777" w:rsidR="00150599" w:rsidRDefault="001D1D35" w:rsidP="00216FF2">
            <w:pPr>
              <w:jc w:val="both"/>
            </w:pPr>
            <w:r>
              <w:rPr>
                <w:color w:val="2B2E33"/>
                <w:sz w:val="19"/>
                <w:szCs w:val="19"/>
              </w:rPr>
              <w:t xml:space="preserve"> 8</w:t>
            </w:r>
            <w:r w:rsidR="00525C83">
              <w:rPr>
                <w:color w:val="2B2E33"/>
                <w:sz w:val="19"/>
                <w:szCs w:val="19"/>
              </w:rPr>
              <w:t>,</w:t>
            </w:r>
            <w:r>
              <w:rPr>
                <w:color w:val="2B2E33"/>
                <w:sz w:val="19"/>
                <w:szCs w:val="19"/>
              </w:rPr>
              <w:t>6%</w:t>
            </w:r>
          </w:p>
        </w:tc>
      </w:tr>
      <w:tr w:rsidR="00150599" w14:paraId="383F8FD6" w14:textId="77777777" w:rsidTr="0084058B">
        <w:trPr>
          <w:trHeight w:val="265"/>
        </w:trPr>
        <w:tc>
          <w:tcPr>
            <w:tcW w:w="3585" w:type="dxa"/>
            <w:shd w:val="clear" w:color="auto" w:fill="F5F6F8"/>
          </w:tcPr>
          <w:p w14:paraId="7CE7820E" w14:textId="77777777" w:rsidR="00150599" w:rsidRDefault="00000000" w:rsidP="00216FF2">
            <w:pPr>
              <w:jc w:val="both"/>
            </w:pPr>
            <w:r>
              <w:rPr>
                <w:color w:val="2B2E33"/>
                <w:sz w:val="19"/>
                <w:szCs w:val="19"/>
              </w:rPr>
              <w:t>Marzo</w:t>
            </w:r>
          </w:p>
        </w:tc>
        <w:tc>
          <w:tcPr>
            <w:tcW w:w="2988" w:type="dxa"/>
            <w:shd w:val="clear" w:color="auto" w:fill="F5F6F8"/>
          </w:tcPr>
          <w:p w14:paraId="5875401B" w14:textId="77777777" w:rsidR="00150599" w:rsidRDefault="00000000" w:rsidP="00216FF2">
            <w:pPr>
              <w:jc w:val="both"/>
            </w:pPr>
            <w:r>
              <w:rPr>
                <w:color w:val="2B2E33"/>
                <w:sz w:val="19"/>
                <w:szCs w:val="19"/>
              </w:rPr>
              <w:t>42</w:t>
            </w:r>
            <w:r w:rsidR="00525C83">
              <w:rPr>
                <w:color w:val="2B2E33"/>
                <w:sz w:val="19"/>
                <w:szCs w:val="19"/>
              </w:rPr>
              <w:t>.</w:t>
            </w:r>
            <w:r>
              <w:rPr>
                <w:color w:val="2B2E33"/>
                <w:sz w:val="19"/>
                <w:szCs w:val="19"/>
              </w:rPr>
              <w:t>401</w:t>
            </w:r>
          </w:p>
        </w:tc>
        <w:tc>
          <w:tcPr>
            <w:tcW w:w="2988" w:type="dxa"/>
            <w:shd w:val="clear" w:color="auto" w:fill="F5F6F8"/>
          </w:tcPr>
          <w:p w14:paraId="252930BD" w14:textId="77777777" w:rsidR="00150599" w:rsidRDefault="001D1D35" w:rsidP="00216FF2">
            <w:pPr>
              <w:jc w:val="both"/>
            </w:pPr>
            <w:r>
              <w:rPr>
                <w:color w:val="2B2E33"/>
                <w:sz w:val="19"/>
                <w:szCs w:val="19"/>
              </w:rPr>
              <w:t xml:space="preserve"> 8</w:t>
            </w:r>
            <w:r w:rsidR="00525C83">
              <w:rPr>
                <w:color w:val="2B2E33"/>
                <w:sz w:val="19"/>
                <w:szCs w:val="19"/>
              </w:rPr>
              <w:t>,</w:t>
            </w:r>
            <w:r>
              <w:rPr>
                <w:color w:val="2B2E33"/>
                <w:sz w:val="19"/>
                <w:szCs w:val="19"/>
              </w:rPr>
              <w:t>6%</w:t>
            </w:r>
          </w:p>
        </w:tc>
      </w:tr>
      <w:tr w:rsidR="00150599" w14:paraId="140C65EA" w14:textId="77777777" w:rsidTr="0084058B">
        <w:trPr>
          <w:trHeight w:val="248"/>
        </w:trPr>
        <w:tc>
          <w:tcPr>
            <w:tcW w:w="3585" w:type="dxa"/>
          </w:tcPr>
          <w:p w14:paraId="797DE206" w14:textId="77777777" w:rsidR="00150599" w:rsidRDefault="00000000" w:rsidP="00216FF2">
            <w:pPr>
              <w:jc w:val="both"/>
            </w:pPr>
            <w:r>
              <w:rPr>
                <w:color w:val="2B2E33"/>
                <w:sz w:val="19"/>
                <w:szCs w:val="19"/>
              </w:rPr>
              <w:t>Mayo</w:t>
            </w:r>
          </w:p>
        </w:tc>
        <w:tc>
          <w:tcPr>
            <w:tcW w:w="2988" w:type="dxa"/>
          </w:tcPr>
          <w:p w14:paraId="6D5505D9" w14:textId="77777777" w:rsidR="00150599" w:rsidRDefault="00000000" w:rsidP="00216FF2">
            <w:pPr>
              <w:jc w:val="both"/>
            </w:pPr>
            <w:r>
              <w:rPr>
                <w:color w:val="2B2E33"/>
                <w:sz w:val="19"/>
                <w:szCs w:val="19"/>
              </w:rPr>
              <w:t>42</w:t>
            </w:r>
            <w:r w:rsidR="00525C83">
              <w:rPr>
                <w:color w:val="2B2E33"/>
                <w:sz w:val="19"/>
                <w:szCs w:val="19"/>
              </w:rPr>
              <w:t>.</w:t>
            </w:r>
            <w:r>
              <w:rPr>
                <w:color w:val="2B2E33"/>
                <w:sz w:val="19"/>
                <w:szCs w:val="19"/>
              </w:rPr>
              <w:t>067</w:t>
            </w:r>
          </w:p>
        </w:tc>
        <w:tc>
          <w:tcPr>
            <w:tcW w:w="2988" w:type="dxa"/>
          </w:tcPr>
          <w:p w14:paraId="71CE57D4" w14:textId="77777777" w:rsidR="00150599" w:rsidRDefault="001D1D35" w:rsidP="00216FF2">
            <w:pPr>
              <w:jc w:val="both"/>
            </w:pPr>
            <w:r>
              <w:rPr>
                <w:color w:val="2B2E33"/>
                <w:sz w:val="19"/>
                <w:szCs w:val="19"/>
              </w:rPr>
              <w:t xml:space="preserve"> 8</w:t>
            </w:r>
            <w:r w:rsidR="00525C83">
              <w:rPr>
                <w:color w:val="2B2E33"/>
                <w:sz w:val="19"/>
                <w:szCs w:val="19"/>
              </w:rPr>
              <w:t>,</w:t>
            </w:r>
            <w:r>
              <w:rPr>
                <w:color w:val="2B2E33"/>
                <w:sz w:val="19"/>
                <w:szCs w:val="19"/>
              </w:rPr>
              <w:t>5%</w:t>
            </w:r>
          </w:p>
        </w:tc>
      </w:tr>
      <w:tr w:rsidR="00150599" w14:paraId="5731A4A9" w14:textId="77777777" w:rsidTr="0084058B">
        <w:trPr>
          <w:trHeight w:val="248"/>
        </w:trPr>
        <w:tc>
          <w:tcPr>
            <w:tcW w:w="3585" w:type="dxa"/>
            <w:shd w:val="clear" w:color="auto" w:fill="F5F6F8"/>
          </w:tcPr>
          <w:p w14:paraId="3AAE8C43" w14:textId="77777777" w:rsidR="00150599" w:rsidRDefault="00000000" w:rsidP="00216FF2">
            <w:pPr>
              <w:jc w:val="both"/>
            </w:pPr>
            <w:r>
              <w:rPr>
                <w:color w:val="2B2E33"/>
                <w:sz w:val="19"/>
                <w:szCs w:val="19"/>
              </w:rPr>
              <w:t>Agosto</w:t>
            </w:r>
          </w:p>
        </w:tc>
        <w:tc>
          <w:tcPr>
            <w:tcW w:w="2988" w:type="dxa"/>
            <w:shd w:val="clear" w:color="auto" w:fill="F5F6F8"/>
          </w:tcPr>
          <w:p w14:paraId="5547C067" w14:textId="77777777" w:rsidR="00150599" w:rsidRDefault="00000000" w:rsidP="00216FF2">
            <w:pPr>
              <w:jc w:val="both"/>
            </w:pPr>
            <w:r>
              <w:rPr>
                <w:color w:val="2B2E33"/>
                <w:sz w:val="19"/>
                <w:szCs w:val="19"/>
              </w:rPr>
              <w:t>41</w:t>
            </w:r>
            <w:r w:rsidR="00525C83">
              <w:rPr>
                <w:color w:val="2B2E33"/>
                <w:sz w:val="19"/>
                <w:szCs w:val="19"/>
              </w:rPr>
              <w:t>.</w:t>
            </w:r>
            <w:r>
              <w:rPr>
                <w:color w:val="2B2E33"/>
                <w:sz w:val="19"/>
                <w:szCs w:val="19"/>
              </w:rPr>
              <w:t>740</w:t>
            </w:r>
          </w:p>
        </w:tc>
        <w:tc>
          <w:tcPr>
            <w:tcW w:w="2988" w:type="dxa"/>
            <w:shd w:val="clear" w:color="auto" w:fill="F5F6F8"/>
          </w:tcPr>
          <w:p w14:paraId="3CAD15FF" w14:textId="77777777" w:rsidR="00150599" w:rsidRDefault="001D1D35" w:rsidP="00216FF2">
            <w:pPr>
              <w:jc w:val="both"/>
            </w:pPr>
            <w:r>
              <w:rPr>
                <w:color w:val="2B2E33"/>
                <w:sz w:val="19"/>
                <w:szCs w:val="19"/>
              </w:rPr>
              <w:t xml:space="preserve"> 8</w:t>
            </w:r>
            <w:r w:rsidR="00525C83">
              <w:rPr>
                <w:color w:val="2B2E33"/>
                <w:sz w:val="19"/>
                <w:szCs w:val="19"/>
              </w:rPr>
              <w:t>,</w:t>
            </w:r>
            <w:r>
              <w:rPr>
                <w:color w:val="2B2E33"/>
                <w:sz w:val="19"/>
                <w:szCs w:val="19"/>
              </w:rPr>
              <w:t>4%</w:t>
            </w:r>
          </w:p>
        </w:tc>
      </w:tr>
      <w:tr w:rsidR="00150599" w14:paraId="3D1E6D34" w14:textId="77777777" w:rsidTr="0084058B">
        <w:trPr>
          <w:trHeight w:val="248"/>
        </w:trPr>
        <w:tc>
          <w:tcPr>
            <w:tcW w:w="3585" w:type="dxa"/>
          </w:tcPr>
          <w:p w14:paraId="2686DD1C" w14:textId="77777777" w:rsidR="00150599" w:rsidRDefault="00000000" w:rsidP="00216FF2">
            <w:pPr>
              <w:jc w:val="both"/>
            </w:pPr>
            <w:r>
              <w:rPr>
                <w:color w:val="2B2E33"/>
                <w:sz w:val="19"/>
                <w:szCs w:val="19"/>
              </w:rPr>
              <w:t>Junio</w:t>
            </w:r>
          </w:p>
        </w:tc>
        <w:tc>
          <w:tcPr>
            <w:tcW w:w="2988" w:type="dxa"/>
          </w:tcPr>
          <w:p w14:paraId="1EDD3C5D" w14:textId="77777777" w:rsidR="00150599" w:rsidRDefault="00000000" w:rsidP="00216FF2">
            <w:pPr>
              <w:jc w:val="both"/>
            </w:pPr>
            <w:r>
              <w:rPr>
                <w:color w:val="2B2E33"/>
                <w:sz w:val="19"/>
                <w:szCs w:val="19"/>
              </w:rPr>
              <w:t>39</w:t>
            </w:r>
            <w:r w:rsidR="00525C83">
              <w:rPr>
                <w:color w:val="2B2E33"/>
                <w:sz w:val="19"/>
                <w:szCs w:val="19"/>
              </w:rPr>
              <w:t>.</w:t>
            </w:r>
            <w:r>
              <w:rPr>
                <w:color w:val="2B2E33"/>
                <w:sz w:val="19"/>
                <w:szCs w:val="19"/>
              </w:rPr>
              <w:t>110</w:t>
            </w:r>
          </w:p>
        </w:tc>
        <w:tc>
          <w:tcPr>
            <w:tcW w:w="2988" w:type="dxa"/>
          </w:tcPr>
          <w:p w14:paraId="28617050" w14:textId="77777777" w:rsidR="00150599" w:rsidRDefault="001D1D35" w:rsidP="00216FF2">
            <w:pPr>
              <w:jc w:val="both"/>
            </w:pPr>
            <w:r>
              <w:rPr>
                <w:color w:val="2B2E33"/>
                <w:sz w:val="19"/>
                <w:szCs w:val="19"/>
              </w:rPr>
              <w:t xml:space="preserve"> 7</w:t>
            </w:r>
            <w:r w:rsidR="00525C83">
              <w:rPr>
                <w:color w:val="2B2E33"/>
                <w:sz w:val="19"/>
                <w:szCs w:val="19"/>
              </w:rPr>
              <w:t>,</w:t>
            </w:r>
            <w:r>
              <w:rPr>
                <w:color w:val="2B2E33"/>
                <w:sz w:val="19"/>
                <w:szCs w:val="19"/>
              </w:rPr>
              <w:t>9%</w:t>
            </w:r>
          </w:p>
        </w:tc>
      </w:tr>
      <w:tr w:rsidR="00150599" w14:paraId="6566D2B8" w14:textId="77777777" w:rsidTr="0084058B">
        <w:trPr>
          <w:trHeight w:val="265"/>
        </w:trPr>
        <w:tc>
          <w:tcPr>
            <w:tcW w:w="3585" w:type="dxa"/>
            <w:shd w:val="clear" w:color="auto" w:fill="F5F6F8"/>
          </w:tcPr>
          <w:p w14:paraId="535029F3" w14:textId="77777777" w:rsidR="00150599" w:rsidRDefault="00000000" w:rsidP="00216FF2">
            <w:pPr>
              <w:jc w:val="both"/>
            </w:pPr>
            <w:r>
              <w:rPr>
                <w:color w:val="2B2E33"/>
                <w:sz w:val="19"/>
                <w:szCs w:val="19"/>
              </w:rPr>
              <w:lastRenderedPageBreak/>
              <w:t>Abril</w:t>
            </w:r>
          </w:p>
        </w:tc>
        <w:tc>
          <w:tcPr>
            <w:tcW w:w="2988" w:type="dxa"/>
            <w:shd w:val="clear" w:color="auto" w:fill="F5F6F8"/>
          </w:tcPr>
          <w:p w14:paraId="456622BF" w14:textId="77777777" w:rsidR="00150599" w:rsidRDefault="00000000" w:rsidP="00216FF2">
            <w:pPr>
              <w:jc w:val="both"/>
            </w:pPr>
            <w:r>
              <w:rPr>
                <w:color w:val="2B2E33"/>
                <w:sz w:val="19"/>
                <w:szCs w:val="19"/>
              </w:rPr>
              <w:t>38</w:t>
            </w:r>
            <w:r w:rsidR="00525C83">
              <w:rPr>
                <w:color w:val="2B2E33"/>
                <w:sz w:val="19"/>
                <w:szCs w:val="19"/>
              </w:rPr>
              <w:t>.</w:t>
            </w:r>
            <w:r>
              <w:rPr>
                <w:color w:val="2B2E33"/>
                <w:sz w:val="19"/>
                <w:szCs w:val="19"/>
              </w:rPr>
              <w:t>634</w:t>
            </w:r>
          </w:p>
        </w:tc>
        <w:tc>
          <w:tcPr>
            <w:tcW w:w="2988" w:type="dxa"/>
            <w:shd w:val="clear" w:color="auto" w:fill="F5F6F8"/>
          </w:tcPr>
          <w:p w14:paraId="7A4FE08F" w14:textId="77777777" w:rsidR="00150599" w:rsidRDefault="001D1D35" w:rsidP="00216FF2">
            <w:pPr>
              <w:jc w:val="both"/>
            </w:pPr>
            <w:r>
              <w:rPr>
                <w:color w:val="2B2E33"/>
                <w:sz w:val="19"/>
                <w:szCs w:val="19"/>
              </w:rPr>
              <w:t xml:space="preserve"> 7</w:t>
            </w:r>
            <w:r w:rsidR="00525C83">
              <w:rPr>
                <w:color w:val="2B2E33"/>
                <w:sz w:val="19"/>
                <w:szCs w:val="19"/>
              </w:rPr>
              <w:t>,</w:t>
            </w:r>
            <w:r>
              <w:rPr>
                <w:color w:val="2B2E33"/>
                <w:sz w:val="19"/>
                <w:szCs w:val="19"/>
              </w:rPr>
              <w:t>8%</w:t>
            </w:r>
          </w:p>
        </w:tc>
      </w:tr>
      <w:tr w:rsidR="00150599" w14:paraId="5AE79F0C" w14:textId="77777777" w:rsidTr="0084058B">
        <w:trPr>
          <w:trHeight w:val="248"/>
        </w:trPr>
        <w:tc>
          <w:tcPr>
            <w:tcW w:w="3585" w:type="dxa"/>
          </w:tcPr>
          <w:p w14:paraId="34AED7F4" w14:textId="77777777" w:rsidR="00150599" w:rsidRDefault="00000000" w:rsidP="00216FF2">
            <w:pPr>
              <w:jc w:val="both"/>
            </w:pPr>
            <w:r>
              <w:rPr>
                <w:color w:val="2B2E33"/>
                <w:sz w:val="19"/>
                <w:szCs w:val="19"/>
              </w:rPr>
              <w:t>Febrero</w:t>
            </w:r>
          </w:p>
        </w:tc>
        <w:tc>
          <w:tcPr>
            <w:tcW w:w="2988" w:type="dxa"/>
          </w:tcPr>
          <w:p w14:paraId="329F6FD4" w14:textId="77777777" w:rsidR="00150599" w:rsidRDefault="00000000" w:rsidP="00216FF2">
            <w:pPr>
              <w:jc w:val="both"/>
            </w:pPr>
            <w:r>
              <w:rPr>
                <w:color w:val="2B2E33"/>
                <w:sz w:val="19"/>
                <w:szCs w:val="19"/>
              </w:rPr>
              <w:t>36</w:t>
            </w:r>
            <w:r w:rsidR="00525C83">
              <w:rPr>
                <w:color w:val="2B2E33"/>
                <w:sz w:val="19"/>
                <w:szCs w:val="19"/>
              </w:rPr>
              <w:t>.</w:t>
            </w:r>
            <w:r>
              <w:rPr>
                <w:color w:val="2B2E33"/>
                <w:sz w:val="19"/>
                <w:szCs w:val="19"/>
              </w:rPr>
              <w:t>927</w:t>
            </w:r>
          </w:p>
        </w:tc>
        <w:tc>
          <w:tcPr>
            <w:tcW w:w="2988" w:type="dxa"/>
          </w:tcPr>
          <w:p w14:paraId="2991D6BB" w14:textId="77777777" w:rsidR="00150599" w:rsidRDefault="001D1D35" w:rsidP="00216FF2">
            <w:pPr>
              <w:jc w:val="both"/>
            </w:pPr>
            <w:r>
              <w:rPr>
                <w:color w:val="2B2E33"/>
                <w:sz w:val="19"/>
                <w:szCs w:val="19"/>
              </w:rPr>
              <w:t xml:space="preserve"> 7</w:t>
            </w:r>
            <w:r w:rsidR="00525C83">
              <w:rPr>
                <w:color w:val="2B2E33"/>
                <w:sz w:val="19"/>
                <w:szCs w:val="19"/>
              </w:rPr>
              <w:t>,</w:t>
            </w:r>
            <w:r>
              <w:rPr>
                <w:color w:val="2B2E33"/>
                <w:sz w:val="19"/>
                <w:szCs w:val="19"/>
              </w:rPr>
              <w:t>5%</w:t>
            </w:r>
          </w:p>
        </w:tc>
      </w:tr>
      <w:tr w:rsidR="00150599" w14:paraId="24552BA0" w14:textId="77777777" w:rsidTr="0084058B">
        <w:trPr>
          <w:trHeight w:val="248"/>
        </w:trPr>
        <w:tc>
          <w:tcPr>
            <w:tcW w:w="3585" w:type="dxa"/>
            <w:shd w:val="clear" w:color="auto" w:fill="F5F6F8"/>
          </w:tcPr>
          <w:p w14:paraId="02CD6468" w14:textId="77777777" w:rsidR="00150599" w:rsidRDefault="00000000" w:rsidP="00216FF2">
            <w:pPr>
              <w:jc w:val="both"/>
            </w:pPr>
            <w:r>
              <w:rPr>
                <w:color w:val="2B2E33"/>
                <w:sz w:val="19"/>
                <w:szCs w:val="19"/>
              </w:rPr>
              <w:t>Enero</w:t>
            </w:r>
          </w:p>
        </w:tc>
        <w:tc>
          <w:tcPr>
            <w:tcW w:w="2988" w:type="dxa"/>
            <w:shd w:val="clear" w:color="auto" w:fill="F5F6F8"/>
          </w:tcPr>
          <w:p w14:paraId="1C91A37B" w14:textId="77777777" w:rsidR="00150599" w:rsidRDefault="00000000" w:rsidP="00216FF2">
            <w:pPr>
              <w:jc w:val="both"/>
            </w:pPr>
            <w:r>
              <w:rPr>
                <w:color w:val="2B2E33"/>
                <w:sz w:val="19"/>
                <w:szCs w:val="19"/>
              </w:rPr>
              <w:t>36</w:t>
            </w:r>
            <w:r w:rsidR="00525C83">
              <w:rPr>
                <w:color w:val="2B2E33"/>
                <w:sz w:val="19"/>
                <w:szCs w:val="19"/>
              </w:rPr>
              <w:t>.</w:t>
            </w:r>
            <w:r>
              <w:rPr>
                <w:color w:val="2B2E33"/>
                <w:sz w:val="19"/>
                <w:szCs w:val="19"/>
              </w:rPr>
              <w:t>629</w:t>
            </w:r>
          </w:p>
        </w:tc>
        <w:tc>
          <w:tcPr>
            <w:tcW w:w="2988" w:type="dxa"/>
            <w:shd w:val="clear" w:color="auto" w:fill="F5F6F8"/>
          </w:tcPr>
          <w:p w14:paraId="1A3953EB" w14:textId="77777777" w:rsidR="00150599" w:rsidRDefault="001D1D35" w:rsidP="00216FF2">
            <w:pPr>
              <w:jc w:val="both"/>
            </w:pPr>
            <w:r>
              <w:rPr>
                <w:color w:val="2B2E33"/>
                <w:sz w:val="19"/>
                <w:szCs w:val="19"/>
              </w:rPr>
              <w:t xml:space="preserve"> 7</w:t>
            </w:r>
            <w:r w:rsidR="00525C83">
              <w:rPr>
                <w:color w:val="2B2E33"/>
                <w:sz w:val="19"/>
                <w:szCs w:val="19"/>
              </w:rPr>
              <w:t>,</w:t>
            </w:r>
            <w:r>
              <w:rPr>
                <w:color w:val="2B2E33"/>
                <w:sz w:val="19"/>
                <w:szCs w:val="19"/>
              </w:rPr>
              <w:t>4%</w:t>
            </w:r>
          </w:p>
        </w:tc>
      </w:tr>
    </w:tbl>
    <w:p w14:paraId="72775703" w14:textId="77777777" w:rsidR="00150599" w:rsidRDefault="00150599" w:rsidP="00216FF2">
      <w:pPr>
        <w:spacing w:after="160"/>
        <w:jc w:val="both"/>
      </w:pPr>
    </w:p>
    <w:p w14:paraId="310D514E" w14:textId="77777777" w:rsidR="00593928" w:rsidRDefault="00593928" w:rsidP="00216FF2">
      <w:pPr>
        <w:spacing w:after="160"/>
        <w:jc w:val="both"/>
      </w:pPr>
    </w:p>
    <w:p w14:paraId="27C3DB43" w14:textId="66F4E81D" w:rsidR="00082F19" w:rsidRDefault="00000000" w:rsidP="00216FF2">
      <w:pPr>
        <w:spacing w:after="160"/>
        <w:jc w:val="both"/>
      </w:pPr>
      <w:r>
        <w:t>Al agregar los cinco años, octubre es el mes con mayor número de casos (45</w:t>
      </w:r>
      <w:r w:rsidR="00525C83">
        <w:t>.</w:t>
      </w:r>
      <w:r>
        <w:t>421, 9</w:t>
      </w:r>
      <w:r w:rsidR="00525C83">
        <w:t>,</w:t>
      </w:r>
      <w:r>
        <w:t>2% del total), seguido de septiembre (8</w:t>
      </w:r>
      <w:r w:rsidR="00525C83">
        <w:t>,</w:t>
      </w:r>
      <w:r>
        <w:t>9%) y diciembre (8</w:t>
      </w:r>
      <w:r w:rsidR="00525C83">
        <w:t>,</w:t>
      </w:r>
      <w:r>
        <w:t>7%). En el otro extremo, enero (7</w:t>
      </w:r>
      <w:r w:rsidR="00525C83">
        <w:t>,</w:t>
      </w:r>
      <w:r>
        <w:t>4%) y febrero (7</w:t>
      </w:r>
      <w:r w:rsidR="00525C83">
        <w:t>,</w:t>
      </w:r>
      <w:r>
        <w:t>5%) son los meses con menor participación. La diferencia entre el mes más alto y el más bajo es de 8</w:t>
      </w:r>
      <w:r w:rsidR="00525C83">
        <w:t>.</w:t>
      </w:r>
      <w:r>
        <w:t>792 casos (1</w:t>
      </w:r>
      <w:r w:rsidR="00525C83">
        <w:t>,</w:t>
      </w:r>
      <w:r>
        <w:t>8 puntos porcentuales), un rango moderado que indica un patrón estacional presente pero no extremo. Dentro de la serie anual, los valores más altos en términos absolutos se concentran en enero y febrero de 2022, coincidiendo con el año de mayor incidencia general.</w:t>
      </w:r>
    </w:p>
    <w:p w14:paraId="522EE2AA" w14:textId="77777777" w:rsidR="00150599" w:rsidRDefault="00000000" w:rsidP="00216FF2">
      <w:pPr>
        <w:pStyle w:val="Ttulo2"/>
        <w:spacing w:before="320" w:after="140"/>
        <w:jc w:val="both"/>
      </w:pPr>
      <w:bookmarkStart w:id="12" w:name="_Toc239687611"/>
      <w:r>
        <w:t>9.3 Armas o medios empleados y su relación con el género</w:t>
      </w:r>
      <w:bookmarkEnd w:id="12"/>
    </w:p>
    <w:p w14:paraId="6BBA76A9" w14:textId="77777777" w:rsidR="00150599" w:rsidRDefault="00000000" w:rsidP="00216FF2">
      <w:pPr>
        <w:pBdr>
          <w:left w:val="single" w:sz="18" w:space="8" w:color="2C5FA8"/>
        </w:pBdr>
        <w:shd w:val="clear" w:color="auto" w:fill="F0F4FA"/>
        <w:spacing w:before="100" w:after="200"/>
        <w:ind w:left="200"/>
        <w:jc w:val="both"/>
      </w:pPr>
      <w:r>
        <w:rPr>
          <w:b/>
          <w:bCs/>
          <w:color w:val="2C5FA8"/>
        </w:rPr>
        <w:t xml:space="preserve">¿Por qué se incluye este análisis?  </w:t>
      </w:r>
      <w:r>
        <w:rPr>
          <w:color w:val="2B2E33"/>
        </w:rPr>
        <w:t xml:space="preserve">El "qué" (arma o medio) y el "quién" (género) son las dos variables causales/demográficas más relevantes del </w:t>
      </w:r>
      <w:proofErr w:type="spellStart"/>
      <w:r>
        <w:rPr>
          <w:color w:val="2B2E33"/>
        </w:rPr>
        <w:t>dataset</w:t>
      </w:r>
      <w:proofErr w:type="spellEnd"/>
      <w:r>
        <w:rPr>
          <w:color w:val="2B2E33"/>
        </w:rPr>
        <w:t>. Cruzarlas en una sola consulta, en vez de analizarlas por separado, permite detectar si el riesgo se distribuye igual entre hombres y mujeres o si cambia según el tipo de agresión — una pregunta que ninguna de las dos variables responde por sí sola.</w:t>
      </w:r>
    </w:p>
    <w:p w14:paraId="6B67289A" w14:textId="77777777" w:rsidR="00150599" w:rsidRDefault="0084058B" w:rsidP="00216FF2">
      <w:pPr>
        <w:spacing w:after="160"/>
        <w:jc w:val="both"/>
      </w:pPr>
      <w:r>
        <w:rPr>
          <w:noProof/>
        </w:rPr>
        <w:drawing>
          <wp:inline distT="0" distB="0" distL="0" distR="0" wp14:anchorId="2FDDE953" wp14:editId="47E1C7C3">
            <wp:extent cx="5915025" cy="3705225"/>
            <wp:effectExtent l="0" t="0" r="9525" b="9525"/>
            <wp:docPr id="1670139882" name="Gráfico 1">
              <a:extLst xmlns:a="http://schemas.openxmlformats.org/drawingml/2006/main">
                <a:ext uri="{FF2B5EF4-FFF2-40B4-BE49-F238E27FC236}">
                  <a16:creationId xmlns:a16="http://schemas.microsoft.com/office/drawing/2014/main" id="{AA5B9352-4BCD-49A9-AEFA-71B735749A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1453"/>
        <w:gridCol w:w="1453"/>
        <w:gridCol w:w="1245"/>
        <w:gridCol w:w="1245"/>
        <w:gridCol w:w="1453"/>
      </w:tblGrid>
      <w:tr w:rsidR="00150599" w14:paraId="46852C66" w14:textId="77777777" w:rsidTr="0084058B">
        <w:trPr>
          <w:trHeight w:val="249"/>
        </w:trPr>
        <w:tc>
          <w:tcPr>
            <w:tcW w:w="2491" w:type="dxa"/>
            <w:shd w:val="clear" w:color="auto" w:fill="2C5FA8"/>
          </w:tcPr>
          <w:p w14:paraId="6F8D9BD8" w14:textId="77777777" w:rsidR="00150599" w:rsidRDefault="00000000" w:rsidP="00216FF2">
            <w:pPr>
              <w:jc w:val="both"/>
            </w:pPr>
            <w:r>
              <w:rPr>
                <w:b/>
                <w:bCs/>
                <w:color w:val="FFFFFF"/>
                <w:sz w:val="19"/>
                <w:szCs w:val="19"/>
              </w:rPr>
              <w:t>Arma/medio</w:t>
            </w:r>
          </w:p>
        </w:tc>
        <w:tc>
          <w:tcPr>
            <w:tcW w:w="1453" w:type="dxa"/>
            <w:shd w:val="clear" w:color="auto" w:fill="2C5FA8"/>
          </w:tcPr>
          <w:p w14:paraId="26A0B012" w14:textId="77777777" w:rsidR="00150599" w:rsidRDefault="00000000" w:rsidP="00216FF2">
            <w:pPr>
              <w:jc w:val="both"/>
            </w:pPr>
            <w:r>
              <w:rPr>
                <w:b/>
                <w:bCs/>
                <w:color w:val="FFFFFF"/>
                <w:sz w:val="19"/>
                <w:szCs w:val="19"/>
              </w:rPr>
              <w:t>Casos</w:t>
            </w:r>
          </w:p>
        </w:tc>
        <w:tc>
          <w:tcPr>
            <w:tcW w:w="1453" w:type="dxa"/>
            <w:shd w:val="clear" w:color="auto" w:fill="2C5FA8"/>
          </w:tcPr>
          <w:p w14:paraId="7D8F6D17" w14:textId="77777777" w:rsidR="00150599" w:rsidRDefault="00000000" w:rsidP="00216FF2">
            <w:pPr>
              <w:jc w:val="both"/>
            </w:pPr>
            <w:r>
              <w:rPr>
                <w:b/>
                <w:bCs/>
                <w:color w:val="FFFFFF"/>
                <w:sz w:val="19"/>
                <w:szCs w:val="19"/>
              </w:rPr>
              <w:t>% del total</w:t>
            </w:r>
          </w:p>
        </w:tc>
        <w:tc>
          <w:tcPr>
            <w:tcW w:w="1245" w:type="dxa"/>
            <w:shd w:val="clear" w:color="auto" w:fill="2C5FA8"/>
          </w:tcPr>
          <w:p w14:paraId="0259014C" w14:textId="77777777" w:rsidR="00150599" w:rsidRDefault="00000000" w:rsidP="00216FF2">
            <w:pPr>
              <w:jc w:val="both"/>
            </w:pPr>
            <w:r>
              <w:rPr>
                <w:b/>
                <w:bCs/>
                <w:color w:val="FFFFFF"/>
                <w:sz w:val="19"/>
                <w:szCs w:val="19"/>
              </w:rPr>
              <w:t xml:space="preserve">% </w:t>
            </w:r>
            <w:proofErr w:type="spellStart"/>
            <w:r>
              <w:rPr>
                <w:b/>
                <w:bCs/>
                <w:color w:val="FFFFFF"/>
                <w:sz w:val="19"/>
                <w:szCs w:val="19"/>
              </w:rPr>
              <w:t>Masc</w:t>
            </w:r>
            <w:proofErr w:type="spellEnd"/>
            <w:r>
              <w:rPr>
                <w:b/>
                <w:bCs/>
                <w:color w:val="FFFFFF"/>
                <w:sz w:val="19"/>
                <w:szCs w:val="19"/>
              </w:rPr>
              <w:t>.</w:t>
            </w:r>
          </w:p>
        </w:tc>
        <w:tc>
          <w:tcPr>
            <w:tcW w:w="1245" w:type="dxa"/>
            <w:shd w:val="clear" w:color="auto" w:fill="2C5FA8"/>
          </w:tcPr>
          <w:p w14:paraId="2B93707D" w14:textId="77777777" w:rsidR="00150599" w:rsidRDefault="00000000" w:rsidP="00216FF2">
            <w:pPr>
              <w:jc w:val="both"/>
            </w:pPr>
            <w:r>
              <w:rPr>
                <w:b/>
                <w:bCs/>
                <w:color w:val="FFFFFF"/>
                <w:sz w:val="19"/>
                <w:szCs w:val="19"/>
              </w:rPr>
              <w:t xml:space="preserve">% </w:t>
            </w:r>
            <w:proofErr w:type="spellStart"/>
            <w:r>
              <w:rPr>
                <w:b/>
                <w:bCs/>
                <w:color w:val="FFFFFF"/>
                <w:sz w:val="19"/>
                <w:szCs w:val="19"/>
              </w:rPr>
              <w:t>Fem</w:t>
            </w:r>
            <w:proofErr w:type="spellEnd"/>
            <w:r>
              <w:rPr>
                <w:b/>
                <w:bCs/>
                <w:color w:val="FFFFFF"/>
                <w:sz w:val="19"/>
                <w:szCs w:val="19"/>
              </w:rPr>
              <w:t>.</w:t>
            </w:r>
          </w:p>
        </w:tc>
        <w:tc>
          <w:tcPr>
            <w:tcW w:w="1453" w:type="dxa"/>
            <w:shd w:val="clear" w:color="auto" w:fill="2C5FA8"/>
          </w:tcPr>
          <w:p w14:paraId="524F47E0" w14:textId="77777777" w:rsidR="00150599" w:rsidRDefault="00000000" w:rsidP="00216FF2">
            <w:pPr>
              <w:jc w:val="both"/>
            </w:pPr>
            <w:r>
              <w:rPr>
                <w:b/>
                <w:bCs/>
                <w:color w:val="FFFFFF"/>
                <w:sz w:val="19"/>
                <w:szCs w:val="19"/>
              </w:rPr>
              <w:t>Razón H:M</w:t>
            </w:r>
          </w:p>
        </w:tc>
      </w:tr>
      <w:tr w:rsidR="00150599" w14:paraId="4D57AA99" w14:textId="77777777" w:rsidTr="0084058B">
        <w:trPr>
          <w:trHeight w:val="249"/>
        </w:trPr>
        <w:tc>
          <w:tcPr>
            <w:tcW w:w="2491" w:type="dxa"/>
          </w:tcPr>
          <w:p w14:paraId="7E051E97" w14:textId="77777777" w:rsidR="00150599" w:rsidRDefault="00000000" w:rsidP="00216FF2">
            <w:pPr>
              <w:jc w:val="both"/>
            </w:pPr>
            <w:r>
              <w:rPr>
                <w:color w:val="2B2E33"/>
                <w:sz w:val="19"/>
                <w:szCs w:val="19"/>
              </w:rPr>
              <w:t>Contundentes</w:t>
            </w:r>
          </w:p>
        </w:tc>
        <w:tc>
          <w:tcPr>
            <w:tcW w:w="1453" w:type="dxa"/>
          </w:tcPr>
          <w:p w14:paraId="25738962" w14:textId="77777777" w:rsidR="00150599" w:rsidRDefault="00000000" w:rsidP="00216FF2">
            <w:pPr>
              <w:jc w:val="both"/>
            </w:pPr>
            <w:r>
              <w:rPr>
                <w:color w:val="2B2E33"/>
                <w:sz w:val="19"/>
                <w:szCs w:val="19"/>
              </w:rPr>
              <w:t>220</w:t>
            </w:r>
            <w:r w:rsidR="00525C83">
              <w:rPr>
                <w:color w:val="2B2E33"/>
                <w:sz w:val="19"/>
                <w:szCs w:val="19"/>
              </w:rPr>
              <w:t>.</w:t>
            </w:r>
            <w:r>
              <w:rPr>
                <w:color w:val="2B2E33"/>
                <w:sz w:val="19"/>
                <w:szCs w:val="19"/>
              </w:rPr>
              <w:t>082</w:t>
            </w:r>
          </w:p>
        </w:tc>
        <w:tc>
          <w:tcPr>
            <w:tcW w:w="1453" w:type="dxa"/>
          </w:tcPr>
          <w:p w14:paraId="5C6A3843" w14:textId="77777777" w:rsidR="00150599" w:rsidRDefault="00000000" w:rsidP="00216FF2">
            <w:pPr>
              <w:jc w:val="both"/>
            </w:pPr>
            <w:r>
              <w:rPr>
                <w:color w:val="2B2E33"/>
                <w:sz w:val="19"/>
                <w:szCs w:val="19"/>
              </w:rPr>
              <w:t>44</w:t>
            </w:r>
            <w:r w:rsidR="00525C83">
              <w:rPr>
                <w:color w:val="2B2E33"/>
                <w:sz w:val="19"/>
                <w:szCs w:val="19"/>
              </w:rPr>
              <w:t>,</w:t>
            </w:r>
            <w:r>
              <w:rPr>
                <w:color w:val="2B2E33"/>
                <w:sz w:val="19"/>
                <w:szCs w:val="19"/>
              </w:rPr>
              <w:t>4%</w:t>
            </w:r>
          </w:p>
        </w:tc>
        <w:tc>
          <w:tcPr>
            <w:tcW w:w="1245" w:type="dxa"/>
          </w:tcPr>
          <w:p w14:paraId="71FD3D00" w14:textId="77777777" w:rsidR="00150599" w:rsidRDefault="00000000" w:rsidP="00216FF2">
            <w:pPr>
              <w:jc w:val="both"/>
            </w:pPr>
            <w:r>
              <w:rPr>
                <w:color w:val="2B2E33"/>
                <w:sz w:val="19"/>
                <w:szCs w:val="19"/>
              </w:rPr>
              <w:t>56</w:t>
            </w:r>
            <w:r w:rsidR="00525C83">
              <w:rPr>
                <w:color w:val="2B2E33"/>
                <w:sz w:val="19"/>
                <w:szCs w:val="19"/>
              </w:rPr>
              <w:t>,</w:t>
            </w:r>
            <w:r>
              <w:rPr>
                <w:color w:val="2B2E33"/>
                <w:sz w:val="19"/>
                <w:szCs w:val="19"/>
              </w:rPr>
              <w:t>0%</w:t>
            </w:r>
          </w:p>
        </w:tc>
        <w:tc>
          <w:tcPr>
            <w:tcW w:w="1245" w:type="dxa"/>
          </w:tcPr>
          <w:p w14:paraId="1B1A20F6" w14:textId="77777777" w:rsidR="00150599" w:rsidRDefault="00000000" w:rsidP="00216FF2">
            <w:pPr>
              <w:jc w:val="both"/>
            </w:pPr>
            <w:r>
              <w:rPr>
                <w:color w:val="2B2E33"/>
                <w:sz w:val="19"/>
                <w:szCs w:val="19"/>
              </w:rPr>
              <w:t>44</w:t>
            </w:r>
            <w:r w:rsidR="00525C83">
              <w:rPr>
                <w:color w:val="2B2E33"/>
                <w:sz w:val="19"/>
                <w:szCs w:val="19"/>
              </w:rPr>
              <w:t>,</w:t>
            </w:r>
            <w:r>
              <w:rPr>
                <w:color w:val="2B2E33"/>
                <w:sz w:val="19"/>
                <w:szCs w:val="19"/>
              </w:rPr>
              <w:t>0%</w:t>
            </w:r>
          </w:p>
        </w:tc>
        <w:tc>
          <w:tcPr>
            <w:tcW w:w="1453" w:type="dxa"/>
          </w:tcPr>
          <w:p w14:paraId="546F4FDD" w14:textId="77777777" w:rsidR="00150599" w:rsidRDefault="00000000" w:rsidP="00216FF2">
            <w:pPr>
              <w:jc w:val="both"/>
            </w:pPr>
            <w:r>
              <w:rPr>
                <w:color w:val="2B2E33"/>
                <w:sz w:val="19"/>
                <w:szCs w:val="19"/>
              </w:rPr>
              <w:t>1</w:t>
            </w:r>
            <w:r w:rsidR="00525C83">
              <w:rPr>
                <w:color w:val="2B2E33"/>
                <w:sz w:val="19"/>
                <w:szCs w:val="19"/>
              </w:rPr>
              <w:t>,</w:t>
            </w:r>
            <w:r>
              <w:rPr>
                <w:color w:val="2B2E33"/>
                <w:sz w:val="19"/>
                <w:szCs w:val="19"/>
              </w:rPr>
              <w:t>3 : 1</w:t>
            </w:r>
          </w:p>
        </w:tc>
      </w:tr>
      <w:tr w:rsidR="00150599" w14:paraId="62825C91" w14:textId="77777777" w:rsidTr="0084058B">
        <w:trPr>
          <w:trHeight w:val="266"/>
        </w:trPr>
        <w:tc>
          <w:tcPr>
            <w:tcW w:w="2491" w:type="dxa"/>
            <w:shd w:val="clear" w:color="auto" w:fill="F5F6F8"/>
          </w:tcPr>
          <w:p w14:paraId="37389D34" w14:textId="77777777" w:rsidR="00150599" w:rsidRDefault="00000000" w:rsidP="00216FF2">
            <w:pPr>
              <w:jc w:val="both"/>
            </w:pPr>
            <w:r>
              <w:rPr>
                <w:color w:val="2B2E33"/>
                <w:sz w:val="19"/>
                <w:szCs w:val="19"/>
              </w:rPr>
              <w:t>Sin empleo de armas</w:t>
            </w:r>
          </w:p>
        </w:tc>
        <w:tc>
          <w:tcPr>
            <w:tcW w:w="1453" w:type="dxa"/>
            <w:shd w:val="clear" w:color="auto" w:fill="F5F6F8"/>
          </w:tcPr>
          <w:p w14:paraId="11F3A3C4" w14:textId="77777777" w:rsidR="00150599" w:rsidRDefault="00000000" w:rsidP="00216FF2">
            <w:pPr>
              <w:jc w:val="both"/>
            </w:pPr>
            <w:r>
              <w:rPr>
                <w:color w:val="2B2E33"/>
                <w:sz w:val="19"/>
                <w:szCs w:val="19"/>
              </w:rPr>
              <w:t>193</w:t>
            </w:r>
            <w:r w:rsidR="00525C83">
              <w:rPr>
                <w:color w:val="2B2E33"/>
                <w:sz w:val="19"/>
                <w:szCs w:val="19"/>
              </w:rPr>
              <w:t>.</w:t>
            </w:r>
            <w:r>
              <w:rPr>
                <w:color w:val="2B2E33"/>
                <w:sz w:val="19"/>
                <w:szCs w:val="19"/>
              </w:rPr>
              <w:t>159</w:t>
            </w:r>
          </w:p>
        </w:tc>
        <w:tc>
          <w:tcPr>
            <w:tcW w:w="1453" w:type="dxa"/>
            <w:shd w:val="clear" w:color="auto" w:fill="F5F6F8"/>
          </w:tcPr>
          <w:p w14:paraId="4ADE61CE" w14:textId="77777777" w:rsidR="00150599" w:rsidRDefault="00000000" w:rsidP="00216FF2">
            <w:pPr>
              <w:jc w:val="both"/>
            </w:pPr>
            <w:r>
              <w:rPr>
                <w:color w:val="2B2E33"/>
                <w:sz w:val="19"/>
                <w:szCs w:val="19"/>
              </w:rPr>
              <w:t>39</w:t>
            </w:r>
            <w:r w:rsidR="00525C83">
              <w:rPr>
                <w:color w:val="2B2E33"/>
                <w:sz w:val="19"/>
                <w:szCs w:val="19"/>
              </w:rPr>
              <w:t>,</w:t>
            </w:r>
            <w:r>
              <w:rPr>
                <w:color w:val="2B2E33"/>
                <w:sz w:val="19"/>
                <w:szCs w:val="19"/>
              </w:rPr>
              <w:t>0%</w:t>
            </w:r>
          </w:p>
        </w:tc>
        <w:tc>
          <w:tcPr>
            <w:tcW w:w="1245" w:type="dxa"/>
            <w:shd w:val="clear" w:color="auto" w:fill="F5F6F8"/>
          </w:tcPr>
          <w:p w14:paraId="505B003D" w14:textId="77777777" w:rsidR="00150599" w:rsidRDefault="00000000" w:rsidP="00216FF2">
            <w:pPr>
              <w:jc w:val="both"/>
            </w:pPr>
            <w:r>
              <w:rPr>
                <w:color w:val="2B2E33"/>
                <w:sz w:val="19"/>
                <w:szCs w:val="19"/>
              </w:rPr>
              <w:t>57</w:t>
            </w:r>
            <w:r w:rsidR="00525C83">
              <w:rPr>
                <w:color w:val="2B2E33"/>
                <w:sz w:val="19"/>
                <w:szCs w:val="19"/>
              </w:rPr>
              <w:t>,</w:t>
            </w:r>
            <w:r>
              <w:rPr>
                <w:color w:val="2B2E33"/>
                <w:sz w:val="19"/>
                <w:szCs w:val="19"/>
              </w:rPr>
              <w:t>4%</w:t>
            </w:r>
          </w:p>
        </w:tc>
        <w:tc>
          <w:tcPr>
            <w:tcW w:w="1245" w:type="dxa"/>
            <w:shd w:val="clear" w:color="auto" w:fill="F5F6F8"/>
          </w:tcPr>
          <w:p w14:paraId="4E250D49" w14:textId="77777777" w:rsidR="00150599" w:rsidRDefault="00000000" w:rsidP="00216FF2">
            <w:pPr>
              <w:jc w:val="both"/>
            </w:pPr>
            <w:r>
              <w:rPr>
                <w:color w:val="2B2E33"/>
                <w:sz w:val="19"/>
                <w:szCs w:val="19"/>
              </w:rPr>
              <w:t>42</w:t>
            </w:r>
            <w:r w:rsidR="00525C83">
              <w:rPr>
                <w:color w:val="2B2E33"/>
                <w:sz w:val="19"/>
                <w:szCs w:val="19"/>
              </w:rPr>
              <w:t>,</w:t>
            </w:r>
            <w:r>
              <w:rPr>
                <w:color w:val="2B2E33"/>
                <w:sz w:val="19"/>
                <w:szCs w:val="19"/>
              </w:rPr>
              <w:t>3%</w:t>
            </w:r>
          </w:p>
        </w:tc>
        <w:tc>
          <w:tcPr>
            <w:tcW w:w="1453" w:type="dxa"/>
            <w:shd w:val="clear" w:color="auto" w:fill="F5F6F8"/>
          </w:tcPr>
          <w:p w14:paraId="7E7B7D49" w14:textId="77777777" w:rsidR="00150599" w:rsidRDefault="00000000" w:rsidP="00216FF2">
            <w:pPr>
              <w:jc w:val="both"/>
            </w:pPr>
            <w:r>
              <w:rPr>
                <w:color w:val="2B2E33"/>
                <w:sz w:val="19"/>
                <w:szCs w:val="19"/>
              </w:rPr>
              <w:t>1</w:t>
            </w:r>
            <w:r w:rsidR="00525C83">
              <w:rPr>
                <w:color w:val="2B2E33"/>
                <w:sz w:val="19"/>
                <w:szCs w:val="19"/>
              </w:rPr>
              <w:t>,</w:t>
            </w:r>
            <w:r>
              <w:rPr>
                <w:color w:val="2B2E33"/>
                <w:sz w:val="19"/>
                <w:szCs w:val="19"/>
              </w:rPr>
              <w:t>4 : 1</w:t>
            </w:r>
          </w:p>
        </w:tc>
      </w:tr>
      <w:tr w:rsidR="00150599" w14:paraId="453A0BD0" w14:textId="77777777" w:rsidTr="0084058B">
        <w:trPr>
          <w:trHeight w:val="249"/>
        </w:trPr>
        <w:tc>
          <w:tcPr>
            <w:tcW w:w="2491" w:type="dxa"/>
          </w:tcPr>
          <w:p w14:paraId="3E261B0A" w14:textId="77777777" w:rsidR="00150599" w:rsidRDefault="00000000" w:rsidP="00216FF2">
            <w:pPr>
              <w:jc w:val="both"/>
            </w:pPr>
            <w:r>
              <w:rPr>
                <w:color w:val="2B2E33"/>
                <w:sz w:val="19"/>
                <w:szCs w:val="19"/>
              </w:rPr>
              <w:t>Arma blanca</w:t>
            </w:r>
          </w:p>
        </w:tc>
        <w:tc>
          <w:tcPr>
            <w:tcW w:w="1453" w:type="dxa"/>
          </w:tcPr>
          <w:p w14:paraId="56E82BD8" w14:textId="77777777" w:rsidR="00150599" w:rsidRDefault="00000000" w:rsidP="00216FF2">
            <w:pPr>
              <w:jc w:val="both"/>
            </w:pPr>
            <w:r>
              <w:rPr>
                <w:color w:val="2B2E33"/>
                <w:sz w:val="19"/>
                <w:szCs w:val="19"/>
              </w:rPr>
              <w:t>52</w:t>
            </w:r>
            <w:r w:rsidR="00525C83">
              <w:rPr>
                <w:color w:val="2B2E33"/>
                <w:sz w:val="19"/>
                <w:szCs w:val="19"/>
              </w:rPr>
              <w:t>.</w:t>
            </w:r>
            <w:r>
              <w:rPr>
                <w:color w:val="2B2E33"/>
                <w:sz w:val="19"/>
                <w:szCs w:val="19"/>
              </w:rPr>
              <w:t>380</w:t>
            </w:r>
          </w:p>
        </w:tc>
        <w:tc>
          <w:tcPr>
            <w:tcW w:w="1453" w:type="dxa"/>
          </w:tcPr>
          <w:p w14:paraId="23E6D5D0" w14:textId="77777777" w:rsidR="00150599" w:rsidRDefault="00000000" w:rsidP="00216FF2">
            <w:pPr>
              <w:jc w:val="both"/>
            </w:pPr>
            <w:r>
              <w:rPr>
                <w:color w:val="2B2E33"/>
                <w:sz w:val="19"/>
                <w:szCs w:val="19"/>
              </w:rPr>
              <w:t>10</w:t>
            </w:r>
            <w:r w:rsidR="00525C83">
              <w:rPr>
                <w:color w:val="2B2E33"/>
                <w:sz w:val="19"/>
                <w:szCs w:val="19"/>
              </w:rPr>
              <w:t>,</w:t>
            </w:r>
            <w:r>
              <w:rPr>
                <w:color w:val="2B2E33"/>
                <w:sz w:val="19"/>
                <w:szCs w:val="19"/>
              </w:rPr>
              <w:t>6%</w:t>
            </w:r>
          </w:p>
        </w:tc>
        <w:tc>
          <w:tcPr>
            <w:tcW w:w="1245" w:type="dxa"/>
          </w:tcPr>
          <w:p w14:paraId="69A545F5" w14:textId="77777777" w:rsidR="00150599" w:rsidRDefault="00000000" w:rsidP="00216FF2">
            <w:pPr>
              <w:jc w:val="both"/>
            </w:pPr>
            <w:r>
              <w:rPr>
                <w:color w:val="2B2E33"/>
                <w:sz w:val="19"/>
                <w:szCs w:val="19"/>
              </w:rPr>
              <w:t>78</w:t>
            </w:r>
            <w:r w:rsidR="00525C83">
              <w:rPr>
                <w:color w:val="2B2E33"/>
                <w:sz w:val="19"/>
                <w:szCs w:val="19"/>
              </w:rPr>
              <w:t>,</w:t>
            </w:r>
            <w:r>
              <w:rPr>
                <w:color w:val="2B2E33"/>
                <w:sz w:val="19"/>
                <w:szCs w:val="19"/>
              </w:rPr>
              <w:t>5%</w:t>
            </w:r>
          </w:p>
        </w:tc>
        <w:tc>
          <w:tcPr>
            <w:tcW w:w="1245" w:type="dxa"/>
          </w:tcPr>
          <w:p w14:paraId="0479A718" w14:textId="77777777" w:rsidR="00150599" w:rsidRDefault="00000000" w:rsidP="00216FF2">
            <w:pPr>
              <w:jc w:val="both"/>
            </w:pPr>
            <w:r>
              <w:rPr>
                <w:color w:val="2B2E33"/>
                <w:sz w:val="19"/>
                <w:szCs w:val="19"/>
              </w:rPr>
              <w:t>21</w:t>
            </w:r>
            <w:r w:rsidR="00525C83">
              <w:rPr>
                <w:color w:val="2B2E33"/>
                <w:sz w:val="19"/>
                <w:szCs w:val="19"/>
              </w:rPr>
              <w:t>,</w:t>
            </w:r>
            <w:r>
              <w:rPr>
                <w:color w:val="2B2E33"/>
                <w:sz w:val="19"/>
                <w:szCs w:val="19"/>
              </w:rPr>
              <w:t>5%</w:t>
            </w:r>
          </w:p>
        </w:tc>
        <w:tc>
          <w:tcPr>
            <w:tcW w:w="1453" w:type="dxa"/>
          </w:tcPr>
          <w:p w14:paraId="4A0BE416" w14:textId="77777777" w:rsidR="00150599" w:rsidRDefault="00000000" w:rsidP="00216FF2">
            <w:pPr>
              <w:jc w:val="both"/>
            </w:pPr>
            <w:r>
              <w:rPr>
                <w:color w:val="2B2E33"/>
                <w:sz w:val="19"/>
                <w:szCs w:val="19"/>
              </w:rPr>
              <w:t>3</w:t>
            </w:r>
            <w:r w:rsidR="00525C83">
              <w:rPr>
                <w:color w:val="2B2E33"/>
                <w:sz w:val="19"/>
                <w:szCs w:val="19"/>
              </w:rPr>
              <w:t>,</w:t>
            </w:r>
            <w:r>
              <w:rPr>
                <w:color w:val="2B2E33"/>
                <w:sz w:val="19"/>
                <w:szCs w:val="19"/>
              </w:rPr>
              <w:t>6 : 1</w:t>
            </w:r>
          </w:p>
        </w:tc>
      </w:tr>
      <w:tr w:rsidR="00150599" w14:paraId="4042EE50" w14:textId="77777777" w:rsidTr="0084058B">
        <w:trPr>
          <w:trHeight w:val="249"/>
        </w:trPr>
        <w:tc>
          <w:tcPr>
            <w:tcW w:w="2491" w:type="dxa"/>
            <w:shd w:val="clear" w:color="auto" w:fill="F5F6F8"/>
          </w:tcPr>
          <w:p w14:paraId="5EE41303" w14:textId="77777777" w:rsidR="00150599" w:rsidRDefault="00000000" w:rsidP="00216FF2">
            <w:pPr>
              <w:jc w:val="both"/>
            </w:pPr>
            <w:r>
              <w:rPr>
                <w:color w:val="2B2E33"/>
                <w:sz w:val="19"/>
                <w:szCs w:val="19"/>
              </w:rPr>
              <w:lastRenderedPageBreak/>
              <w:t>Arma de fuego</w:t>
            </w:r>
          </w:p>
        </w:tc>
        <w:tc>
          <w:tcPr>
            <w:tcW w:w="1453" w:type="dxa"/>
            <w:shd w:val="clear" w:color="auto" w:fill="F5F6F8"/>
          </w:tcPr>
          <w:p w14:paraId="6EBA3BDE" w14:textId="77777777" w:rsidR="00150599" w:rsidRDefault="00000000" w:rsidP="00216FF2">
            <w:pPr>
              <w:jc w:val="both"/>
            </w:pPr>
            <w:r>
              <w:rPr>
                <w:color w:val="2B2E33"/>
                <w:sz w:val="19"/>
                <w:szCs w:val="19"/>
              </w:rPr>
              <w:t>20</w:t>
            </w:r>
            <w:r w:rsidR="00525C83">
              <w:rPr>
                <w:color w:val="2B2E33"/>
                <w:sz w:val="19"/>
                <w:szCs w:val="19"/>
              </w:rPr>
              <w:t>.</w:t>
            </w:r>
            <w:r>
              <w:rPr>
                <w:color w:val="2B2E33"/>
                <w:sz w:val="19"/>
                <w:szCs w:val="19"/>
              </w:rPr>
              <w:t>896</w:t>
            </w:r>
          </w:p>
        </w:tc>
        <w:tc>
          <w:tcPr>
            <w:tcW w:w="1453" w:type="dxa"/>
            <w:shd w:val="clear" w:color="auto" w:fill="F5F6F8"/>
          </w:tcPr>
          <w:p w14:paraId="7997B56C" w14:textId="77777777" w:rsidR="00150599" w:rsidRDefault="00000000" w:rsidP="00216FF2">
            <w:pPr>
              <w:jc w:val="both"/>
            </w:pPr>
            <w:r>
              <w:rPr>
                <w:color w:val="2B2E33"/>
                <w:sz w:val="19"/>
                <w:szCs w:val="19"/>
              </w:rPr>
              <w:t>4</w:t>
            </w:r>
            <w:r w:rsidR="00525C83">
              <w:rPr>
                <w:color w:val="2B2E33"/>
                <w:sz w:val="19"/>
                <w:szCs w:val="19"/>
              </w:rPr>
              <w:t>,</w:t>
            </w:r>
            <w:r>
              <w:rPr>
                <w:color w:val="2B2E33"/>
                <w:sz w:val="19"/>
                <w:szCs w:val="19"/>
              </w:rPr>
              <w:t>2%</w:t>
            </w:r>
          </w:p>
        </w:tc>
        <w:tc>
          <w:tcPr>
            <w:tcW w:w="1245" w:type="dxa"/>
            <w:shd w:val="clear" w:color="auto" w:fill="F5F6F8"/>
          </w:tcPr>
          <w:p w14:paraId="4C17E127" w14:textId="77777777" w:rsidR="00150599" w:rsidRDefault="00000000" w:rsidP="00216FF2">
            <w:pPr>
              <w:jc w:val="both"/>
            </w:pPr>
            <w:r>
              <w:rPr>
                <w:color w:val="2B2E33"/>
                <w:sz w:val="19"/>
                <w:szCs w:val="19"/>
              </w:rPr>
              <w:t>85</w:t>
            </w:r>
            <w:r w:rsidR="00525C83">
              <w:rPr>
                <w:color w:val="2B2E33"/>
                <w:sz w:val="19"/>
                <w:szCs w:val="19"/>
              </w:rPr>
              <w:t>,</w:t>
            </w:r>
            <w:r>
              <w:rPr>
                <w:color w:val="2B2E33"/>
                <w:sz w:val="19"/>
                <w:szCs w:val="19"/>
              </w:rPr>
              <w:t>2%</w:t>
            </w:r>
          </w:p>
        </w:tc>
        <w:tc>
          <w:tcPr>
            <w:tcW w:w="1245" w:type="dxa"/>
            <w:shd w:val="clear" w:color="auto" w:fill="F5F6F8"/>
          </w:tcPr>
          <w:p w14:paraId="4B2564D1" w14:textId="77777777" w:rsidR="00150599" w:rsidRDefault="00000000" w:rsidP="00216FF2">
            <w:pPr>
              <w:jc w:val="both"/>
            </w:pPr>
            <w:r>
              <w:rPr>
                <w:color w:val="2B2E33"/>
                <w:sz w:val="19"/>
                <w:szCs w:val="19"/>
              </w:rPr>
              <w:t>14</w:t>
            </w:r>
            <w:r w:rsidR="00525C83">
              <w:rPr>
                <w:color w:val="2B2E33"/>
                <w:sz w:val="19"/>
                <w:szCs w:val="19"/>
              </w:rPr>
              <w:t>,</w:t>
            </w:r>
            <w:r>
              <w:rPr>
                <w:color w:val="2B2E33"/>
                <w:sz w:val="19"/>
                <w:szCs w:val="19"/>
              </w:rPr>
              <w:t>8%</w:t>
            </w:r>
          </w:p>
        </w:tc>
        <w:tc>
          <w:tcPr>
            <w:tcW w:w="1453" w:type="dxa"/>
            <w:shd w:val="clear" w:color="auto" w:fill="F5F6F8"/>
          </w:tcPr>
          <w:p w14:paraId="749982FC" w14:textId="77777777" w:rsidR="00150599" w:rsidRDefault="00000000" w:rsidP="00216FF2">
            <w:pPr>
              <w:jc w:val="both"/>
            </w:pPr>
            <w:r>
              <w:rPr>
                <w:color w:val="2B2E33"/>
                <w:sz w:val="19"/>
                <w:szCs w:val="19"/>
              </w:rPr>
              <w:t>5</w:t>
            </w:r>
            <w:r w:rsidR="00525C83">
              <w:rPr>
                <w:color w:val="2B2E33"/>
                <w:sz w:val="19"/>
                <w:szCs w:val="19"/>
              </w:rPr>
              <w:t>,</w:t>
            </w:r>
            <w:r>
              <w:rPr>
                <w:color w:val="2B2E33"/>
                <w:sz w:val="19"/>
                <w:szCs w:val="19"/>
              </w:rPr>
              <w:t>8 : 1</w:t>
            </w:r>
          </w:p>
        </w:tc>
      </w:tr>
      <w:tr w:rsidR="00150599" w14:paraId="0034D828" w14:textId="77777777" w:rsidTr="0084058B">
        <w:trPr>
          <w:trHeight w:val="249"/>
        </w:trPr>
        <w:tc>
          <w:tcPr>
            <w:tcW w:w="2491" w:type="dxa"/>
          </w:tcPr>
          <w:p w14:paraId="62BD5B23" w14:textId="77777777" w:rsidR="00150599" w:rsidRDefault="00000000" w:rsidP="00216FF2">
            <w:pPr>
              <w:jc w:val="both"/>
            </w:pPr>
            <w:r>
              <w:rPr>
                <w:color w:val="2B2E33"/>
                <w:sz w:val="19"/>
                <w:szCs w:val="19"/>
              </w:rPr>
              <w:t>Arma traumática</w:t>
            </w:r>
          </w:p>
        </w:tc>
        <w:tc>
          <w:tcPr>
            <w:tcW w:w="1453" w:type="dxa"/>
          </w:tcPr>
          <w:p w14:paraId="155E3305" w14:textId="77777777" w:rsidR="00150599" w:rsidRDefault="00000000" w:rsidP="00216FF2">
            <w:pPr>
              <w:jc w:val="both"/>
            </w:pPr>
            <w:r>
              <w:rPr>
                <w:color w:val="2B2E33"/>
                <w:sz w:val="19"/>
                <w:szCs w:val="19"/>
              </w:rPr>
              <w:t>2</w:t>
            </w:r>
            <w:r w:rsidR="00525C83">
              <w:rPr>
                <w:color w:val="2B2E33"/>
                <w:sz w:val="19"/>
                <w:szCs w:val="19"/>
              </w:rPr>
              <w:t>.</w:t>
            </w:r>
            <w:r>
              <w:rPr>
                <w:color w:val="2B2E33"/>
                <w:sz w:val="19"/>
                <w:szCs w:val="19"/>
              </w:rPr>
              <w:t>511</w:t>
            </w:r>
          </w:p>
        </w:tc>
        <w:tc>
          <w:tcPr>
            <w:tcW w:w="1453" w:type="dxa"/>
          </w:tcPr>
          <w:p w14:paraId="59D81078" w14:textId="77777777" w:rsidR="00150599" w:rsidRDefault="00000000" w:rsidP="00216FF2">
            <w:pPr>
              <w:jc w:val="both"/>
            </w:pPr>
            <w:r>
              <w:rPr>
                <w:color w:val="2B2E33"/>
                <w:sz w:val="19"/>
                <w:szCs w:val="19"/>
              </w:rPr>
              <w:t>0</w:t>
            </w:r>
            <w:r w:rsidR="00525C83">
              <w:rPr>
                <w:color w:val="2B2E33"/>
                <w:sz w:val="19"/>
                <w:szCs w:val="19"/>
              </w:rPr>
              <w:t>,</w:t>
            </w:r>
            <w:r>
              <w:rPr>
                <w:color w:val="2B2E33"/>
                <w:sz w:val="19"/>
                <w:szCs w:val="19"/>
              </w:rPr>
              <w:t>5%</w:t>
            </w:r>
          </w:p>
        </w:tc>
        <w:tc>
          <w:tcPr>
            <w:tcW w:w="1245" w:type="dxa"/>
          </w:tcPr>
          <w:p w14:paraId="50FCBAA3" w14:textId="77777777" w:rsidR="00150599" w:rsidRDefault="00000000" w:rsidP="00216FF2">
            <w:pPr>
              <w:jc w:val="both"/>
            </w:pPr>
            <w:r>
              <w:rPr>
                <w:color w:val="2B2E33"/>
                <w:sz w:val="19"/>
                <w:szCs w:val="19"/>
              </w:rPr>
              <w:t>85</w:t>
            </w:r>
            <w:r w:rsidR="00525C83">
              <w:rPr>
                <w:color w:val="2B2E33"/>
                <w:sz w:val="19"/>
                <w:szCs w:val="19"/>
              </w:rPr>
              <w:t>,</w:t>
            </w:r>
            <w:r>
              <w:rPr>
                <w:color w:val="2B2E33"/>
                <w:sz w:val="19"/>
                <w:szCs w:val="19"/>
              </w:rPr>
              <w:t>7%</w:t>
            </w:r>
          </w:p>
        </w:tc>
        <w:tc>
          <w:tcPr>
            <w:tcW w:w="1245" w:type="dxa"/>
          </w:tcPr>
          <w:p w14:paraId="0A90E067" w14:textId="77777777" w:rsidR="00150599" w:rsidRDefault="00000000" w:rsidP="00216FF2">
            <w:pPr>
              <w:jc w:val="both"/>
            </w:pPr>
            <w:r>
              <w:rPr>
                <w:color w:val="2B2E33"/>
                <w:sz w:val="19"/>
                <w:szCs w:val="19"/>
              </w:rPr>
              <w:t>14</w:t>
            </w:r>
            <w:r w:rsidR="00525C83">
              <w:rPr>
                <w:color w:val="2B2E33"/>
                <w:sz w:val="19"/>
                <w:szCs w:val="19"/>
              </w:rPr>
              <w:t>,</w:t>
            </w:r>
            <w:r>
              <w:rPr>
                <w:color w:val="2B2E33"/>
                <w:sz w:val="19"/>
                <w:szCs w:val="19"/>
              </w:rPr>
              <w:t>3%</w:t>
            </w:r>
          </w:p>
        </w:tc>
        <w:tc>
          <w:tcPr>
            <w:tcW w:w="1453" w:type="dxa"/>
          </w:tcPr>
          <w:p w14:paraId="72FD7315" w14:textId="77777777" w:rsidR="00150599" w:rsidRDefault="00000000" w:rsidP="00216FF2">
            <w:pPr>
              <w:jc w:val="both"/>
            </w:pPr>
            <w:r>
              <w:rPr>
                <w:color w:val="2B2E33"/>
                <w:sz w:val="19"/>
                <w:szCs w:val="19"/>
              </w:rPr>
              <w:t>6</w:t>
            </w:r>
            <w:r w:rsidR="00525C83">
              <w:rPr>
                <w:color w:val="2B2E33"/>
                <w:sz w:val="19"/>
                <w:szCs w:val="19"/>
              </w:rPr>
              <w:t>,</w:t>
            </w:r>
            <w:r>
              <w:rPr>
                <w:color w:val="2B2E33"/>
                <w:sz w:val="19"/>
                <w:szCs w:val="19"/>
              </w:rPr>
              <w:t>0 : 1</w:t>
            </w:r>
          </w:p>
        </w:tc>
      </w:tr>
    </w:tbl>
    <w:p w14:paraId="06551CD3" w14:textId="77777777" w:rsidR="00150599" w:rsidRDefault="00150599" w:rsidP="00216FF2">
      <w:pPr>
        <w:spacing w:after="160"/>
        <w:jc w:val="both"/>
      </w:pPr>
    </w:p>
    <w:p w14:paraId="3CF0B42F" w14:textId="77777777" w:rsidR="00593928" w:rsidRDefault="00593928" w:rsidP="00216FF2">
      <w:pPr>
        <w:spacing w:after="160"/>
        <w:jc w:val="both"/>
      </w:pPr>
    </w:p>
    <w:p w14:paraId="65AF9C55" w14:textId="77777777" w:rsidR="00593928" w:rsidRDefault="00593928" w:rsidP="00216FF2">
      <w:pPr>
        <w:spacing w:after="160"/>
        <w:jc w:val="both"/>
      </w:pPr>
    </w:p>
    <w:p w14:paraId="0A3F772A" w14:textId="70204DF7" w:rsidR="00150599" w:rsidRDefault="00525C83" w:rsidP="00216FF2">
      <w:pPr>
        <w:spacing w:after="160"/>
        <w:jc w:val="both"/>
      </w:pPr>
      <w:r>
        <w:t>El top 5 de medios/armas de la tabla concentran el 98,8% del total de casos (489.028 de 495.272); el 1,2% restante corresponde a categorías menores no listadas individualmente. Contundentes (44,4%) y sin empleo de armas (39,0%) son, con amplia diferencia, las dos modalidades dominantes, y son también las que presentan la distribución de género más equilibrada (razón cercana a 1,</w:t>
      </w:r>
      <w:r w:rsidR="00976B7C">
        <w:t xml:space="preserve">3- </w:t>
      </w:r>
      <w:r>
        <w:t xml:space="preserve">1,4 hombres por cada mujer). El patrón cambia de forma marcada en los medios menos </w:t>
      </w:r>
      <w:r w:rsidR="0084058B">
        <w:t>frecuentes,</w:t>
      </w:r>
      <w:r>
        <w:t xml:space="preserve"> pero de mayor letalidad potencial: en arma de fuego la razón es de 5,8 hombres por cada mujer, y en arma traumática de 6,0 a 1es decir, la brecha de género se multiplica por más de 4 veces entre el medio más equitativo (contundentes) y el más desigual (arma traumática). A nivel agregado, el género masculino representa el 60</w:t>
      </w:r>
      <w:r w:rsidR="0084058B">
        <w:t>,</w:t>
      </w:r>
      <w:r>
        <w:t>3% del total de casos (298</w:t>
      </w:r>
      <w:r w:rsidR="0084058B">
        <w:t>.</w:t>
      </w:r>
      <w:r>
        <w:t>881) frente a 39</w:t>
      </w:r>
      <w:r w:rsidR="0084058B">
        <w:t>,</w:t>
      </w:r>
      <w:r>
        <w:t>5% del género femenino (195</w:t>
      </w:r>
      <w:r w:rsidR="0084058B">
        <w:t>.</w:t>
      </w:r>
      <w:r>
        <w:t>666).</w:t>
      </w:r>
    </w:p>
    <w:p w14:paraId="3FCB440F" w14:textId="77777777" w:rsidR="00150599" w:rsidRDefault="00000000" w:rsidP="00216FF2">
      <w:pPr>
        <w:pStyle w:val="Ttulo2"/>
        <w:spacing w:before="320" w:after="140"/>
        <w:jc w:val="both"/>
      </w:pPr>
      <w:bookmarkStart w:id="13" w:name="_Toc239687612"/>
      <w:r>
        <w:t>9.4 Distribución por grupo de edad</w:t>
      </w:r>
      <w:bookmarkEnd w:id="13"/>
    </w:p>
    <w:p w14:paraId="73FED723" w14:textId="77777777" w:rsidR="00150599" w:rsidRDefault="00000000" w:rsidP="00216FF2">
      <w:pPr>
        <w:pBdr>
          <w:left w:val="single" w:sz="18" w:space="8" w:color="2C5FA8"/>
        </w:pBdr>
        <w:shd w:val="clear" w:color="auto" w:fill="F0F4FA"/>
        <w:spacing w:before="100" w:after="200"/>
        <w:ind w:left="200"/>
        <w:jc w:val="both"/>
      </w:pPr>
      <w:r>
        <w:rPr>
          <w:b/>
          <w:bCs/>
          <w:color w:val="2C5FA8"/>
        </w:rPr>
        <w:t xml:space="preserve">¿Por qué se incluye este análisis?  </w:t>
      </w:r>
      <w:r>
        <w:rPr>
          <w:color w:val="2B2E33"/>
        </w:rPr>
        <w:t>Permite identificar si el fenómeno afecta principalmente a un grupo etario específico, información necesaria para orientar políticas de prevención dirigidas (por ejemplo, programas escolares si el peso de menores fuera alto). También sirve como control de calidad: una participación estable año a año descarta que el pico de 2022 se deba a un cambio en la composición demográfica de los casos.</w:t>
      </w:r>
    </w:p>
    <w:p w14:paraId="12906097" w14:textId="77777777" w:rsidR="00150599" w:rsidRDefault="0084058B" w:rsidP="0084058B">
      <w:pPr>
        <w:spacing w:after="160"/>
        <w:jc w:val="center"/>
      </w:pPr>
      <w:r>
        <w:rPr>
          <w:noProof/>
        </w:rPr>
        <w:drawing>
          <wp:inline distT="0" distB="0" distL="0" distR="0" wp14:anchorId="2674FA78" wp14:editId="247B764A">
            <wp:extent cx="5905500" cy="2743200"/>
            <wp:effectExtent l="0" t="0" r="0" b="0"/>
            <wp:docPr id="1074600035" name="Gráfico 1">
              <a:extLst xmlns:a="http://schemas.openxmlformats.org/drawingml/2006/main">
                <a:ext uri="{FF2B5EF4-FFF2-40B4-BE49-F238E27FC236}">
                  <a16:creationId xmlns:a16="http://schemas.microsoft.com/office/drawing/2014/main" id="{04D295AF-E546-40BD-5E89-7A2EE7E0CB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4"/>
        <w:gridCol w:w="2676"/>
        <w:gridCol w:w="2676"/>
      </w:tblGrid>
      <w:tr w:rsidR="00150599" w14:paraId="65262478" w14:textId="77777777" w:rsidTr="0084058B">
        <w:trPr>
          <w:trHeight w:val="273"/>
        </w:trPr>
        <w:tc>
          <w:tcPr>
            <w:tcW w:w="4014" w:type="dxa"/>
            <w:shd w:val="clear" w:color="auto" w:fill="2C5FA8"/>
          </w:tcPr>
          <w:p w14:paraId="47D63288" w14:textId="77777777" w:rsidR="00150599" w:rsidRDefault="00000000" w:rsidP="00216FF2">
            <w:pPr>
              <w:jc w:val="both"/>
            </w:pPr>
            <w:r>
              <w:rPr>
                <w:b/>
                <w:bCs/>
                <w:color w:val="FFFFFF"/>
                <w:sz w:val="19"/>
                <w:szCs w:val="19"/>
              </w:rPr>
              <w:t>Grupo de edad</w:t>
            </w:r>
          </w:p>
        </w:tc>
        <w:tc>
          <w:tcPr>
            <w:tcW w:w="2676" w:type="dxa"/>
            <w:shd w:val="clear" w:color="auto" w:fill="2C5FA8"/>
          </w:tcPr>
          <w:p w14:paraId="7F5D75A7" w14:textId="77777777" w:rsidR="00150599" w:rsidRDefault="00000000" w:rsidP="00216FF2">
            <w:pPr>
              <w:jc w:val="both"/>
            </w:pPr>
            <w:r>
              <w:rPr>
                <w:b/>
                <w:bCs/>
                <w:color w:val="FFFFFF"/>
                <w:sz w:val="19"/>
                <w:szCs w:val="19"/>
              </w:rPr>
              <w:t>Casos</w:t>
            </w:r>
          </w:p>
        </w:tc>
        <w:tc>
          <w:tcPr>
            <w:tcW w:w="2676" w:type="dxa"/>
            <w:shd w:val="clear" w:color="auto" w:fill="2C5FA8"/>
          </w:tcPr>
          <w:p w14:paraId="3F77773D" w14:textId="77777777" w:rsidR="00150599" w:rsidRDefault="00000000" w:rsidP="00216FF2">
            <w:pPr>
              <w:jc w:val="both"/>
            </w:pPr>
            <w:r>
              <w:rPr>
                <w:b/>
                <w:bCs/>
                <w:color w:val="FFFFFF"/>
                <w:sz w:val="19"/>
                <w:szCs w:val="19"/>
              </w:rPr>
              <w:t>% del total</w:t>
            </w:r>
          </w:p>
        </w:tc>
      </w:tr>
      <w:tr w:rsidR="00150599" w14:paraId="1D516BAC" w14:textId="77777777" w:rsidTr="0084058B">
        <w:trPr>
          <w:trHeight w:val="273"/>
        </w:trPr>
        <w:tc>
          <w:tcPr>
            <w:tcW w:w="4014" w:type="dxa"/>
          </w:tcPr>
          <w:p w14:paraId="0351EA1C" w14:textId="77777777" w:rsidR="00150599" w:rsidRDefault="00000000" w:rsidP="00216FF2">
            <w:pPr>
              <w:jc w:val="both"/>
            </w:pPr>
            <w:r>
              <w:rPr>
                <w:color w:val="2B2E33"/>
                <w:sz w:val="19"/>
                <w:szCs w:val="19"/>
              </w:rPr>
              <w:t>Adultos</w:t>
            </w:r>
          </w:p>
        </w:tc>
        <w:tc>
          <w:tcPr>
            <w:tcW w:w="2676" w:type="dxa"/>
          </w:tcPr>
          <w:p w14:paraId="788EF7D4" w14:textId="77777777" w:rsidR="00150599" w:rsidRDefault="00000000" w:rsidP="00216FF2">
            <w:pPr>
              <w:jc w:val="both"/>
            </w:pPr>
            <w:r>
              <w:rPr>
                <w:color w:val="2B2E33"/>
                <w:sz w:val="19"/>
                <w:szCs w:val="19"/>
              </w:rPr>
              <w:t>455</w:t>
            </w:r>
            <w:r w:rsidR="00525C83">
              <w:rPr>
                <w:color w:val="2B2E33"/>
                <w:sz w:val="19"/>
                <w:szCs w:val="19"/>
              </w:rPr>
              <w:t>.</w:t>
            </w:r>
            <w:r>
              <w:rPr>
                <w:color w:val="2B2E33"/>
                <w:sz w:val="19"/>
                <w:szCs w:val="19"/>
              </w:rPr>
              <w:t>211</w:t>
            </w:r>
          </w:p>
        </w:tc>
        <w:tc>
          <w:tcPr>
            <w:tcW w:w="2676" w:type="dxa"/>
          </w:tcPr>
          <w:p w14:paraId="1FC6810C" w14:textId="77777777" w:rsidR="00150599" w:rsidRDefault="00000000" w:rsidP="00216FF2">
            <w:pPr>
              <w:jc w:val="both"/>
            </w:pPr>
            <w:r>
              <w:rPr>
                <w:color w:val="2B2E33"/>
                <w:sz w:val="19"/>
                <w:szCs w:val="19"/>
              </w:rPr>
              <w:t>91</w:t>
            </w:r>
            <w:r w:rsidR="00525C83">
              <w:rPr>
                <w:color w:val="2B2E33"/>
                <w:sz w:val="19"/>
                <w:szCs w:val="19"/>
              </w:rPr>
              <w:t>,</w:t>
            </w:r>
            <w:r>
              <w:rPr>
                <w:color w:val="2B2E33"/>
                <w:sz w:val="19"/>
                <w:szCs w:val="19"/>
              </w:rPr>
              <w:t>9%</w:t>
            </w:r>
          </w:p>
        </w:tc>
      </w:tr>
      <w:tr w:rsidR="00150599" w14:paraId="0241C679" w14:textId="77777777" w:rsidTr="0084058B">
        <w:trPr>
          <w:trHeight w:val="293"/>
        </w:trPr>
        <w:tc>
          <w:tcPr>
            <w:tcW w:w="4014" w:type="dxa"/>
            <w:shd w:val="clear" w:color="auto" w:fill="F5F6F8"/>
          </w:tcPr>
          <w:p w14:paraId="579C75CE" w14:textId="77777777" w:rsidR="00150599" w:rsidRDefault="00000000" w:rsidP="00216FF2">
            <w:pPr>
              <w:jc w:val="both"/>
            </w:pPr>
            <w:r>
              <w:rPr>
                <w:color w:val="2B2E33"/>
                <w:sz w:val="19"/>
                <w:szCs w:val="19"/>
              </w:rPr>
              <w:t>Adolescentes</w:t>
            </w:r>
          </w:p>
        </w:tc>
        <w:tc>
          <w:tcPr>
            <w:tcW w:w="2676" w:type="dxa"/>
            <w:shd w:val="clear" w:color="auto" w:fill="F5F6F8"/>
          </w:tcPr>
          <w:p w14:paraId="28605540" w14:textId="77777777" w:rsidR="00150599" w:rsidRDefault="00000000" w:rsidP="00216FF2">
            <w:pPr>
              <w:jc w:val="both"/>
            </w:pPr>
            <w:r>
              <w:rPr>
                <w:color w:val="2B2E33"/>
                <w:sz w:val="19"/>
                <w:szCs w:val="19"/>
              </w:rPr>
              <w:t>31</w:t>
            </w:r>
            <w:r w:rsidR="00525C83">
              <w:rPr>
                <w:color w:val="2B2E33"/>
                <w:sz w:val="19"/>
                <w:szCs w:val="19"/>
              </w:rPr>
              <w:t>.</w:t>
            </w:r>
            <w:r>
              <w:rPr>
                <w:color w:val="2B2E33"/>
                <w:sz w:val="19"/>
                <w:szCs w:val="19"/>
              </w:rPr>
              <w:t>642</w:t>
            </w:r>
          </w:p>
        </w:tc>
        <w:tc>
          <w:tcPr>
            <w:tcW w:w="2676" w:type="dxa"/>
            <w:shd w:val="clear" w:color="auto" w:fill="F5F6F8"/>
          </w:tcPr>
          <w:p w14:paraId="12B343EE" w14:textId="77777777" w:rsidR="00150599" w:rsidRDefault="00000000" w:rsidP="00216FF2">
            <w:pPr>
              <w:jc w:val="both"/>
            </w:pPr>
            <w:r>
              <w:rPr>
                <w:color w:val="2B2E33"/>
                <w:sz w:val="19"/>
                <w:szCs w:val="19"/>
              </w:rPr>
              <w:t>6</w:t>
            </w:r>
            <w:r w:rsidR="00525C83">
              <w:rPr>
                <w:color w:val="2B2E33"/>
                <w:sz w:val="19"/>
                <w:szCs w:val="19"/>
              </w:rPr>
              <w:t>,</w:t>
            </w:r>
            <w:r>
              <w:rPr>
                <w:color w:val="2B2E33"/>
                <w:sz w:val="19"/>
                <w:szCs w:val="19"/>
              </w:rPr>
              <w:t>4%</w:t>
            </w:r>
          </w:p>
        </w:tc>
      </w:tr>
      <w:tr w:rsidR="00150599" w14:paraId="103CEB48" w14:textId="77777777" w:rsidTr="0084058B">
        <w:trPr>
          <w:trHeight w:val="273"/>
        </w:trPr>
        <w:tc>
          <w:tcPr>
            <w:tcW w:w="4014" w:type="dxa"/>
          </w:tcPr>
          <w:p w14:paraId="3067CE99" w14:textId="77777777" w:rsidR="00150599" w:rsidRDefault="00000000" w:rsidP="00216FF2">
            <w:pPr>
              <w:jc w:val="both"/>
            </w:pPr>
            <w:r>
              <w:rPr>
                <w:color w:val="2B2E33"/>
                <w:sz w:val="19"/>
                <w:szCs w:val="19"/>
              </w:rPr>
              <w:t>Menores</w:t>
            </w:r>
          </w:p>
        </w:tc>
        <w:tc>
          <w:tcPr>
            <w:tcW w:w="2676" w:type="dxa"/>
          </w:tcPr>
          <w:p w14:paraId="196D97BB" w14:textId="77777777" w:rsidR="00150599" w:rsidRDefault="00000000" w:rsidP="00216FF2">
            <w:pPr>
              <w:jc w:val="both"/>
            </w:pPr>
            <w:r>
              <w:rPr>
                <w:color w:val="2B2E33"/>
                <w:sz w:val="19"/>
                <w:szCs w:val="19"/>
              </w:rPr>
              <w:t>7</w:t>
            </w:r>
            <w:r w:rsidR="00525C83">
              <w:rPr>
                <w:color w:val="2B2E33"/>
                <w:sz w:val="19"/>
                <w:szCs w:val="19"/>
              </w:rPr>
              <w:t>.</w:t>
            </w:r>
            <w:r>
              <w:rPr>
                <w:color w:val="2B2E33"/>
                <w:sz w:val="19"/>
                <w:szCs w:val="19"/>
              </w:rPr>
              <w:t>863</w:t>
            </w:r>
          </w:p>
        </w:tc>
        <w:tc>
          <w:tcPr>
            <w:tcW w:w="2676" w:type="dxa"/>
          </w:tcPr>
          <w:p w14:paraId="1C62AABE" w14:textId="77777777" w:rsidR="00150599" w:rsidRDefault="00000000" w:rsidP="00216FF2">
            <w:pPr>
              <w:jc w:val="both"/>
            </w:pPr>
            <w:r>
              <w:rPr>
                <w:color w:val="2B2E33"/>
                <w:sz w:val="19"/>
                <w:szCs w:val="19"/>
              </w:rPr>
              <w:t>1</w:t>
            </w:r>
            <w:r w:rsidR="00525C83">
              <w:rPr>
                <w:color w:val="2B2E33"/>
                <w:sz w:val="19"/>
                <w:szCs w:val="19"/>
              </w:rPr>
              <w:t>,</w:t>
            </w:r>
            <w:r>
              <w:rPr>
                <w:color w:val="2B2E33"/>
                <w:sz w:val="19"/>
                <w:szCs w:val="19"/>
              </w:rPr>
              <w:t>6%</w:t>
            </w:r>
          </w:p>
        </w:tc>
      </w:tr>
      <w:tr w:rsidR="00150599" w14:paraId="59045868" w14:textId="77777777" w:rsidTr="0084058B">
        <w:trPr>
          <w:trHeight w:val="273"/>
        </w:trPr>
        <w:tc>
          <w:tcPr>
            <w:tcW w:w="4014" w:type="dxa"/>
            <w:shd w:val="clear" w:color="auto" w:fill="F5F6F8"/>
          </w:tcPr>
          <w:p w14:paraId="0C1ADBBD" w14:textId="77777777" w:rsidR="00150599" w:rsidRDefault="00000000" w:rsidP="00216FF2">
            <w:pPr>
              <w:jc w:val="both"/>
            </w:pPr>
            <w:r>
              <w:rPr>
                <w:color w:val="2B2E33"/>
                <w:sz w:val="19"/>
                <w:szCs w:val="19"/>
              </w:rPr>
              <w:t>No reportado</w:t>
            </w:r>
          </w:p>
        </w:tc>
        <w:tc>
          <w:tcPr>
            <w:tcW w:w="2676" w:type="dxa"/>
            <w:shd w:val="clear" w:color="auto" w:fill="F5F6F8"/>
          </w:tcPr>
          <w:p w14:paraId="7D6C8612" w14:textId="77777777" w:rsidR="00150599" w:rsidRDefault="00000000" w:rsidP="00216FF2">
            <w:pPr>
              <w:jc w:val="both"/>
            </w:pPr>
            <w:r>
              <w:rPr>
                <w:color w:val="2B2E33"/>
                <w:sz w:val="19"/>
                <w:szCs w:val="19"/>
              </w:rPr>
              <w:t>556</w:t>
            </w:r>
          </w:p>
        </w:tc>
        <w:tc>
          <w:tcPr>
            <w:tcW w:w="2676" w:type="dxa"/>
            <w:shd w:val="clear" w:color="auto" w:fill="F5F6F8"/>
          </w:tcPr>
          <w:p w14:paraId="47606B62" w14:textId="77777777" w:rsidR="00150599" w:rsidRDefault="00000000" w:rsidP="00216FF2">
            <w:pPr>
              <w:jc w:val="both"/>
            </w:pPr>
            <w:r>
              <w:rPr>
                <w:color w:val="2B2E33"/>
                <w:sz w:val="19"/>
                <w:szCs w:val="19"/>
              </w:rPr>
              <w:t>01%</w:t>
            </w:r>
          </w:p>
        </w:tc>
      </w:tr>
    </w:tbl>
    <w:p w14:paraId="16C06467" w14:textId="77777777" w:rsidR="00150599" w:rsidRDefault="00150599" w:rsidP="00216FF2">
      <w:pPr>
        <w:spacing w:after="160"/>
        <w:jc w:val="both"/>
      </w:pPr>
    </w:p>
    <w:p w14:paraId="4C2CF56D" w14:textId="06FDB1DF" w:rsidR="00082F19" w:rsidRDefault="00000000" w:rsidP="00216FF2">
      <w:pPr>
        <w:spacing w:after="160"/>
        <w:jc w:val="both"/>
      </w:pPr>
      <w:r>
        <w:lastRenderedPageBreak/>
        <w:t>La población adulta concentra el 91</w:t>
      </w:r>
      <w:r w:rsidR="0084058B">
        <w:t>,</w:t>
      </w:r>
      <w:r>
        <w:t>9% del total de casos (455</w:t>
      </w:r>
      <w:r w:rsidR="0084058B">
        <w:t>.</w:t>
      </w:r>
      <w:r>
        <w:t>211 de 495</w:t>
      </w:r>
      <w:r w:rsidR="0084058B">
        <w:t>.</w:t>
      </w:r>
      <w:r>
        <w:t>272), una proporción que se mantiene estable en los cinco años del periodo, sin variaciones superiores a un punto porcentual año a año. Esto confirma que el pico de 2022 identificado en la consulta 1 no está asociado a un cambio en la composición etaria, sino a un aumento generalizado que afectó proporcionalmente a todos los grupos. Los adolescentes (6</w:t>
      </w:r>
      <w:r w:rsidR="0084058B">
        <w:t>,</w:t>
      </w:r>
      <w:r>
        <w:t>4%) registran su participación más alta precisamente en 2022, mientras que los menores de edad representan el 1</w:t>
      </w:r>
      <w:r w:rsidR="0084058B">
        <w:t>,</w:t>
      </w:r>
      <w:r>
        <w:t>6% del total, el grupo de menor magnitud junto con los casos sin dato reportado (0</w:t>
      </w:r>
      <w:r w:rsidR="0084058B">
        <w:t>,</w:t>
      </w:r>
      <w:r>
        <w:t>1%).</w:t>
      </w:r>
    </w:p>
    <w:p w14:paraId="2433826B" w14:textId="77777777" w:rsidR="00150599" w:rsidRDefault="00000000" w:rsidP="00216FF2">
      <w:pPr>
        <w:pStyle w:val="Ttulo2"/>
        <w:spacing w:before="320" w:after="140"/>
        <w:jc w:val="both"/>
      </w:pPr>
      <w:bookmarkStart w:id="14" w:name="_Toc239687613"/>
      <w:r>
        <w:t>9.5 Estacionalidad por día de la semana</w:t>
      </w:r>
      <w:bookmarkEnd w:id="14"/>
    </w:p>
    <w:p w14:paraId="671F0122" w14:textId="77777777" w:rsidR="00150599" w:rsidRDefault="00000000" w:rsidP="00216FF2">
      <w:pPr>
        <w:pBdr>
          <w:left w:val="single" w:sz="18" w:space="8" w:color="2C5FA8"/>
        </w:pBdr>
        <w:shd w:val="clear" w:color="auto" w:fill="F0F4FA"/>
        <w:spacing w:before="100" w:after="200"/>
        <w:ind w:left="200"/>
        <w:jc w:val="both"/>
      </w:pPr>
      <w:r>
        <w:rPr>
          <w:b/>
          <w:bCs/>
          <w:color w:val="2C5FA8"/>
        </w:rPr>
        <w:t xml:space="preserve">¿Por qué se incluye este análisis?  </w:t>
      </w:r>
      <w:r>
        <w:rPr>
          <w:color w:val="2B2E33"/>
        </w:rPr>
        <w:t>Es el nivel de desagregación temporal más operativo del informe: mientras la consulta 1 y 2 orientan decisiones anuales o mensuales, esta consulta permite decisiones de corto plazo, como la programación semanal de turnos de atención o de pie de fuerza.</w:t>
      </w:r>
    </w:p>
    <w:p w14:paraId="2B7B7362" w14:textId="77777777" w:rsidR="00150599" w:rsidRDefault="0084058B" w:rsidP="00216FF2">
      <w:pPr>
        <w:spacing w:after="160"/>
        <w:jc w:val="both"/>
      </w:pPr>
      <w:r>
        <w:rPr>
          <w:noProof/>
        </w:rPr>
        <w:drawing>
          <wp:inline distT="0" distB="0" distL="0" distR="0" wp14:anchorId="38FC5011" wp14:editId="00D80EBB">
            <wp:extent cx="5943600" cy="3147695"/>
            <wp:effectExtent l="0" t="0" r="0" b="14605"/>
            <wp:docPr id="1338465165" name="Gráfico 1">
              <a:extLst xmlns:a="http://schemas.openxmlformats.org/drawingml/2006/main">
                <a:ext uri="{FF2B5EF4-FFF2-40B4-BE49-F238E27FC236}">
                  <a16:creationId xmlns:a16="http://schemas.microsoft.com/office/drawing/2014/main" id="{840B5713-BE3E-1127-03B3-518DF1C939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6"/>
        <w:gridCol w:w="3126"/>
        <w:gridCol w:w="3126"/>
      </w:tblGrid>
      <w:tr w:rsidR="00150599" w14:paraId="54F303ED" w14:textId="77777777" w:rsidTr="0084058B">
        <w:trPr>
          <w:trHeight w:val="264"/>
        </w:trPr>
        <w:tc>
          <w:tcPr>
            <w:tcW w:w="3126" w:type="dxa"/>
            <w:shd w:val="clear" w:color="auto" w:fill="2C5FA8"/>
          </w:tcPr>
          <w:p w14:paraId="3A063E02" w14:textId="77777777" w:rsidR="00150599" w:rsidRDefault="00000000" w:rsidP="00216FF2">
            <w:pPr>
              <w:jc w:val="both"/>
            </w:pPr>
            <w:r>
              <w:rPr>
                <w:b/>
                <w:bCs/>
                <w:color w:val="FFFFFF"/>
                <w:sz w:val="19"/>
                <w:szCs w:val="19"/>
              </w:rPr>
              <w:t>Día</w:t>
            </w:r>
          </w:p>
        </w:tc>
        <w:tc>
          <w:tcPr>
            <w:tcW w:w="3126" w:type="dxa"/>
            <w:shd w:val="clear" w:color="auto" w:fill="2C5FA8"/>
          </w:tcPr>
          <w:p w14:paraId="1C85B08A" w14:textId="77777777" w:rsidR="00150599" w:rsidRDefault="00000000" w:rsidP="00216FF2">
            <w:pPr>
              <w:jc w:val="both"/>
            </w:pPr>
            <w:r>
              <w:rPr>
                <w:b/>
                <w:bCs/>
                <w:color w:val="FFFFFF"/>
                <w:sz w:val="19"/>
                <w:szCs w:val="19"/>
              </w:rPr>
              <w:t>Casos</w:t>
            </w:r>
          </w:p>
        </w:tc>
        <w:tc>
          <w:tcPr>
            <w:tcW w:w="3126" w:type="dxa"/>
            <w:shd w:val="clear" w:color="auto" w:fill="2C5FA8"/>
          </w:tcPr>
          <w:p w14:paraId="4FD2617E" w14:textId="77777777" w:rsidR="00150599" w:rsidRDefault="00000000" w:rsidP="00216FF2">
            <w:pPr>
              <w:jc w:val="both"/>
            </w:pPr>
            <w:r>
              <w:rPr>
                <w:b/>
                <w:bCs/>
                <w:color w:val="FFFFFF"/>
                <w:sz w:val="19"/>
                <w:szCs w:val="19"/>
              </w:rPr>
              <w:t>% del total</w:t>
            </w:r>
          </w:p>
        </w:tc>
      </w:tr>
      <w:tr w:rsidR="00150599" w14:paraId="3FB77A98" w14:textId="77777777" w:rsidTr="0084058B">
        <w:trPr>
          <w:trHeight w:val="264"/>
        </w:trPr>
        <w:tc>
          <w:tcPr>
            <w:tcW w:w="3126" w:type="dxa"/>
          </w:tcPr>
          <w:p w14:paraId="09EA7D2F" w14:textId="77777777" w:rsidR="00150599" w:rsidRDefault="00000000" w:rsidP="00216FF2">
            <w:pPr>
              <w:jc w:val="both"/>
            </w:pPr>
            <w:r>
              <w:rPr>
                <w:color w:val="2B2E33"/>
                <w:sz w:val="19"/>
                <w:szCs w:val="19"/>
              </w:rPr>
              <w:t>Domingo</w:t>
            </w:r>
          </w:p>
        </w:tc>
        <w:tc>
          <w:tcPr>
            <w:tcW w:w="3126" w:type="dxa"/>
          </w:tcPr>
          <w:p w14:paraId="03D11EA3" w14:textId="77777777" w:rsidR="00150599" w:rsidRDefault="00000000" w:rsidP="00216FF2">
            <w:pPr>
              <w:jc w:val="both"/>
            </w:pPr>
            <w:r>
              <w:rPr>
                <w:color w:val="2B2E33"/>
                <w:sz w:val="19"/>
                <w:szCs w:val="19"/>
              </w:rPr>
              <w:t>119</w:t>
            </w:r>
            <w:r w:rsidR="0084058B">
              <w:rPr>
                <w:color w:val="2B2E33"/>
                <w:sz w:val="19"/>
                <w:szCs w:val="19"/>
              </w:rPr>
              <w:t>.</w:t>
            </w:r>
            <w:r>
              <w:rPr>
                <w:color w:val="2B2E33"/>
                <w:sz w:val="19"/>
                <w:szCs w:val="19"/>
              </w:rPr>
              <w:t>048</w:t>
            </w:r>
          </w:p>
        </w:tc>
        <w:tc>
          <w:tcPr>
            <w:tcW w:w="3126" w:type="dxa"/>
          </w:tcPr>
          <w:p w14:paraId="08910D4A" w14:textId="77777777" w:rsidR="00150599" w:rsidRDefault="00000000" w:rsidP="00216FF2">
            <w:pPr>
              <w:jc w:val="both"/>
            </w:pPr>
            <w:r>
              <w:rPr>
                <w:color w:val="2B2E33"/>
                <w:sz w:val="19"/>
                <w:szCs w:val="19"/>
              </w:rPr>
              <w:t>24</w:t>
            </w:r>
            <w:r w:rsidR="0084058B">
              <w:rPr>
                <w:color w:val="2B2E33"/>
                <w:sz w:val="19"/>
                <w:szCs w:val="19"/>
              </w:rPr>
              <w:t>,</w:t>
            </w:r>
            <w:r>
              <w:rPr>
                <w:color w:val="2B2E33"/>
                <w:sz w:val="19"/>
                <w:szCs w:val="19"/>
              </w:rPr>
              <w:t>0%</w:t>
            </w:r>
          </w:p>
        </w:tc>
      </w:tr>
      <w:tr w:rsidR="00150599" w14:paraId="2CFE22A3" w14:textId="77777777" w:rsidTr="0084058B">
        <w:trPr>
          <w:trHeight w:val="284"/>
        </w:trPr>
        <w:tc>
          <w:tcPr>
            <w:tcW w:w="3126" w:type="dxa"/>
            <w:shd w:val="clear" w:color="auto" w:fill="F5F6F8"/>
          </w:tcPr>
          <w:p w14:paraId="7CE6E139" w14:textId="77777777" w:rsidR="00150599" w:rsidRDefault="00000000" w:rsidP="00216FF2">
            <w:pPr>
              <w:jc w:val="both"/>
            </w:pPr>
            <w:r>
              <w:rPr>
                <w:color w:val="2B2E33"/>
                <w:sz w:val="19"/>
                <w:szCs w:val="19"/>
              </w:rPr>
              <w:t>Sábado</w:t>
            </w:r>
          </w:p>
        </w:tc>
        <w:tc>
          <w:tcPr>
            <w:tcW w:w="3126" w:type="dxa"/>
            <w:shd w:val="clear" w:color="auto" w:fill="F5F6F8"/>
          </w:tcPr>
          <w:p w14:paraId="405B36E7" w14:textId="77777777" w:rsidR="00150599" w:rsidRDefault="00000000" w:rsidP="00216FF2">
            <w:pPr>
              <w:jc w:val="both"/>
            </w:pPr>
            <w:r>
              <w:rPr>
                <w:color w:val="2B2E33"/>
                <w:sz w:val="19"/>
                <w:szCs w:val="19"/>
              </w:rPr>
              <w:t>81</w:t>
            </w:r>
            <w:r w:rsidR="0084058B">
              <w:rPr>
                <w:color w:val="2B2E33"/>
                <w:sz w:val="19"/>
                <w:szCs w:val="19"/>
              </w:rPr>
              <w:t>.</w:t>
            </w:r>
            <w:r>
              <w:rPr>
                <w:color w:val="2B2E33"/>
                <w:sz w:val="19"/>
                <w:szCs w:val="19"/>
              </w:rPr>
              <w:t>434</w:t>
            </w:r>
          </w:p>
        </w:tc>
        <w:tc>
          <w:tcPr>
            <w:tcW w:w="3126" w:type="dxa"/>
            <w:shd w:val="clear" w:color="auto" w:fill="F5F6F8"/>
          </w:tcPr>
          <w:p w14:paraId="065604AD" w14:textId="77777777" w:rsidR="00150599" w:rsidRDefault="00000000" w:rsidP="00216FF2">
            <w:pPr>
              <w:jc w:val="both"/>
            </w:pPr>
            <w:r>
              <w:rPr>
                <w:color w:val="2B2E33"/>
                <w:sz w:val="19"/>
                <w:szCs w:val="19"/>
              </w:rPr>
              <w:t>16</w:t>
            </w:r>
            <w:r w:rsidR="0084058B">
              <w:rPr>
                <w:color w:val="2B2E33"/>
                <w:sz w:val="19"/>
                <w:szCs w:val="19"/>
              </w:rPr>
              <w:t>,</w:t>
            </w:r>
            <w:r>
              <w:rPr>
                <w:color w:val="2B2E33"/>
                <w:sz w:val="19"/>
                <w:szCs w:val="19"/>
              </w:rPr>
              <w:t>4%</w:t>
            </w:r>
          </w:p>
        </w:tc>
      </w:tr>
      <w:tr w:rsidR="00150599" w14:paraId="03D0FAF1" w14:textId="77777777" w:rsidTr="0084058B">
        <w:trPr>
          <w:trHeight w:val="264"/>
        </w:trPr>
        <w:tc>
          <w:tcPr>
            <w:tcW w:w="3126" w:type="dxa"/>
          </w:tcPr>
          <w:p w14:paraId="2C838D20" w14:textId="77777777" w:rsidR="00150599" w:rsidRDefault="00000000" w:rsidP="00216FF2">
            <w:pPr>
              <w:jc w:val="both"/>
            </w:pPr>
            <w:r>
              <w:rPr>
                <w:color w:val="2B2E33"/>
                <w:sz w:val="19"/>
                <w:szCs w:val="19"/>
              </w:rPr>
              <w:t>Lunes</w:t>
            </w:r>
          </w:p>
        </w:tc>
        <w:tc>
          <w:tcPr>
            <w:tcW w:w="3126" w:type="dxa"/>
          </w:tcPr>
          <w:p w14:paraId="4DC9CA28" w14:textId="77777777" w:rsidR="00150599" w:rsidRDefault="00000000" w:rsidP="00216FF2">
            <w:pPr>
              <w:jc w:val="both"/>
            </w:pPr>
            <w:r>
              <w:rPr>
                <w:color w:val="2B2E33"/>
                <w:sz w:val="19"/>
                <w:szCs w:val="19"/>
              </w:rPr>
              <w:t>69</w:t>
            </w:r>
            <w:r w:rsidR="0084058B">
              <w:rPr>
                <w:color w:val="2B2E33"/>
                <w:sz w:val="19"/>
                <w:szCs w:val="19"/>
              </w:rPr>
              <w:t>.</w:t>
            </w:r>
            <w:r>
              <w:rPr>
                <w:color w:val="2B2E33"/>
                <w:sz w:val="19"/>
                <w:szCs w:val="19"/>
              </w:rPr>
              <w:t>531</w:t>
            </w:r>
          </w:p>
        </w:tc>
        <w:tc>
          <w:tcPr>
            <w:tcW w:w="3126" w:type="dxa"/>
          </w:tcPr>
          <w:p w14:paraId="515D4FF3" w14:textId="77777777" w:rsidR="00150599" w:rsidRDefault="00000000" w:rsidP="00216FF2">
            <w:pPr>
              <w:jc w:val="both"/>
            </w:pPr>
            <w:r>
              <w:rPr>
                <w:color w:val="2B2E33"/>
                <w:sz w:val="19"/>
                <w:szCs w:val="19"/>
              </w:rPr>
              <w:t>14</w:t>
            </w:r>
            <w:r w:rsidR="0084058B">
              <w:rPr>
                <w:color w:val="2B2E33"/>
                <w:sz w:val="19"/>
                <w:szCs w:val="19"/>
              </w:rPr>
              <w:t>,</w:t>
            </w:r>
            <w:r>
              <w:rPr>
                <w:color w:val="2B2E33"/>
                <w:sz w:val="19"/>
                <w:szCs w:val="19"/>
              </w:rPr>
              <w:t>0%</w:t>
            </w:r>
          </w:p>
        </w:tc>
      </w:tr>
      <w:tr w:rsidR="00150599" w14:paraId="66261F00" w14:textId="77777777" w:rsidTr="0084058B">
        <w:trPr>
          <w:trHeight w:val="264"/>
        </w:trPr>
        <w:tc>
          <w:tcPr>
            <w:tcW w:w="3126" w:type="dxa"/>
            <w:shd w:val="clear" w:color="auto" w:fill="F5F6F8"/>
          </w:tcPr>
          <w:p w14:paraId="0337A4FB" w14:textId="77777777" w:rsidR="00150599" w:rsidRDefault="00000000" w:rsidP="00216FF2">
            <w:pPr>
              <w:jc w:val="both"/>
            </w:pPr>
            <w:r>
              <w:rPr>
                <w:color w:val="2B2E33"/>
                <w:sz w:val="19"/>
                <w:szCs w:val="19"/>
              </w:rPr>
              <w:t>Miércoles</w:t>
            </w:r>
          </w:p>
        </w:tc>
        <w:tc>
          <w:tcPr>
            <w:tcW w:w="3126" w:type="dxa"/>
            <w:shd w:val="clear" w:color="auto" w:fill="F5F6F8"/>
          </w:tcPr>
          <w:p w14:paraId="08C0D1DB" w14:textId="77777777" w:rsidR="00150599" w:rsidRDefault="00000000" w:rsidP="00216FF2">
            <w:pPr>
              <w:jc w:val="both"/>
            </w:pPr>
            <w:r>
              <w:rPr>
                <w:color w:val="2B2E33"/>
                <w:sz w:val="19"/>
                <w:szCs w:val="19"/>
              </w:rPr>
              <w:t>57</w:t>
            </w:r>
            <w:r w:rsidR="0084058B">
              <w:rPr>
                <w:color w:val="2B2E33"/>
                <w:sz w:val="19"/>
                <w:szCs w:val="19"/>
              </w:rPr>
              <w:t>.</w:t>
            </w:r>
            <w:r>
              <w:rPr>
                <w:color w:val="2B2E33"/>
                <w:sz w:val="19"/>
                <w:szCs w:val="19"/>
              </w:rPr>
              <w:t>028</w:t>
            </w:r>
          </w:p>
        </w:tc>
        <w:tc>
          <w:tcPr>
            <w:tcW w:w="3126" w:type="dxa"/>
            <w:shd w:val="clear" w:color="auto" w:fill="F5F6F8"/>
          </w:tcPr>
          <w:p w14:paraId="683F7987" w14:textId="77777777" w:rsidR="00150599" w:rsidRDefault="00000000" w:rsidP="00216FF2">
            <w:pPr>
              <w:jc w:val="both"/>
            </w:pPr>
            <w:r>
              <w:rPr>
                <w:color w:val="2B2E33"/>
                <w:sz w:val="19"/>
                <w:szCs w:val="19"/>
              </w:rPr>
              <w:t>11</w:t>
            </w:r>
            <w:r w:rsidR="0084058B">
              <w:rPr>
                <w:color w:val="2B2E33"/>
                <w:sz w:val="19"/>
                <w:szCs w:val="19"/>
              </w:rPr>
              <w:t>,</w:t>
            </w:r>
            <w:r>
              <w:rPr>
                <w:color w:val="2B2E33"/>
                <w:sz w:val="19"/>
                <w:szCs w:val="19"/>
              </w:rPr>
              <w:t>5%</w:t>
            </w:r>
          </w:p>
        </w:tc>
      </w:tr>
      <w:tr w:rsidR="00150599" w14:paraId="2BB8D344" w14:textId="77777777" w:rsidTr="0084058B">
        <w:trPr>
          <w:trHeight w:val="264"/>
        </w:trPr>
        <w:tc>
          <w:tcPr>
            <w:tcW w:w="3126" w:type="dxa"/>
          </w:tcPr>
          <w:p w14:paraId="5F80344A" w14:textId="77777777" w:rsidR="00150599" w:rsidRDefault="00000000" w:rsidP="00216FF2">
            <w:pPr>
              <w:jc w:val="both"/>
            </w:pPr>
            <w:r>
              <w:rPr>
                <w:color w:val="2B2E33"/>
                <w:sz w:val="19"/>
                <w:szCs w:val="19"/>
              </w:rPr>
              <w:t>Viernes</w:t>
            </w:r>
          </w:p>
        </w:tc>
        <w:tc>
          <w:tcPr>
            <w:tcW w:w="3126" w:type="dxa"/>
          </w:tcPr>
          <w:p w14:paraId="5462ED4C" w14:textId="77777777" w:rsidR="00150599" w:rsidRDefault="00000000" w:rsidP="00216FF2">
            <w:pPr>
              <w:jc w:val="both"/>
            </w:pPr>
            <w:r>
              <w:rPr>
                <w:color w:val="2B2E33"/>
                <w:sz w:val="19"/>
                <w:szCs w:val="19"/>
              </w:rPr>
              <w:t>56</w:t>
            </w:r>
            <w:r w:rsidR="0084058B">
              <w:rPr>
                <w:color w:val="2B2E33"/>
                <w:sz w:val="19"/>
                <w:szCs w:val="19"/>
              </w:rPr>
              <w:t>.</w:t>
            </w:r>
            <w:r>
              <w:rPr>
                <w:color w:val="2B2E33"/>
                <w:sz w:val="19"/>
                <w:szCs w:val="19"/>
              </w:rPr>
              <w:t>773</w:t>
            </w:r>
          </w:p>
        </w:tc>
        <w:tc>
          <w:tcPr>
            <w:tcW w:w="3126" w:type="dxa"/>
          </w:tcPr>
          <w:p w14:paraId="72366475" w14:textId="77777777" w:rsidR="00150599" w:rsidRDefault="00000000" w:rsidP="00216FF2">
            <w:pPr>
              <w:jc w:val="both"/>
            </w:pPr>
            <w:r>
              <w:rPr>
                <w:color w:val="2B2E33"/>
                <w:sz w:val="19"/>
                <w:szCs w:val="19"/>
              </w:rPr>
              <w:t>11</w:t>
            </w:r>
            <w:r w:rsidR="0084058B">
              <w:rPr>
                <w:color w:val="2B2E33"/>
                <w:sz w:val="19"/>
                <w:szCs w:val="19"/>
              </w:rPr>
              <w:t>,</w:t>
            </w:r>
            <w:r>
              <w:rPr>
                <w:color w:val="2B2E33"/>
                <w:sz w:val="19"/>
                <w:szCs w:val="19"/>
              </w:rPr>
              <w:t>5%</w:t>
            </w:r>
          </w:p>
        </w:tc>
      </w:tr>
      <w:tr w:rsidR="00150599" w14:paraId="5C4FA12D" w14:textId="77777777" w:rsidTr="0084058B">
        <w:trPr>
          <w:trHeight w:val="284"/>
        </w:trPr>
        <w:tc>
          <w:tcPr>
            <w:tcW w:w="3126" w:type="dxa"/>
            <w:shd w:val="clear" w:color="auto" w:fill="F5F6F8"/>
          </w:tcPr>
          <w:p w14:paraId="6C8DADCB" w14:textId="77777777" w:rsidR="00150599" w:rsidRDefault="00000000" w:rsidP="00216FF2">
            <w:pPr>
              <w:jc w:val="both"/>
            </w:pPr>
            <w:r>
              <w:rPr>
                <w:color w:val="2B2E33"/>
                <w:sz w:val="19"/>
                <w:szCs w:val="19"/>
              </w:rPr>
              <w:t>Martes</w:t>
            </w:r>
          </w:p>
        </w:tc>
        <w:tc>
          <w:tcPr>
            <w:tcW w:w="3126" w:type="dxa"/>
            <w:shd w:val="clear" w:color="auto" w:fill="F5F6F8"/>
          </w:tcPr>
          <w:p w14:paraId="125139A3" w14:textId="77777777" w:rsidR="00150599" w:rsidRDefault="00000000" w:rsidP="00216FF2">
            <w:pPr>
              <w:jc w:val="both"/>
            </w:pPr>
            <w:r>
              <w:rPr>
                <w:color w:val="2B2E33"/>
                <w:sz w:val="19"/>
                <w:szCs w:val="19"/>
              </w:rPr>
              <w:t>56</w:t>
            </w:r>
            <w:r w:rsidR="0084058B">
              <w:rPr>
                <w:color w:val="2B2E33"/>
                <w:sz w:val="19"/>
                <w:szCs w:val="19"/>
              </w:rPr>
              <w:t>.</w:t>
            </w:r>
            <w:r>
              <w:rPr>
                <w:color w:val="2B2E33"/>
                <w:sz w:val="19"/>
                <w:szCs w:val="19"/>
              </w:rPr>
              <w:t>087</w:t>
            </w:r>
          </w:p>
        </w:tc>
        <w:tc>
          <w:tcPr>
            <w:tcW w:w="3126" w:type="dxa"/>
            <w:shd w:val="clear" w:color="auto" w:fill="F5F6F8"/>
          </w:tcPr>
          <w:p w14:paraId="511CE37A" w14:textId="77777777" w:rsidR="00150599" w:rsidRDefault="00000000" w:rsidP="00216FF2">
            <w:pPr>
              <w:jc w:val="both"/>
            </w:pPr>
            <w:r>
              <w:rPr>
                <w:color w:val="2B2E33"/>
                <w:sz w:val="19"/>
                <w:szCs w:val="19"/>
              </w:rPr>
              <w:t>11</w:t>
            </w:r>
            <w:r w:rsidR="0084058B">
              <w:rPr>
                <w:color w:val="2B2E33"/>
                <w:sz w:val="19"/>
                <w:szCs w:val="19"/>
              </w:rPr>
              <w:t>,</w:t>
            </w:r>
            <w:r>
              <w:rPr>
                <w:color w:val="2B2E33"/>
                <w:sz w:val="19"/>
                <w:szCs w:val="19"/>
              </w:rPr>
              <w:t>3%</w:t>
            </w:r>
          </w:p>
        </w:tc>
      </w:tr>
      <w:tr w:rsidR="00150599" w14:paraId="5AC9DCA7" w14:textId="77777777" w:rsidTr="0084058B">
        <w:trPr>
          <w:trHeight w:val="264"/>
        </w:trPr>
        <w:tc>
          <w:tcPr>
            <w:tcW w:w="3126" w:type="dxa"/>
          </w:tcPr>
          <w:p w14:paraId="75E71DBA" w14:textId="77777777" w:rsidR="00150599" w:rsidRDefault="00000000" w:rsidP="00216FF2">
            <w:pPr>
              <w:jc w:val="both"/>
            </w:pPr>
            <w:r>
              <w:rPr>
                <w:color w:val="2B2E33"/>
                <w:sz w:val="19"/>
                <w:szCs w:val="19"/>
              </w:rPr>
              <w:t>Jueves</w:t>
            </w:r>
          </w:p>
        </w:tc>
        <w:tc>
          <w:tcPr>
            <w:tcW w:w="3126" w:type="dxa"/>
          </w:tcPr>
          <w:p w14:paraId="3E6C555E" w14:textId="77777777" w:rsidR="00150599" w:rsidRDefault="00000000" w:rsidP="00216FF2">
            <w:pPr>
              <w:jc w:val="both"/>
            </w:pPr>
            <w:r>
              <w:rPr>
                <w:color w:val="2B2E33"/>
                <w:sz w:val="19"/>
                <w:szCs w:val="19"/>
              </w:rPr>
              <w:t>55</w:t>
            </w:r>
            <w:r w:rsidR="0084058B">
              <w:rPr>
                <w:color w:val="2B2E33"/>
                <w:sz w:val="19"/>
                <w:szCs w:val="19"/>
              </w:rPr>
              <w:t>.</w:t>
            </w:r>
            <w:r>
              <w:rPr>
                <w:color w:val="2B2E33"/>
                <w:sz w:val="19"/>
                <w:szCs w:val="19"/>
              </w:rPr>
              <w:t>371</w:t>
            </w:r>
          </w:p>
        </w:tc>
        <w:tc>
          <w:tcPr>
            <w:tcW w:w="3126" w:type="dxa"/>
          </w:tcPr>
          <w:p w14:paraId="5D13C718" w14:textId="77777777" w:rsidR="00150599" w:rsidRDefault="00000000" w:rsidP="00216FF2">
            <w:pPr>
              <w:jc w:val="both"/>
            </w:pPr>
            <w:r>
              <w:rPr>
                <w:color w:val="2B2E33"/>
                <w:sz w:val="19"/>
                <w:szCs w:val="19"/>
              </w:rPr>
              <w:t>11</w:t>
            </w:r>
            <w:r w:rsidR="0084058B">
              <w:rPr>
                <w:color w:val="2B2E33"/>
                <w:sz w:val="19"/>
                <w:szCs w:val="19"/>
              </w:rPr>
              <w:t>,</w:t>
            </w:r>
            <w:r>
              <w:rPr>
                <w:color w:val="2B2E33"/>
                <w:sz w:val="19"/>
                <w:szCs w:val="19"/>
              </w:rPr>
              <w:t>2%</w:t>
            </w:r>
          </w:p>
        </w:tc>
      </w:tr>
    </w:tbl>
    <w:p w14:paraId="0D22D2F4" w14:textId="77777777" w:rsidR="00150599" w:rsidRDefault="00150599" w:rsidP="00216FF2">
      <w:pPr>
        <w:spacing w:after="160"/>
        <w:jc w:val="both"/>
      </w:pPr>
    </w:p>
    <w:p w14:paraId="174F48F6" w14:textId="14A131BC" w:rsidR="00E924CE" w:rsidRDefault="00000000" w:rsidP="00216FF2">
      <w:pPr>
        <w:spacing w:after="160"/>
        <w:jc w:val="both"/>
      </w:pPr>
      <w:r>
        <w:t>El domingo concentra el 24</w:t>
      </w:r>
      <w:r w:rsidR="0084058B">
        <w:t>,</w:t>
      </w:r>
      <w:r>
        <w:t>0% del total de casos del periodo (119</w:t>
      </w:r>
      <w:r w:rsidR="0084058B">
        <w:t>.</w:t>
      </w:r>
      <w:r>
        <w:t>048), muy por encima de cualquier otro día. El promedio de casos en un día laboral (lunes a viernes) es de 58</w:t>
      </w:r>
      <w:r w:rsidR="0084058B">
        <w:t>.</w:t>
      </w:r>
      <w:r>
        <w:t>958; el domingo lo duplica exactamente 2</w:t>
      </w:r>
      <w:r w:rsidR="0084058B">
        <w:t>,</w:t>
      </w:r>
      <w:r>
        <w:t>02 veces. El fin de semana completo (sábado y domingo) representa el 40</w:t>
      </w:r>
      <w:r w:rsidR="0084058B">
        <w:t>,</w:t>
      </w:r>
      <w:r>
        <w:t>5% del total (200</w:t>
      </w:r>
      <w:r w:rsidR="0084058B">
        <w:t>.</w:t>
      </w:r>
      <w:r>
        <w:t xml:space="preserve">482 casos) concentrado en apenas el </w:t>
      </w:r>
      <w:r>
        <w:lastRenderedPageBreak/>
        <w:t>28</w:t>
      </w:r>
      <w:r w:rsidR="0084058B">
        <w:t>,</w:t>
      </w:r>
      <w:r>
        <w:t>6% de los días de la semana (2 de 7), una sobrerrepresentación de 11,9 puntos porcentuales frente a lo que correspondería si los casos se distribuyeran de forma uniforme (28</w:t>
      </w:r>
      <w:r w:rsidR="0084058B">
        <w:t>,</w:t>
      </w:r>
      <w:r>
        <w:t>6% esperado).</w:t>
      </w:r>
    </w:p>
    <w:p w14:paraId="01C8AB8C" w14:textId="77777777" w:rsidR="00150599" w:rsidRDefault="00000000" w:rsidP="00216FF2">
      <w:pPr>
        <w:pStyle w:val="Ttulo2"/>
        <w:spacing w:before="320" w:after="140"/>
        <w:jc w:val="both"/>
      </w:pPr>
      <w:bookmarkStart w:id="15" w:name="_Toc239687614"/>
      <w:r>
        <w:t>9.6 Evolución de casos por región</w:t>
      </w:r>
      <w:bookmarkEnd w:id="15"/>
    </w:p>
    <w:p w14:paraId="0A69BB95" w14:textId="77777777" w:rsidR="00150599" w:rsidRDefault="00000000" w:rsidP="00216FF2">
      <w:pPr>
        <w:pBdr>
          <w:left w:val="single" w:sz="18" w:space="8" w:color="2C5FA8"/>
        </w:pBdr>
        <w:shd w:val="clear" w:color="auto" w:fill="F0F4FA"/>
        <w:spacing w:before="100" w:after="200"/>
        <w:ind w:left="200"/>
        <w:jc w:val="both"/>
      </w:pPr>
      <w:r>
        <w:rPr>
          <w:b/>
          <w:bCs/>
          <w:color w:val="2C5FA8"/>
        </w:rPr>
        <w:t xml:space="preserve">¿Por qué se incluye este análisis?  </w:t>
      </w:r>
      <w:r>
        <w:rPr>
          <w:color w:val="2B2E33"/>
        </w:rPr>
        <w:t>El volumen total por región (una fotografía estática) puede ocultar una tendencia distinta a la nacional. Esta consulta agrega la dimensión temporal al análisis territorial, permitiendo identificar si todas las regiones siguen la misma tendencia de descenso detectada en la consulta 1, o si existen comportamientos divergentes que ameriten atención diferenciada.</w:t>
      </w:r>
    </w:p>
    <w:p w14:paraId="154DEC92" w14:textId="3E4451C8" w:rsidR="00150599" w:rsidRPr="000074FA" w:rsidRDefault="000074FA" w:rsidP="00216FF2">
      <w:pPr>
        <w:spacing w:after="160"/>
        <w:jc w:val="both"/>
        <w:rPr>
          <w:u w:val="single"/>
        </w:rPr>
      </w:pPr>
      <w:r>
        <w:rPr>
          <w:noProof/>
        </w:rPr>
        <w:drawing>
          <wp:inline distT="0" distB="0" distL="0" distR="0" wp14:anchorId="5E0228F1" wp14:editId="09A9B869">
            <wp:extent cx="5895975" cy="3876675"/>
            <wp:effectExtent l="0" t="0" r="9525" b="9525"/>
            <wp:docPr id="1918819037" name="Gráfico 1">
              <a:extLst xmlns:a="http://schemas.openxmlformats.org/drawingml/2006/main">
                <a:ext uri="{FF2B5EF4-FFF2-40B4-BE49-F238E27FC236}">
                  <a16:creationId xmlns:a16="http://schemas.microsoft.com/office/drawing/2014/main" id="{18A6DE74-EA6F-A95F-7F66-A3823722AD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3"/>
        <w:gridCol w:w="1519"/>
        <w:gridCol w:w="1519"/>
        <w:gridCol w:w="2387"/>
        <w:gridCol w:w="1953"/>
      </w:tblGrid>
      <w:tr w:rsidR="00150599" w14:paraId="1A882FA0" w14:textId="77777777" w:rsidTr="001C5BC4">
        <w:trPr>
          <w:trHeight w:val="249"/>
        </w:trPr>
        <w:tc>
          <w:tcPr>
            <w:tcW w:w="1953" w:type="dxa"/>
            <w:shd w:val="clear" w:color="auto" w:fill="2C5FA8"/>
          </w:tcPr>
          <w:p w14:paraId="6979524D" w14:textId="77777777" w:rsidR="00150599" w:rsidRDefault="00000000" w:rsidP="00216FF2">
            <w:pPr>
              <w:jc w:val="both"/>
            </w:pPr>
            <w:r>
              <w:rPr>
                <w:b/>
                <w:bCs/>
                <w:color w:val="FFFFFF"/>
                <w:sz w:val="19"/>
                <w:szCs w:val="19"/>
              </w:rPr>
              <w:t>Región</w:t>
            </w:r>
          </w:p>
        </w:tc>
        <w:tc>
          <w:tcPr>
            <w:tcW w:w="1519" w:type="dxa"/>
            <w:shd w:val="clear" w:color="auto" w:fill="2C5FA8"/>
          </w:tcPr>
          <w:p w14:paraId="6E574A8B" w14:textId="77777777" w:rsidR="00150599" w:rsidRDefault="00000000" w:rsidP="00216FF2">
            <w:pPr>
              <w:jc w:val="both"/>
            </w:pPr>
            <w:r>
              <w:rPr>
                <w:b/>
                <w:bCs/>
                <w:color w:val="FFFFFF"/>
                <w:sz w:val="19"/>
                <w:szCs w:val="19"/>
              </w:rPr>
              <w:t>Casos</w:t>
            </w:r>
          </w:p>
        </w:tc>
        <w:tc>
          <w:tcPr>
            <w:tcW w:w="1519" w:type="dxa"/>
            <w:shd w:val="clear" w:color="auto" w:fill="2C5FA8"/>
          </w:tcPr>
          <w:p w14:paraId="25D3B4AD" w14:textId="77777777" w:rsidR="00150599" w:rsidRDefault="00000000" w:rsidP="00216FF2">
            <w:pPr>
              <w:jc w:val="both"/>
            </w:pPr>
            <w:r>
              <w:rPr>
                <w:b/>
                <w:bCs/>
                <w:color w:val="FFFFFF"/>
                <w:sz w:val="19"/>
                <w:szCs w:val="19"/>
              </w:rPr>
              <w:t>% del total</w:t>
            </w:r>
          </w:p>
        </w:tc>
        <w:tc>
          <w:tcPr>
            <w:tcW w:w="2387" w:type="dxa"/>
            <w:shd w:val="clear" w:color="auto" w:fill="2C5FA8"/>
          </w:tcPr>
          <w:p w14:paraId="45C72631" w14:textId="77777777" w:rsidR="00150599" w:rsidRDefault="00000000" w:rsidP="00216FF2">
            <w:pPr>
              <w:jc w:val="both"/>
            </w:pPr>
            <w:r>
              <w:rPr>
                <w:b/>
                <w:bCs/>
                <w:color w:val="FFFFFF"/>
                <w:sz w:val="19"/>
                <w:szCs w:val="19"/>
              </w:rPr>
              <w:t>Índice 2025 (2021=100)</w:t>
            </w:r>
          </w:p>
        </w:tc>
        <w:tc>
          <w:tcPr>
            <w:tcW w:w="1953" w:type="dxa"/>
            <w:shd w:val="clear" w:color="auto" w:fill="2C5FA8"/>
          </w:tcPr>
          <w:p w14:paraId="0410FB5F" w14:textId="77777777" w:rsidR="00150599" w:rsidRDefault="00000000" w:rsidP="00216FF2">
            <w:pPr>
              <w:jc w:val="both"/>
            </w:pPr>
            <w:r>
              <w:rPr>
                <w:b/>
                <w:bCs/>
                <w:color w:val="FFFFFF"/>
                <w:sz w:val="19"/>
                <w:szCs w:val="19"/>
              </w:rPr>
              <w:t>Var. 2022→2025</w:t>
            </w:r>
          </w:p>
        </w:tc>
      </w:tr>
      <w:tr w:rsidR="00150599" w14:paraId="510D512F" w14:textId="77777777" w:rsidTr="001C5BC4">
        <w:trPr>
          <w:trHeight w:val="249"/>
        </w:trPr>
        <w:tc>
          <w:tcPr>
            <w:tcW w:w="1953" w:type="dxa"/>
          </w:tcPr>
          <w:p w14:paraId="7597C4DE" w14:textId="77777777" w:rsidR="00150599" w:rsidRDefault="00000000" w:rsidP="00216FF2">
            <w:pPr>
              <w:jc w:val="both"/>
            </w:pPr>
            <w:r>
              <w:rPr>
                <w:color w:val="2B2E33"/>
                <w:sz w:val="19"/>
                <w:szCs w:val="19"/>
              </w:rPr>
              <w:t>Andina</w:t>
            </w:r>
          </w:p>
        </w:tc>
        <w:tc>
          <w:tcPr>
            <w:tcW w:w="1519" w:type="dxa"/>
          </w:tcPr>
          <w:p w14:paraId="5A687E3F" w14:textId="77777777" w:rsidR="00150599" w:rsidRDefault="00000000" w:rsidP="00216FF2">
            <w:pPr>
              <w:jc w:val="both"/>
            </w:pPr>
            <w:r>
              <w:rPr>
                <w:color w:val="2B2E33"/>
                <w:sz w:val="19"/>
                <w:szCs w:val="19"/>
              </w:rPr>
              <w:t>315</w:t>
            </w:r>
            <w:r w:rsidR="0084058B">
              <w:rPr>
                <w:color w:val="2B2E33"/>
                <w:sz w:val="19"/>
                <w:szCs w:val="19"/>
              </w:rPr>
              <w:t>.</w:t>
            </w:r>
            <w:r>
              <w:rPr>
                <w:color w:val="2B2E33"/>
                <w:sz w:val="19"/>
                <w:szCs w:val="19"/>
              </w:rPr>
              <w:t>074</w:t>
            </w:r>
          </w:p>
        </w:tc>
        <w:tc>
          <w:tcPr>
            <w:tcW w:w="1519" w:type="dxa"/>
          </w:tcPr>
          <w:p w14:paraId="75C00BA1" w14:textId="77777777" w:rsidR="00150599" w:rsidRDefault="00000000" w:rsidP="00216FF2">
            <w:pPr>
              <w:jc w:val="both"/>
            </w:pPr>
            <w:r>
              <w:rPr>
                <w:color w:val="2B2E33"/>
                <w:sz w:val="19"/>
                <w:szCs w:val="19"/>
              </w:rPr>
              <w:t>63</w:t>
            </w:r>
            <w:r w:rsidR="0084058B">
              <w:rPr>
                <w:color w:val="2B2E33"/>
                <w:sz w:val="19"/>
                <w:szCs w:val="19"/>
              </w:rPr>
              <w:t>,</w:t>
            </w:r>
            <w:r>
              <w:rPr>
                <w:color w:val="2B2E33"/>
                <w:sz w:val="19"/>
                <w:szCs w:val="19"/>
              </w:rPr>
              <w:t>6%</w:t>
            </w:r>
          </w:p>
        </w:tc>
        <w:tc>
          <w:tcPr>
            <w:tcW w:w="2387" w:type="dxa"/>
          </w:tcPr>
          <w:p w14:paraId="638B0A09" w14:textId="77777777" w:rsidR="00150599" w:rsidRDefault="00000000" w:rsidP="00216FF2">
            <w:pPr>
              <w:jc w:val="both"/>
            </w:pPr>
            <w:r>
              <w:rPr>
                <w:color w:val="2B2E33"/>
                <w:sz w:val="19"/>
                <w:szCs w:val="19"/>
              </w:rPr>
              <w:t>84</w:t>
            </w:r>
            <w:r w:rsidR="0084058B">
              <w:rPr>
                <w:color w:val="2B2E33"/>
                <w:sz w:val="19"/>
                <w:szCs w:val="19"/>
              </w:rPr>
              <w:t>,</w:t>
            </w:r>
            <w:r>
              <w:rPr>
                <w:color w:val="2B2E33"/>
                <w:sz w:val="19"/>
                <w:szCs w:val="19"/>
              </w:rPr>
              <w:t>4</w:t>
            </w:r>
          </w:p>
        </w:tc>
        <w:tc>
          <w:tcPr>
            <w:tcW w:w="1953" w:type="dxa"/>
          </w:tcPr>
          <w:p w14:paraId="680CE07F" w14:textId="77777777" w:rsidR="00150599" w:rsidRDefault="00000000" w:rsidP="00216FF2">
            <w:pPr>
              <w:jc w:val="both"/>
            </w:pPr>
            <w:r>
              <w:rPr>
                <w:color w:val="2B2E33"/>
                <w:sz w:val="19"/>
                <w:szCs w:val="19"/>
              </w:rPr>
              <w:t>-16</w:t>
            </w:r>
            <w:r w:rsidR="0084058B">
              <w:rPr>
                <w:color w:val="2B2E33"/>
                <w:sz w:val="19"/>
                <w:szCs w:val="19"/>
              </w:rPr>
              <w:t>,</w:t>
            </w:r>
            <w:r>
              <w:rPr>
                <w:color w:val="2B2E33"/>
                <w:sz w:val="19"/>
                <w:szCs w:val="19"/>
              </w:rPr>
              <w:t>2%</w:t>
            </w:r>
          </w:p>
        </w:tc>
      </w:tr>
      <w:tr w:rsidR="00150599" w14:paraId="7415B8C1" w14:textId="77777777" w:rsidTr="001C5BC4">
        <w:trPr>
          <w:trHeight w:val="267"/>
        </w:trPr>
        <w:tc>
          <w:tcPr>
            <w:tcW w:w="1953" w:type="dxa"/>
            <w:shd w:val="clear" w:color="auto" w:fill="F5F6F8"/>
          </w:tcPr>
          <w:p w14:paraId="06F06B3E" w14:textId="77777777" w:rsidR="00150599" w:rsidRDefault="00000000" w:rsidP="00216FF2">
            <w:pPr>
              <w:jc w:val="both"/>
            </w:pPr>
            <w:r>
              <w:rPr>
                <w:color w:val="2B2E33"/>
                <w:sz w:val="19"/>
                <w:szCs w:val="19"/>
              </w:rPr>
              <w:t>Caribe</w:t>
            </w:r>
          </w:p>
        </w:tc>
        <w:tc>
          <w:tcPr>
            <w:tcW w:w="1519" w:type="dxa"/>
            <w:shd w:val="clear" w:color="auto" w:fill="F5F6F8"/>
          </w:tcPr>
          <w:p w14:paraId="504EE3F8" w14:textId="77777777" w:rsidR="00150599" w:rsidRDefault="00000000" w:rsidP="00216FF2">
            <w:pPr>
              <w:jc w:val="both"/>
            </w:pPr>
            <w:r>
              <w:rPr>
                <w:color w:val="2B2E33"/>
                <w:sz w:val="19"/>
                <w:szCs w:val="19"/>
              </w:rPr>
              <w:t>75</w:t>
            </w:r>
            <w:r w:rsidR="0084058B">
              <w:rPr>
                <w:color w:val="2B2E33"/>
                <w:sz w:val="19"/>
                <w:szCs w:val="19"/>
              </w:rPr>
              <w:t>.</w:t>
            </w:r>
            <w:r>
              <w:rPr>
                <w:color w:val="2B2E33"/>
                <w:sz w:val="19"/>
                <w:szCs w:val="19"/>
              </w:rPr>
              <w:t>561</w:t>
            </w:r>
          </w:p>
        </w:tc>
        <w:tc>
          <w:tcPr>
            <w:tcW w:w="1519" w:type="dxa"/>
            <w:shd w:val="clear" w:color="auto" w:fill="F5F6F8"/>
          </w:tcPr>
          <w:p w14:paraId="7D8C6EA4" w14:textId="77777777" w:rsidR="00150599" w:rsidRDefault="00000000" w:rsidP="00216FF2">
            <w:pPr>
              <w:jc w:val="both"/>
            </w:pPr>
            <w:r>
              <w:rPr>
                <w:color w:val="2B2E33"/>
                <w:sz w:val="19"/>
                <w:szCs w:val="19"/>
              </w:rPr>
              <w:t>15</w:t>
            </w:r>
            <w:r w:rsidR="0084058B">
              <w:rPr>
                <w:color w:val="2B2E33"/>
                <w:sz w:val="19"/>
                <w:szCs w:val="19"/>
              </w:rPr>
              <w:t>,</w:t>
            </w:r>
            <w:r>
              <w:rPr>
                <w:color w:val="2B2E33"/>
                <w:sz w:val="19"/>
                <w:szCs w:val="19"/>
              </w:rPr>
              <w:t>3%</w:t>
            </w:r>
          </w:p>
        </w:tc>
        <w:tc>
          <w:tcPr>
            <w:tcW w:w="2387" w:type="dxa"/>
            <w:shd w:val="clear" w:color="auto" w:fill="F5F6F8"/>
          </w:tcPr>
          <w:p w14:paraId="0F7D89B5" w14:textId="77777777" w:rsidR="00150599" w:rsidRDefault="00000000" w:rsidP="00216FF2">
            <w:pPr>
              <w:jc w:val="both"/>
            </w:pPr>
            <w:r>
              <w:rPr>
                <w:color w:val="2B2E33"/>
                <w:sz w:val="19"/>
                <w:szCs w:val="19"/>
              </w:rPr>
              <w:t>78</w:t>
            </w:r>
            <w:r w:rsidR="0084058B">
              <w:rPr>
                <w:color w:val="2B2E33"/>
                <w:sz w:val="19"/>
                <w:szCs w:val="19"/>
              </w:rPr>
              <w:t>,</w:t>
            </w:r>
            <w:r>
              <w:rPr>
                <w:color w:val="2B2E33"/>
                <w:sz w:val="19"/>
                <w:szCs w:val="19"/>
              </w:rPr>
              <w:t>3</w:t>
            </w:r>
          </w:p>
        </w:tc>
        <w:tc>
          <w:tcPr>
            <w:tcW w:w="1953" w:type="dxa"/>
            <w:shd w:val="clear" w:color="auto" w:fill="F5F6F8"/>
          </w:tcPr>
          <w:p w14:paraId="5E18AF9B" w14:textId="77777777" w:rsidR="00150599" w:rsidRDefault="00000000" w:rsidP="00216FF2">
            <w:pPr>
              <w:jc w:val="both"/>
            </w:pPr>
            <w:r>
              <w:rPr>
                <w:color w:val="2B2E33"/>
                <w:sz w:val="19"/>
                <w:szCs w:val="19"/>
              </w:rPr>
              <w:t>-32</w:t>
            </w:r>
            <w:r w:rsidR="0084058B">
              <w:rPr>
                <w:color w:val="2B2E33"/>
                <w:sz w:val="19"/>
                <w:szCs w:val="19"/>
              </w:rPr>
              <w:t>,</w:t>
            </w:r>
            <w:r>
              <w:rPr>
                <w:color w:val="2B2E33"/>
                <w:sz w:val="19"/>
                <w:szCs w:val="19"/>
              </w:rPr>
              <w:t>1%</w:t>
            </w:r>
          </w:p>
        </w:tc>
      </w:tr>
      <w:tr w:rsidR="00150599" w14:paraId="6FF9E1A1" w14:textId="77777777" w:rsidTr="001C5BC4">
        <w:trPr>
          <w:trHeight w:val="249"/>
        </w:trPr>
        <w:tc>
          <w:tcPr>
            <w:tcW w:w="1953" w:type="dxa"/>
          </w:tcPr>
          <w:p w14:paraId="005DB017" w14:textId="77777777" w:rsidR="00150599" w:rsidRDefault="00000000" w:rsidP="00216FF2">
            <w:pPr>
              <w:jc w:val="both"/>
            </w:pPr>
            <w:r>
              <w:rPr>
                <w:color w:val="2B2E33"/>
                <w:sz w:val="19"/>
                <w:szCs w:val="19"/>
              </w:rPr>
              <w:t>Pacífica</w:t>
            </w:r>
          </w:p>
        </w:tc>
        <w:tc>
          <w:tcPr>
            <w:tcW w:w="1519" w:type="dxa"/>
          </w:tcPr>
          <w:p w14:paraId="25390C18" w14:textId="77777777" w:rsidR="00150599" w:rsidRDefault="00000000" w:rsidP="00216FF2">
            <w:pPr>
              <w:jc w:val="both"/>
            </w:pPr>
            <w:r>
              <w:rPr>
                <w:color w:val="2B2E33"/>
                <w:sz w:val="19"/>
                <w:szCs w:val="19"/>
              </w:rPr>
              <w:t>73</w:t>
            </w:r>
            <w:r w:rsidR="0084058B">
              <w:rPr>
                <w:color w:val="2B2E33"/>
                <w:sz w:val="19"/>
                <w:szCs w:val="19"/>
              </w:rPr>
              <w:t>.</w:t>
            </w:r>
            <w:r>
              <w:rPr>
                <w:color w:val="2B2E33"/>
                <w:sz w:val="19"/>
                <w:szCs w:val="19"/>
              </w:rPr>
              <w:t>068</w:t>
            </w:r>
          </w:p>
        </w:tc>
        <w:tc>
          <w:tcPr>
            <w:tcW w:w="1519" w:type="dxa"/>
          </w:tcPr>
          <w:p w14:paraId="1891AEDE" w14:textId="77777777" w:rsidR="00150599" w:rsidRDefault="00000000" w:rsidP="00216FF2">
            <w:pPr>
              <w:jc w:val="both"/>
            </w:pPr>
            <w:r>
              <w:rPr>
                <w:color w:val="2B2E33"/>
                <w:sz w:val="19"/>
                <w:szCs w:val="19"/>
              </w:rPr>
              <w:t>14</w:t>
            </w:r>
            <w:r w:rsidR="0084058B">
              <w:rPr>
                <w:color w:val="2B2E33"/>
                <w:sz w:val="19"/>
                <w:szCs w:val="19"/>
              </w:rPr>
              <w:t>,</w:t>
            </w:r>
            <w:r>
              <w:rPr>
                <w:color w:val="2B2E33"/>
                <w:sz w:val="19"/>
                <w:szCs w:val="19"/>
              </w:rPr>
              <w:t>8%</w:t>
            </w:r>
          </w:p>
        </w:tc>
        <w:tc>
          <w:tcPr>
            <w:tcW w:w="2387" w:type="dxa"/>
          </w:tcPr>
          <w:p w14:paraId="27EE3AB7" w14:textId="77777777" w:rsidR="00150599" w:rsidRDefault="00000000" w:rsidP="00216FF2">
            <w:pPr>
              <w:jc w:val="both"/>
            </w:pPr>
            <w:r>
              <w:rPr>
                <w:color w:val="2B2E33"/>
                <w:sz w:val="19"/>
                <w:szCs w:val="19"/>
              </w:rPr>
              <w:t>97</w:t>
            </w:r>
            <w:r w:rsidR="0084058B">
              <w:rPr>
                <w:color w:val="2B2E33"/>
                <w:sz w:val="19"/>
                <w:szCs w:val="19"/>
              </w:rPr>
              <w:t>,</w:t>
            </w:r>
            <w:r>
              <w:rPr>
                <w:color w:val="2B2E33"/>
                <w:sz w:val="19"/>
                <w:szCs w:val="19"/>
              </w:rPr>
              <w:t>2</w:t>
            </w:r>
          </w:p>
        </w:tc>
        <w:tc>
          <w:tcPr>
            <w:tcW w:w="1953" w:type="dxa"/>
          </w:tcPr>
          <w:p w14:paraId="794F3D91" w14:textId="77777777" w:rsidR="00150599" w:rsidRDefault="00000000" w:rsidP="00216FF2">
            <w:pPr>
              <w:jc w:val="both"/>
            </w:pPr>
            <w:r>
              <w:rPr>
                <w:color w:val="2B2E33"/>
                <w:sz w:val="19"/>
                <w:szCs w:val="19"/>
              </w:rPr>
              <w:t>-12</w:t>
            </w:r>
            <w:r w:rsidR="0084058B">
              <w:rPr>
                <w:color w:val="2B2E33"/>
                <w:sz w:val="19"/>
                <w:szCs w:val="19"/>
              </w:rPr>
              <w:t>,</w:t>
            </w:r>
            <w:r>
              <w:rPr>
                <w:color w:val="2B2E33"/>
                <w:sz w:val="19"/>
                <w:szCs w:val="19"/>
              </w:rPr>
              <w:t>5%</w:t>
            </w:r>
          </w:p>
        </w:tc>
      </w:tr>
      <w:tr w:rsidR="00150599" w14:paraId="36DEAEDC" w14:textId="77777777" w:rsidTr="001C5BC4">
        <w:trPr>
          <w:trHeight w:val="249"/>
        </w:trPr>
        <w:tc>
          <w:tcPr>
            <w:tcW w:w="1953" w:type="dxa"/>
            <w:shd w:val="clear" w:color="auto" w:fill="F5F6F8"/>
          </w:tcPr>
          <w:p w14:paraId="6051C45D" w14:textId="77777777" w:rsidR="00150599" w:rsidRDefault="00000000" w:rsidP="00216FF2">
            <w:pPr>
              <w:jc w:val="both"/>
            </w:pPr>
            <w:r>
              <w:rPr>
                <w:color w:val="2B2E33"/>
                <w:sz w:val="19"/>
                <w:szCs w:val="19"/>
              </w:rPr>
              <w:t>Orinoquía</w:t>
            </w:r>
          </w:p>
        </w:tc>
        <w:tc>
          <w:tcPr>
            <w:tcW w:w="1519" w:type="dxa"/>
            <w:shd w:val="clear" w:color="auto" w:fill="F5F6F8"/>
          </w:tcPr>
          <w:p w14:paraId="3BE70CC3" w14:textId="77777777" w:rsidR="00150599" w:rsidRDefault="00000000" w:rsidP="00216FF2">
            <w:pPr>
              <w:jc w:val="both"/>
            </w:pPr>
            <w:r>
              <w:rPr>
                <w:color w:val="2B2E33"/>
                <w:sz w:val="19"/>
                <w:szCs w:val="19"/>
              </w:rPr>
              <w:t>22</w:t>
            </w:r>
            <w:r w:rsidR="0084058B">
              <w:rPr>
                <w:color w:val="2B2E33"/>
                <w:sz w:val="19"/>
                <w:szCs w:val="19"/>
              </w:rPr>
              <w:t>.</w:t>
            </w:r>
            <w:r>
              <w:rPr>
                <w:color w:val="2B2E33"/>
                <w:sz w:val="19"/>
                <w:szCs w:val="19"/>
              </w:rPr>
              <w:t>021</w:t>
            </w:r>
          </w:p>
        </w:tc>
        <w:tc>
          <w:tcPr>
            <w:tcW w:w="1519" w:type="dxa"/>
            <w:shd w:val="clear" w:color="auto" w:fill="F5F6F8"/>
          </w:tcPr>
          <w:p w14:paraId="29E15AAD" w14:textId="77777777" w:rsidR="00150599" w:rsidRDefault="00000000" w:rsidP="00216FF2">
            <w:pPr>
              <w:jc w:val="both"/>
            </w:pPr>
            <w:r>
              <w:rPr>
                <w:color w:val="2B2E33"/>
                <w:sz w:val="19"/>
                <w:szCs w:val="19"/>
              </w:rPr>
              <w:t>4</w:t>
            </w:r>
            <w:r w:rsidR="0084058B">
              <w:rPr>
                <w:color w:val="2B2E33"/>
                <w:sz w:val="19"/>
                <w:szCs w:val="19"/>
              </w:rPr>
              <w:t>,</w:t>
            </w:r>
            <w:r>
              <w:rPr>
                <w:color w:val="2B2E33"/>
                <w:sz w:val="19"/>
                <w:szCs w:val="19"/>
              </w:rPr>
              <w:t>4%</w:t>
            </w:r>
          </w:p>
        </w:tc>
        <w:tc>
          <w:tcPr>
            <w:tcW w:w="2387" w:type="dxa"/>
            <w:shd w:val="clear" w:color="auto" w:fill="F5F6F8"/>
          </w:tcPr>
          <w:p w14:paraId="45605D6A" w14:textId="77777777" w:rsidR="00150599" w:rsidRDefault="00000000" w:rsidP="00216FF2">
            <w:pPr>
              <w:jc w:val="both"/>
            </w:pPr>
            <w:r>
              <w:rPr>
                <w:color w:val="2B2E33"/>
                <w:sz w:val="19"/>
                <w:szCs w:val="19"/>
              </w:rPr>
              <w:t>87</w:t>
            </w:r>
            <w:r w:rsidR="0084058B">
              <w:rPr>
                <w:color w:val="2B2E33"/>
                <w:sz w:val="19"/>
                <w:szCs w:val="19"/>
              </w:rPr>
              <w:t>,</w:t>
            </w:r>
            <w:r>
              <w:rPr>
                <w:color w:val="2B2E33"/>
                <w:sz w:val="19"/>
                <w:szCs w:val="19"/>
              </w:rPr>
              <w:t>8</w:t>
            </w:r>
          </w:p>
        </w:tc>
        <w:tc>
          <w:tcPr>
            <w:tcW w:w="1953" w:type="dxa"/>
            <w:shd w:val="clear" w:color="auto" w:fill="F5F6F8"/>
          </w:tcPr>
          <w:p w14:paraId="1CEC78B0" w14:textId="77777777" w:rsidR="00150599" w:rsidRDefault="00000000" w:rsidP="00216FF2">
            <w:pPr>
              <w:jc w:val="both"/>
            </w:pPr>
            <w:r>
              <w:rPr>
                <w:color w:val="2B2E33"/>
                <w:sz w:val="19"/>
                <w:szCs w:val="19"/>
              </w:rPr>
              <w:t>-18</w:t>
            </w:r>
            <w:r w:rsidR="0084058B">
              <w:rPr>
                <w:color w:val="2B2E33"/>
                <w:sz w:val="19"/>
                <w:szCs w:val="19"/>
              </w:rPr>
              <w:t>,</w:t>
            </w:r>
            <w:r>
              <w:rPr>
                <w:color w:val="2B2E33"/>
                <w:sz w:val="19"/>
                <w:szCs w:val="19"/>
              </w:rPr>
              <w:t>2%</w:t>
            </w:r>
          </w:p>
        </w:tc>
      </w:tr>
      <w:tr w:rsidR="00150599" w14:paraId="16A46CB4" w14:textId="77777777" w:rsidTr="001C5BC4">
        <w:trPr>
          <w:trHeight w:val="249"/>
        </w:trPr>
        <w:tc>
          <w:tcPr>
            <w:tcW w:w="1953" w:type="dxa"/>
          </w:tcPr>
          <w:p w14:paraId="17E70D3C" w14:textId="77777777" w:rsidR="00150599" w:rsidRDefault="00000000" w:rsidP="00216FF2">
            <w:pPr>
              <w:jc w:val="both"/>
            </w:pPr>
            <w:r>
              <w:rPr>
                <w:color w:val="2B2E33"/>
                <w:sz w:val="19"/>
                <w:szCs w:val="19"/>
              </w:rPr>
              <w:t>Amazonía</w:t>
            </w:r>
          </w:p>
        </w:tc>
        <w:tc>
          <w:tcPr>
            <w:tcW w:w="1519" w:type="dxa"/>
          </w:tcPr>
          <w:p w14:paraId="15F36C13" w14:textId="77777777" w:rsidR="00150599" w:rsidRDefault="00000000" w:rsidP="00216FF2">
            <w:pPr>
              <w:jc w:val="both"/>
            </w:pPr>
            <w:r>
              <w:rPr>
                <w:color w:val="2B2E33"/>
                <w:sz w:val="19"/>
                <w:szCs w:val="19"/>
              </w:rPr>
              <w:t>8</w:t>
            </w:r>
            <w:r w:rsidR="0084058B">
              <w:rPr>
                <w:color w:val="2B2E33"/>
                <w:sz w:val="19"/>
                <w:szCs w:val="19"/>
              </w:rPr>
              <w:t>.</w:t>
            </w:r>
            <w:r>
              <w:rPr>
                <w:color w:val="2B2E33"/>
                <w:sz w:val="19"/>
                <w:szCs w:val="19"/>
              </w:rPr>
              <w:t>228</w:t>
            </w:r>
          </w:p>
        </w:tc>
        <w:tc>
          <w:tcPr>
            <w:tcW w:w="1519" w:type="dxa"/>
          </w:tcPr>
          <w:p w14:paraId="3685CE00" w14:textId="77777777" w:rsidR="00150599" w:rsidRDefault="00000000" w:rsidP="00216FF2">
            <w:pPr>
              <w:jc w:val="both"/>
            </w:pPr>
            <w:r>
              <w:rPr>
                <w:color w:val="2B2E33"/>
                <w:sz w:val="19"/>
                <w:szCs w:val="19"/>
              </w:rPr>
              <w:t>1</w:t>
            </w:r>
            <w:r w:rsidR="0084058B">
              <w:rPr>
                <w:color w:val="2B2E33"/>
                <w:sz w:val="19"/>
                <w:szCs w:val="19"/>
              </w:rPr>
              <w:t>,</w:t>
            </w:r>
            <w:r>
              <w:rPr>
                <w:color w:val="2B2E33"/>
                <w:sz w:val="19"/>
                <w:szCs w:val="19"/>
              </w:rPr>
              <w:t>7%</w:t>
            </w:r>
          </w:p>
        </w:tc>
        <w:tc>
          <w:tcPr>
            <w:tcW w:w="2387" w:type="dxa"/>
          </w:tcPr>
          <w:p w14:paraId="463C9936" w14:textId="77777777" w:rsidR="00150599" w:rsidRDefault="00000000" w:rsidP="00216FF2">
            <w:pPr>
              <w:jc w:val="both"/>
            </w:pPr>
            <w:r>
              <w:rPr>
                <w:color w:val="2B2E33"/>
                <w:sz w:val="19"/>
                <w:szCs w:val="19"/>
              </w:rPr>
              <w:t>81</w:t>
            </w:r>
            <w:r w:rsidR="0084058B">
              <w:rPr>
                <w:color w:val="2B2E33"/>
                <w:sz w:val="19"/>
                <w:szCs w:val="19"/>
              </w:rPr>
              <w:t>,</w:t>
            </w:r>
            <w:r>
              <w:rPr>
                <w:color w:val="2B2E33"/>
                <w:sz w:val="19"/>
                <w:szCs w:val="19"/>
              </w:rPr>
              <w:t>6</w:t>
            </w:r>
          </w:p>
        </w:tc>
        <w:tc>
          <w:tcPr>
            <w:tcW w:w="1953" w:type="dxa"/>
          </w:tcPr>
          <w:p w14:paraId="1DCE83D6" w14:textId="77777777" w:rsidR="00150599" w:rsidRDefault="00000000" w:rsidP="00216FF2">
            <w:pPr>
              <w:jc w:val="both"/>
            </w:pPr>
            <w:r>
              <w:rPr>
                <w:color w:val="2B2E33"/>
                <w:sz w:val="19"/>
                <w:szCs w:val="19"/>
              </w:rPr>
              <w:t>-28</w:t>
            </w:r>
            <w:r w:rsidR="0084058B">
              <w:rPr>
                <w:color w:val="2B2E33"/>
                <w:sz w:val="19"/>
                <w:szCs w:val="19"/>
              </w:rPr>
              <w:t>,</w:t>
            </w:r>
            <w:r>
              <w:rPr>
                <w:color w:val="2B2E33"/>
                <w:sz w:val="19"/>
                <w:szCs w:val="19"/>
              </w:rPr>
              <w:t>8%</w:t>
            </w:r>
          </w:p>
        </w:tc>
      </w:tr>
      <w:tr w:rsidR="00150599" w14:paraId="3BBAABB2" w14:textId="77777777" w:rsidTr="001C5BC4">
        <w:trPr>
          <w:trHeight w:val="249"/>
        </w:trPr>
        <w:tc>
          <w:tcPr>
            <w:tcW w:w="1953" w:type="dxa"/>
            <w:shd w:val="clear" w:color="auto" w:fill="F5F6F8"/>
          </w:tcPr>
          <w:p w14:paraId="3CEB0590" w14:textId="77777777" w:rsidR="00150599" w:rsidRDefault="00000000" w:rsidP="00216FF2">
            <w:pPr>
              <w:jc w:val="both"/>
            </w:pPr>
            <w:r>
              <w:rPr>
                <w:color w:val="2B2E33"/>
                <w:sz w:val="19"/>
                <w:szCs w:val="19"/>
              </w:rPr>
              <w:t>Insular</w:t>
            </w:r>
          </w:p>
        </w:tc>
        <w:tc>
          <w:tcPr>
            <w:tcW w:w="1519" w:type="dxa"/>
            <w:shd w:val="clear" w:color="auto" w:fill="F5F6F8"/>
          </w:tcPr>
          <w:p w14:paraId="1F414CCA" w14:textId="77777777" w:rsidR="00150599" w:rsidRDefault="00000000" w:rsidP="00216FF2">
            <w:pPr>
              <w:jc w:val="both"/>
            </w:pPr>
            <w:r>
              <w:rPr>
                <w:color w:val="2B2E33"/>
                <w:sz w:val="19"/>
                <w:szCs w:val="19"/>
              </w:rPr>
              <w:t>1</w:t>
            </w:r>
            <w:r w:rsidR="0084058B">
              <w:rPr>
                <w:color w:val="2B2E33"/>
                <w:sz w:val="19"/>
                <w:szCs w:val="19"/>
              </w:rPr>
              <w:t>.</w:t>
            </w:r>
            <w:r>
              <w:rPr>
                <w:color w:val="2B2E33"/>
                <w:sz w:val="19"/>
                <w:szCs w:val="19"/>
              </w:rPr>
              <w:t>320</w:t>
            </w:r>
          </w:p>
        </w:tc>
        <w:tc>
          <w:tcPr>
            <w:tcW w:w="1519" w:type="dxa"/>
            <w:shd w:val="clear" w:color="auto" w:fill="F5F6F8"/>
          </w:tcPr>
          <w:p w14:paraId="272BB54E" w14:textId="77777777" w:rsidR="00150599" w:rsidRDefault="00000000" w:rsidP="00216FF2">
            <w:pPr>
              <w:jc w:val="both"/>
            </w:pPr>
            <w:r>
              <w:rPr>
                <w:color w:val="2B2E33"/>
                <w:sz w:val="19"/>
                <w:szCs w:val="19"/>
              </w:rPr>
              <w:t>0</w:t>
            </w:r>
            <w:r w:rsidR="0084058B">
              <w:rPr>
                <w:color w:val="2B2E33"/>
                <w:sz w:val="19"/>
                <w:szCs w:val="19"/>
              </w:rPr>
              <w:t>,</w:t>
            </w:r>
            <w:r>
              <w:rPr>
                <w:color w:val="2B2E33"/>
                <w:sz w:val="19"/>
                <w:szCs w:val="19"/>
              </w:rPr>
              <w:t>3%</w:t>
            </w:r>
          </w:p>
        </w:tc>
        <w:tc>
          <w:tcPr>
            <w:tcW w:w="2387" w:type="dxa"/>
            <w:shd w:val="clear" w:color="auto" w:fill="F5F6F8"/>
          </w:tcPr>
          <w:p w14:paraId="52D73598" w14:textId="77777777" w:rsidR="00150599" w:rsidRDefault="00000000" w:rsidP="00216FF2">
            <w:pPr>
              <w:jc w:val="both"/>
            </w:pPr>
            <w:r>
              <w:rPr>
                <w:color w:val="2B2E33"/>
                <w:sz w:val="19"/>
                <w:szCs w:val="19"/>
              </w:rPr>
              <w:t>55</w:t>
            </w:r>
            <w:r w:rsidR="0084058B">
              <w:rPr>
                <w:color w:val="2B2E33"/>
                <w:sz w:val="19"/>
                <w:szCs w:val="19"/>
              </w:rPr>
              <w:t>,</w:t>
            </w:r>
            <w:r>
              <w:rPr>
                <w:color w:val="2B2E33"/>
                <w:sz w:val="19"/>
                <w:szCs w:val="19"/>
              </w:rPr>
              <w:t>5</w:t>
            </w:r>
          </w:p>
        </w:tc>
        <w:tc>
          <w:tcPr>
            <w:tcW w:w="1953" w:type="dxa"/>
            <w:shd w:val="clear" w:color="auto" w:fill="F5F6F8"/>
          </w:tcPr>
          <w:p w14:paraId="252FF444" w14:textId="77777777" w:rsidR="00150599" w:rsidRDefault="00000000" w:rsidP="00216FF2">
            <w:pPr>
              <w:jc w:val="both"/>
            </w:pPr>
            <w:r>
              <w:rPr>
                <w:color w:val="2B2E33"/>
                <w:sz w:val="19"/>
                <w:szCs w:val="19"/>
              </w:rPr>
              <w:t>-45</w:t>
            </w:r>
            <w:r w:rsidR="0084058B">
              <w:rPr>
                <w:color w:val="2B2E33"/>
                <w:sz w:val="19"/>
                <w:szCs w:val="19"/>
              </w:rPr>
              <w:t>,</w:t>
            </w:r>
            <w:r>
              <w:rPr>
                <w:color w:val="2B2E33"/>
                <w:sz w:val="19"/>
                <w:szCs w:val="19"/>
              </w:rPr>
              <w:t>5%</w:t>
            </w:r>
          </w:p>
        </w:tc>
      </w:tr>
    </w:tbl>
    <w:p w14:paraId="5D854AC2" w14:textId="77777777" w:rsidR="005E18BE" w:rsidRDefault="005E18BE" w:rsidP="00216FF2">
      <w:pPr>
        <w:spacing w:after="160"/>
        <w:jc w:val="both"/>
      </w:pPr>
    </w:p>
    <w:p w14:paraId="25F562C5" w14:textId="77777777" w:rsidR="00593928" w:rsidRDefault="00593928" w:rsidP="00216FF2">
      <w:pPr>
        <w:spacing w:after="160"/>
        <w:jc w:val="both"/>
      </w:pPr>
    </w:p>
    <w:p w14:paraId="54F006DF" w14:textId="77777777" w:rsidR="00593928" w:rsidRDefault="00593928" w:rsidP="00216FF2">
      <w:pPr>
        <w:spacing w:after="160"/>
        <w:jc w:val="both"/>
      </w:pPr>
    </w:p>
    <w:p w14:paraId="393E9820" w14:textId="77777777" w:rsidR="00593928" w:rsidRDefault="00593928" w:rsidP="00216FF2">
      <w:pPr>
        <w:spacing w:after="160"/>
        <w:jc w:val="both"/>
      </w:pPr>
    </w:p>
    <w:p w14:paraId="1DE780FA" w14:textId="77777777" w:rsidR="00593928" w:rsidRDefault="00593928" w:rsidP="00216FF2">
      <w:pPr>
        <w:spacing w:after="160"/>
        <w:jc w:val="both"/>
      </w:pPr>
    </w:p>
    <w:p w14:paraId="53C82C29" w14:textId="77777777" w:rsidR="00593928" w:rsidRDefault="00593928" w:rsidP="00216FF2">
      <w:pPr>
        <w:spacing w:after="160"/>
        <w:jc w:val="both"/>
      </w:pPr>
    </w:p>
    <w:p w14:paraId="25F9E086" w14:textId="77777777" w:rsidR="00593928" w:rsidRDefault="00593928" w:rsidP="00216FF2">
      <w:pPr>
        <w:spacing w:after="160"/>
        <w:jc w:val="both"/>
      </w:pPr>
    </w:p>
    <w:p w14:paraId="22F6C329" w14:textId="0037EE86" w:rsidR="00150599" w:rsidRDefault="00000000" w:rsidP="005E18BE">
      <w:pPr>
        <w:spacing w:after="160"/>
        <w:jc w:val="both"/>
      </w:pPr>
      <w:r>
        <w:t>La región Andina concentra el 63</w:t>
      </w:r>
      <w:r w:rsidR="0084058B">
        <w:t>,</w:t>
      </w:r>
      <w:r>
        <w:t>6% del total nacional (315</w:t>
      </w:r>
      <w:r w:rsidR="0084058B">
        <w:t>.</w:t>
      </w:r>
      <w:r>
        <w:t>074 casos), casi 4</w:t>
      </w:r>
      <w:r w:rsidR="0084058B">
        <w:t>,</w:t>
      </w:r>
      <w:r>
        <w:t>2 veces el volumen de la región Caribe, la segunda en magnitud (15</w:t>
      </w:r>
      <w:r w:rsidR="0084058B">
        <w:t>,</w:t>
      </w:r>
      <w:r>
        <w:t>3%). Sin embargo, el volumen y la tendencia son dimensiones independientes: al indexar cada región a 2021 = 100, la región Pacífica es la más estable, con un índice de 97</w:t>
      </w:r>
      <w:r w:rsidR="0084058B">
        <w:t>,</w:t>
      </w:r>
      <w:r>
        <w:t>2 en 2025 (caída de solo 2</w:t>
      </w:r>
      <w:r w:rsidR="0084058B">
        <w:t>,</w:t>
      </w:r>
      <w:r>
        <w:t>8% respecto a su propio punto de partida) y la menor caída proporcional entre 2022 y 2025 (-12</w:t>
      </w:r>
      <w:r w:rsidR="0084058B">
        <w:t>,</w:t>
      </w:r>
      <w:r>
        <w:t>5%). En el extremo opuesto, la región Insular cae 45</w:t>
      </w:r>
      <w:r w:rsidR="0084058B">
        <w:t>,</w:t>
      </w:r>
      <w:r>
        <w:t>5% entre 2022 y 2025 y llega a un índice de 55</w:t>
      </w:r>
      <w:r w:rsidR="0084058B">
        <w:t>,</w:t>
      </w:r>
      <w:r>
        <w:t>5 en 2025 es decir, pierde prácticamente la mitad de su volumen de 2021, aunque su peso en el total nacional es marginal (0</w:t>
      </w:r>
      <w:r w:rsidR="0084058B">
        <w:t>,</w:t>
      </w:r>
      <w:r>
        <w:t>3%). Esto confirma que la reducción nacional documentada en la consulta 1 no se distribuye de forma homogénea en el territorio.</w:t>
      </w:r>
      <w:bookmarkStart w:id="16" w:name="_Toc239687615"/>
      <w:r>
        <w:t xml:space="preserve">10. </w:t>
      </w:r>
      <w:proofErr w:type="spellStart"/>
      <w:r>
        <w:t>Dashboard</w:t>
      </w:r>
      <w:proofErr w:type="spellEnd"/>
      <w:r>
        <w:t xml:space="preserve"> de seguimiento</w:t>
      </w:r>
      <w:bookmarkEnd w:id="16"/>
    </w:p>
    <w:p w14:paraId="6FA9B13E" w14:textId="77777777" w:rsidR="00150599" w:rsidRDefault="00000000" w:rsidP="00216FF2">
      <w:pPr>
        <w:spacing w:after="160"/>
        <w:jc w:val="both"/>
      </w:pPr>
      <w:r>
        <w:t xml:space="preserve">Esta sección documenta el panel construido a partir de las seis consultas anteriores: su estructura, los indicadores clave (KPI) seleccionados, la paleta de color aplicada y la justificación de cada decisión de diseño, de manera que el </w:t>
      </w:r>
      <w:proofErr w:type="spellStart"/>
      <w:r>
        <w:t>dashboard</w:t>
      </w:r>
      <w:proofErr w:type="spellEnd"/>
      <w:r>
        <w:t xml:space="preserve"> pueda leerse como una síntesis visual del análisis, no como un anexo independiente.</w:t>
      </w:r>
    </w:p>
    <w:p w14:paraId="5C017DF3" w14:textId="5ADB66C2" w:rsidR="00150599" w:rsidRDefault="00000000" w:rsidP="00216FF2">
      <w:pPr>
        <w:pStyle w:val="Ttulo2"/>
        <w:spacing w:before="320" w:after="140"/>
        <w:jc w:val="both"/>
      </w:pPr>
      <w:bookmarkStart w:id="17" w:name="_Toc239687616"/>
      <w:r>
        <w:t xml:space="preserve">10 Espacio para el </w:t>
      </w:r>
      <w:proofErr w:type="spellStart"/>
      <w:r>
        <w:t>dashboard</w:t>
      </w:r>
      <w:bookmarkEnd w:id="17"/>
      <w:proofErr w:type="spellEnd"/>
    </w:p>
    <w:p w14:paraId="4049B8CE" w14:textId="77777777" w:rsidR="00150599" w:rsidRDefault="007C11CF" w:rsidP="00216FF2">
      <w:pPr>
        <w:spacing w:after="160"/>
        <w:jc w:val="both"/>
      </w:pPr>
      <w:r w:rsidRPr="007C11CF">
        <w:rPr>
          <w:noProof/>
        </w:rPr>
        <w:drawing>
          <wp:inline distT="0" distB="0" distL="0" distR="0" wp14:anchorId="1D5F32F2" wp14:editId="0DEF1E9B">
            <wp:extent cx="5943600" cy="4509770"/>
            <wp:effectExtent l="0" t="0" r="0" b="5080"/>
            <wp:docPr id="1884418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18331" name=""/>
                    <pic:cNvPicPr/>
                  </pic:nvPicPr>
                  <pic:blipFill>
                    <a:blip r:embed="rId14"/>
                    <a:stretch>
                      <a:fillRect/>
                    </a:stretch>
                  </pic:blipFill>
                  <pic:spPr>
                    <a:xfrm>
                      <a:off x="0" y="0"/>
                      <a:ext cx="5943600" cy="4509770"/>
                    </a:xfrm>
                    <a:prstGeom prst="rect">
                      <a:avLst/>
                    </a:prstGeom>
                  </pic:spPr>
                </pic:pic>
              </a:graphicData>
            </a:graphic>
          </wp:inline>
        </w:drawing>
      </w:r>
    </w:p>
    <w:p w14:paraId="21AB4379" w14:textId="77777777" w:rsidR="00082F19" w:rsidRDefault="00082F19" w:rsidP="00216FF2">
      <w:pPr>
        <w:pStyle w:val="Ttulo1"/>
        <w:spacing w:before="320" w:after="140"/>
        <w:jc w:val="both"/>
        <w:rPr>
          <w:b/>
          <w:color w:val="2C5FA8"/>
          <w:sz w:val="28"/>
        </w:rPr>
      </w:pPr>
      <w:bookmarkStart w:id="18" w:name="_Toc239687617"/>
    </w:p>
    <w:p w14:paraId="7F10B2AA" w14:textId="77777777" w:rsidR="00E924CE" w:rsidRDefault="00E924CE" w:rsidP="00216FF2">
      <w:pPr>
        <w:pStyle w:val="Ttulo1"/>
        <w:spacing w:before="320" w:after="140"/>
        <w:jc w:val="both"/>
        <w:rPr>
          <w:b/>
          <w:color w:val="2C5FA8"/>
          <w:sz w:val="28"/>
        </w:rPr>
      </w:pPr>
    </w:p>
    <w:p w14:paraId="67439565" w14:textId="5C50C53B" w:rsidR="00150599" w:rsidRDefault="00000000" w:rsidP="00216FF2">
      <w:pPr>
        <w:pStyle w:val="Ttulo1"/>
        <w:spacing w:before="320" w:after="140"/>
        <w:jc w:val="both"/>
      </w:pPr>
      <w:r>
        <w:rPr>
          <w:b/>
          <w:color w:val="2C5FA8"/>
          <w:sz w:val="28"/>
        </w:rPr>
        <w:t>11. Conclusiones</w:t>
      </w:r>
      <w:bookmarkEnd w:id="18"/>
    </w:p>
    <w:p w14:paraId="26C72660" w14:textId="150717B1" w:rsidR="00150599" w:rsidRDefault="00000000" w:rsidP="00216FF2">
      <w:pPr>
        <w:pStyle w:val="Prrafodelista"/>
        <w:spacing w:after="80"/>
        <w:jc w:val="both"/>
      </w:pPr>
      <w:r>
        <w:t>El periodo 2021-2025 muestra un fenómeno que crece hasta 2022 (110</w:t>
      </w:r>
      <w:r w:rsidR="007C11CF">
        <w:t>.</w:t>
      </w:r>
      <w:r>
        <w:t>410 casos, 22</w:t>
      </w:r>
      <w:r w:rsidR="0084058B">
        <w:t>,</w:t>
      </w:r>
      <w:r>
        <w:t>3% del total) y luego decrece de forma sostenida hasta 2025 (89</w:t>
      </w:r>
      <w:r w:rsidR="0084058B">
        <w:t>.</w:t>
      </w:r>
      <w:r>
        <w:t>714 casos), con una variación interanual promedio de -3</w:t>
      </w:r>
      <w:r w:rsidR="0084058B">
        <w:t>,</w:t>
      </w:r>
      <w:r>
        <w:t>8% en ese tramo; esta caída, sin embargo, no es uniforme en el territorio, pues mientras la región Pacífica retrocede solo 12</w:t>
      </w:r>
      <w:r w:rsidR="0084058B">
        <w:t>,</w:t>
      </w:r>
      <w:r>
        <w:t>5% entre 2022 y 2025, Caribe cae 32</w:t>
      </w:r>
      <w:r w:rsidR="0084058B">
        <w:t>,</w:t>
      </w:r>
      <w:r>
        <w:t>1% e Insular 45</w:t>
      </w:r>
      <w:r w:rsidR="0084058B">
        <w:t>,</w:t>
      </w:r>
      <w:r>
        <w:t>5%, lo que confirma que el volumen de casos (Andina concentra el 63</w:t>
      </w:r>
      <w:r w:rsidR="0084058B">
        <w:t>,</w:t>
      </w:r>
      <w:r>
        <w:t>6% del total nacional) y la tendencia relativa son dimensiones independientes. En cuanto a su composición, la población adulta explica el 91</w:t>
      </w:r>
      <w:r w:rsidR="0084058B">
        <w:t>,</w:t>
      </w:r>
      <w:r>
        <w:t xml:space="preserve">9% de los casos de forma estable en los cinco años </w:t>
      </w:r>
      <w:r w:rsidR="00AA65ED">
        <w:t>l</w:t>
      </w:r>
      <w:r>
        <w:t>o que descarta que el pico de 2022 se deba a un cambio demográfico, mientras que contundentes y sin empleo de armas concentran el 83</w:t>
      </w:r>
      <w:r w:rsidR="0084058B">
        <w:t>,</w:t>
      </w:r>
      <w:r>
        <w:t>4% de los registros; no obstante, la brecha de género se multiplica por más de 4 veces entre el medio más equitativo (contundentes, 1</w:t>
      </w:r>
      <w:r w:rsidR="0084058B">
        <w:t>,</w:t>
      </w:r>
      <w:r>
        <w:t>3 hombres por mujer) y el más desigual (arma traumática, 6</w:t>
      </w:r>
      <w:r w:rsidR="0084058B">
        <w:t>,</w:t>
      </w:r>
      <w:r>
        <w:t>0 a 1). Finalmente, el domingo concentra el 24</w:t>
      </w:r>
      <w:r w:rsidR="0084058B">
        <w:t>,</w:t>
      </w:r>
      <w:r>
        <w:t>0% del total de casos, duplicando (2</w:t>
      </w:r>
      <w:r w:rsidR="0084058B">
        <w:t>,</w:t>
      </w:r>
      <w:r>
        <w:t xml:space="preserve">02x) el promedio de un día laboral, un patrón que se repite de forma consistente en los cinco años analizados y que, junto con los hallazgos anteriores, sustenta los indicadores y la segmentación seleccionados para el </w:t>
      </w:r>
      <w:proofErr w:type="spellStart"/>
      <w:r>
        <w:t>dashboard</w:t>
      </w:r>
      <w:proofErr w:type="spellEnd"/>
      <w:r>
        <w:t xml:space="preserve"> de seguimiento.</w:t>
      </w:r>
    </w:p>
    <w:p w14:paraId="12F09ABA" w14:textId="77777777" w:rsidR="008F52A9" w:rsidRDefault="008F52A9" w:rsidP="00216FF2">
      <w:pPr>
        <w:pStyle w:val="Prrafodelista"/>
        <w:spacing w:after="80"/>
        <w:jc w:val="both"/>
      </w:pPr>
    </w:p>
    <w:p w14:paraId="67863484" w14:textId="7C3D6E66" w:rsidR="008F52A9" w:rsidRDefault="008F52A9" w:rsidP="008F52A9">
      <w:pPr>
        <w:pStyle w:val="Prrafodelista"/>
        <w:spacing w:after="80"/>
        <w:jc w:val="center"/>
      </w:pPr>
      <w:r>
        <w:rPr>
          <w:noProof/>
        </w:rPr>
        <w:drawing>
          <wp:inline distT="0" distB="0" distL="0" distR="0" wp14:anchorId="5BC13823" wp14:editId="38BDF087">
            <wp:extent cx="1400175" cy="1400175"/>
            <wp:effectExtent l="0" t="0" r="0" b="0"/>
            <wp:docPr id="1636189465" name="Gráfico 1" descr="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89465" name="Gráfico 1" descr="Base de datos"/>
                    <pic:cNvPicPr/>
                  </pic:nvPicPr>
                  <pic:blipFill>
                    <a:blip r:embed="rId15">
                      <a:extLst>
                        <a:ext uri="{96DAC541-7B7A-43D3-8B79-37D633B846F1}">
                          <asvg:svgBlip xmlns:asvg="http://schemas.microsoft.com/office/drawing/2016/SVG/main" r:embed="rId16"/>
                        </a:ext>
                      </a:extLst>
                    </a:blip>
                    <a:stretch>
                      <a:fillRect/>
                    </a:stretch>
                  </pic:blipFill>
                  <pic:spPr>
                    <a:xfrm>
                      <a:off x="0" y="0"/>
                      <a:ext cx="1400175" cy="1400175"/>
                    </a:xfrm>
                    <a:prstGeom prst="rect">
                      <a:avLst/>
                    </a:prstGeom>
                  </pic:spPr>
                </pic:pic>
              </a:graphicData>
            </a:graphic>
          </wp:inline>
        </w:drawing>
      </w:r>
    </w:p>
    <w:p w14:paraId="4117ECD1" w14:textId="77777777" w:rsidR="002C4EED" w:rsidRDefault="002C4EED" w:rsidP="00216FF2">
      <w:pPr>
        <w:spacing w:after="80"/>
        <w:jc w:val="both"/>
      </w:pPr>
    </w:p>
    <w:p w14:paraId="4DE4F3C1" w14:textId="77777777" w:rsidR="002C4EED" w:rsidRDefault="00C81101" w:rsidP="00216FF2">
      <w:pPr>
        <w:spacing w:after="80"/>
        <w:jc w:val="both"/>
      </w:pPr>
      <w:r>
        <w:rPr>
          <w:b/>
          <w:color w:val="2C5FA8"/>
          <w:sz w:val="28"/>
        </w:rPr>
        <w:t>Bibliografía</w:t>
      </w:r>
    </w:p>
    <w:p w14:paraId="645ACF1F" w14:textId="7C7B7BFA" w:rsidR="00E924CE" w:rsidRDefault="00C81101" w:rsidP="00216FF2">
      <w:pPr>
        <w:spacing w:after="80"/>
        <w:jc w:val="both"/>
        <w:rPr>
          <w:color w:val="2B2E33"/>
        </w:rPr>
      </w:pPr>
      <w:r>
        <w:rPr>
          <w:color w:val="2B2E33"/>
        </w:rPr>
        <w:t xml:space="preserve">Base de datos de </w:t>
      </w:r>
      <w:r w:rsidR="003A3B35">
        <w:rPr>
          <w:color w:val="2B2E33"/>
        </w:rPr>
        <w:t>lesiones personales</w:t>
      </w:r>
      <w:r>
        <w:rPr>
          <w:color w:val="2B2E33"/>
        </w:rPr>
        <w:t xml:space="preserve"> </w:t>
      </w:r>
      <w:r w:rsidR="003A3B35">
        <w:rPr>
          <w:color w:val="2B2E33"/>
        </w:rPr>
        <w:t>en Colombia</w:t>
      </w:r>
      <w:r>
        <w:rPr>
          <w:color w:val="2B2E33"/>
        </w:rPr>
        <w:t xml:space="preserve">, 2021-2025 </w:t>
      </w:r>
      <w:r w:rsidR="003A3B35">
        <w:rPr>
          <w:color w:val="2B2E33"/>
        </w:rPr>
        <w:t>de la Policía Nacional</w:t>
      </w:r>
    </w:p>
    <w:p w14:paraId="28E86846" w14:textId="079BA48C" w:rsidR="003A3B35" w:rsidRDefault="00E924CE" w:rsidP="00216FF2">
      <w:pPr>
        <w:spacing w:after="80"/>
        <w:jc w:val="both"/>
      </w:pPr>
      <w:hyperlink r:id="rId17" w:history="1">
        <w:r w:rsidRPr="005172B6">
          <w:rPr>
            <w:rStyle w:val="Hipervnculo"/>
          </w:rPr>
          <w:t>https://www.policia.gov.co/estadistica-delictiva-old</w:t>
        </w:r>
      </w:hyperlink>
    </w:p>
    <w:p w14:paraId="54090562" w14:textId="77777777" w:rsidR="00E924CE" w:rsidRDefault="00E924CE" w:rsidP="00216FF2">
      <w:pPr>
        <w:spacing w:after="80"/>
        <w:jc w:val="both"/>
      </w:pPr>
    </w:p>
    <w:sectPr w:rsidR="00E924CE">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77A6" w14:textId="77777777" w:rsidR="00D60ED4" w:rsidRDefault="00D60ED4">
      <w:r>
        <w:separator/>
      </w:r>
    </w:p>
  </w:endnote>
  <w:endnote w:type="continuationSeparator" w:id="0">
    <w:p w14:paraId="707CF7A5" w14:textId="77777777" w:rsidR="00D60ED4" w:rsidRDefault="00D60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E70F5" w14:textId="77777777" w:rsidR="00150599" w:rsidRDefault="00000000">
    <w:pPr>
      <w:jc w:val="right"/>
    </w:pPr>
    <w:r>
      <w:rPr>
        <w:sz w:val="16"/>
        <w:szCs w:val="16"/>
      </w:rPr>
      <w:fldChar w:fldCharType="begin"/>
    </w:r>
    <w:r>
      <w:rPr>
        <w:sz w:val="16"/>
        <w:szCs w:val="16"/>
      </w:rPr>
      <w:instrText>PAGE</w:instrText>
    </w:r>
    <w:r>
      <w:rPr>
        <w:sz w:val="16"/>
        <w:szCs w:val="16"/>
      </w:rPr>
      <w:fldChar w:fldCharType="separate"/>
    </w:r>
    <w:r w:rsidR="007F2FE9">
      <w:rPr>
        <w:noProof/>
        <w:sz w:val="16"/>
        <w:szCs w:val="16"/>
      </w:rPr>
      <w:t>1</w:t>
    </w:r>
    <w:r>
      <w:rPr>
        <w:sz w:val="16"/>
        <w:szCs w:val="16"/>
      </w:rPr>
      <w:fldChar w:fldCharType="end"/>
    </w:r>
  </w:p>
  <w:p w14:paraId="1717A44E" w14:textId="77777777" w:rsidR="00082F19" w:rsidRDefault="00082F19" w:rsidP="00082F19">
    <w:pPr>
      <w:pStyle w:val="Piedepgina"/>
      <w:jc w:val="center"/>
      <w:rPr>
        <w:sz w:val="24"/>
        <w:szCs w:val="24"/>
      </w:rPr>
    </w:pPr>
    <w:r>
      <w:rPr>
        <w:noProof/>
      </w:rPr>
      <w:drawing>
        <wp:inline distT="0" distB="0" distL="0" distR="0" wp14:anchorId="0301BC60" wp14:editId="74A472AF">
          <wp:extent cx="5612130" cy="746125"/>
          <wp:effectExtent l="0" t="0" r="762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pic:nvPicPr>
                <pic:blipFill>
                  <a:blip r:embed="rId1"/>
                  <a:stretch>
                    <a:fillRect/>
                  </a:stretch>
                </pic:blipFill>
                <pic:spPr>
                  <a:xfrm>
                    <a:off x="0" y="0"/>
                    <a:ext cx="5612130" cy="746125"/>
                  </a:xfrm>
                  <a:prstGeom prst="rect">
                    <a:avLst/>
                  </a:prstGeom>
                </pic:spPr>
              </pic:pic>
            </a:graphicData>
          </a:graphic>
        </wp:inline>
      </w:drawing>
    </w:r>
  </w:p>
  <w:p w14:paraId="0106F56B" w14:textId="77777777" w:rsidR="00082F19" w:rsidRPr="00951AAA" w:rsidRDefault="00082F19" w:rsidP="00082F19">
    <w:pPr>
      <w:pStyle w:val="Piedepgina"/>
      <w:jc w:val="center"/>
      <w:rPr>
        <w:color w:val="000000" w:themeColor="text1"/>
        <w:sz w:val="16"/>
        <w:szCs w:val="16"/>
      </w:rPr>
    </w:pPr>
    <w:r w:rsidRPr="00951AAA">
      <w:rPr>
        <w:color w:val="000000" w:themeColor="text1"/>
        <w:sz w:val="16"/>
        <w:szCs w:val="16"/>
      </w:rPr>
      <w:t>DO-F-012 V0</w:t>
    </w:r>
    <w:r>
      <w:rPr>
        <w:color w:val="000000" w:themeColor="text1"/>
        <w:sz w:val="16"/>
        <w:szCs w:val="16"/>
      </w:rPr>
      <w:t>8</w:t>
    </w:r>
  </w:p>
  <w:p w14:paraId="06EEC548" w14:textId="4550901A" w:rsidR="00150599" w:rsidRDefault="0015059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03FAF" w14:textId="77777777" w:rsidR="00D60ED4" w:rsidRDefault="00D60ED4">
      <w:r>
        <w:separator/>
      </w:r>
    </w:p>
  </w:footnote>
  <w:footnote w:type="continuationSeparator" w:id="0">
    <w:p w14:paraId="62AED1CE" w14:textId="77777777" w:rsidR="00D60ED4" w:rsidRDefault="00D60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45DA" w14:textId="77777777" w:rsidR="00150599" w:rsidRDefault="00000000">
    <w:r>
      <w:rPr>
        <w:noProof/>
      </w:rPr>
      <w:drawing>
        <wp:inline distT="0" distB="0" distL="0" distR="0" wp14:anchorId="27D2D73E" wp14:editId="5E981E18">
          <wp:extent cx="2000250" cy="352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00250" cy="352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A4A"/>
    <w:multiLevelType w:val="hybridMultilevel"/>
    <w:tmpl w:val="70340F0A"/>
    <w:lvl w:ilvl="0" w:tplc="4BAA2BE2">
      <w:start w:val="1"/>
      <w:numFmt w:val="bullet"/>
      <w:lvlText w:val="●"/>
      <w:lvlJc w:val="left"/>
      <w:pPr>
        <w:ind w:left="720" w:hanging="360"/>
      </w:pPr>
    </w:lvl>
    <w:lvl w:ilvl="1" w:tplc="D4F432A0">
      <w:start w:val="1"/>
      <w:numFmt w:val="bullet"/>
      <w:lvlText w:val="○"/>
      <w:lvlJc w:val="left"/>
      <w:pPr>
        <w:ind w:left="1440" w:hanging="360"/>
      </w:pPr>
    </w:lvl>
    <w:lvl w:ilvl="2" w:tplc="9B84C698">
      <w:start w:val="1"/>
      <w:numFmt w:val="bullet"/>
      <w:lvlText w:val="■"/>
      <w:lvlJc w:val="left"/>
      <w:pPr>
        <w:ind w:left="2160" w:hanging="360"/>
      </w:pPr>
    </w:lvl>
    <w:lvl w:ilvl="3" w:tplc="53B8260C">
      <w:start w:val="1"/>
      <w:numFmt w:val="bullet"/>
      <w:lvlText w:val="●"/>
      <w:lvlJc w:val="left"/>
      <w:pPr>
        <w:ind w:left="2880" w:hanging="360"/>
      </w:pPr>
    </w:lvl>
    <w:lvl w:ilvl="4" w:tplc="E71EF346">
      <w:start w:val="1"/>
      <w:numFmt w:val="bullet"/>
      <w:lvlText w:val="○"/>
      <w:lvlJc w:val="left"/>
      <w:pPr>
        <w:ind w:left="3600" w:hanging="360"/>
      </w:pPr>
    </w:lvl>
    <w:lvl w:ilvl="5" w:tplc="6BECBA0A">
      <w:start w:val="1"/>
      <w:numFmt w:val="bullet"/>
      <w:lvlText w:val="■"/>
      <w:lvlJc w:val="left"/>
      <w:pPr>
        <w:ind w:left="4320" w:hanging="360"/>
      </w:pPr>
    </w:lvl>
    <w:lvl w:ilvl="6" w:tplc="C77C7766">
      <w:start w:val="1"/>
      <w:numFmt w:val="bullet"/>
      <w:lvlText w:val="●"/>
      <w:lvlJc w:val="left"/>
      <w:pPr>
        <w:ind w:left="5040" w:hanging="360"/>
      </w:pPr>
    </w:lvl>
    <w:lvl w:ilvl="7" w:tplc="F96C270C">
      <w:start w:val="1"/>
      <w:numFmt w:val="bullet"/>
      <w:lvlText w:val="●"/>
      <w:lvlJc w:val="left"/>
      <w:pPr>
        <w:ind w:left="5760" w:hanging="360"/>
      </w:pPr>
    </w:lvl>
    <w:lvl w:ilvl="8" w:tplc="4C4ED872">
      <w:start w:val="1"/>
      <w:numFmt w:val="bullet"/>
      <w:lvlText w:val="●"/>
      <w:lvlJc w:val="left"/>
      <w:pPr>
        <w:ind w:left="6480" w:hanging="360"/>
      </w:pPr>
    </w:lvl>
  </w:abstractNum>
  <w:abstractNum w:abstractNumId="1" w15:restartNumberingAfterBreak="0">
    <w:nsid w:val="22AB392B"/>
    <w:multiLevelType w:val="multilevel"/>
    <w:tmpl w:val="CA4E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C4631"/>
    <w:multiLevelType w:val="multilevel"/>
    <w:tmpl w:val="2F20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3121B"/>
    <w:multiLevelType w:val="multilevel"/>
    <w:tmpl w:val="9F7E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5280E"/>
    <w:multiLevelType w:val="multilevel"/>
    <w:tmpl w:val="D8CC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B67CF"/>
    <w:multiLevelType w:val="multilevel"/>
    <w:tmpl w:val="9AE0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6E45C4"/>
    <w:multiLevelType w:val="multilevel"/>
    <w:tmpl w:val="4E5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751261"/>
    <w:multiLevelType w:val="hybridMultilevel"/>
    <w:tmpl w:val="3B9A0E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58243FD"/>
    <w:multiLevelType w:val="multilevel"/>
    <w:tmpl w:val="2AF8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77173"/>
    <w:multiLevelType w:val="hybridMultilevel"/>
    <w:tmpl w:val="214A56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56079673">
    <w:abstractNumId w:val="0"/>
    <w:lvlOverride w:ilvl="0">
      <w:startOverride w:val="1"/>
    </w:lvlOverride>
  </w:num>
  <w:num w:numId="2" w16cid:durableId="744768433">
    <w:abstractNumId w:val="9"/>
  </w:num>
  <w:num w:numId="3" w16cid:durableId="1327325457">
    <w:abstractNumId w:val="7"/>
  </w:num>
  <w:num w:numId="4" w16cid:durableId="748768587">
    <w:abstractNumId w:val="1"/>
  </w:num>
  <w:num w:numId="5" w16cid:durableId="1598904887">
    <w:abstractNumId w:val="8"/>
  </w:num>
  <w:num w:numId="6" w16cid:durableId="1900550344">
    <w:abstractNumId w:val="2"/>
  </w:num>
  <w:num w:numId="7" w16cid:durableId="1362826178">
    <w:abstractNumId w:val="6"/>
  </w:num>
  <w:num w:numId="8" w16cid:durableId="172308801">
    <w:abstractNumId w:val="4"/>
  </w:num>
  <w:num w:numId="9" w16cid:durableId="932516496">
    <w:abstractNumId w:val="3"/>
  </w:num>
  <w:num w:numId="10" w16cid:durableId="1020857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599"/>
    <w:rsid w:val="000074FA"/>
    <w:rsid w:val="00082F19"/>
    <w:rsid w:val="00091901"/>
    <w:rsid w:val="00150599"/>
    <w:rsid w:val="001C5BC4"/>
    <w:rsid w:val="001D1D35"/>
    <w:rsid w:val="00216FF2"/>
    <w:rsid w:val="00241D2F"/>
    <w:rsid w:val="00273917"/>
    <w:rsid w:val="00297CF9"/>
    <w:rsid w:val="002C4EED"/>
    <w:rsid w:val="002F1B5D"/>
    <w:rsid w:val="00325BBA"/>
    <w:rsid w:val="003363F2"/>
    <w:rsid w:val="00396A03"/>
    <w:rsid w:val="003A3B35"/>
    <w:rsid w:val="00430DDF"/>
    <w:rsid w:val="00445889"/>
    <w:rsid w:val="00453D81"/>
    <w:rsid w:val="00454165"/>
    <w:rsid w:val="00505436"/>
    <w:rsid w:val="005206B7"/>
    <w:rsid w:val="00525C83"/>
    <w:rsid w:val="00534CB6"/>
    <w:rsid w:val="00593928"/>
    <w:rsid w:val="005E18BE"/>
    <w:rsid w:val="006522C0"/>
    <w:rsid w:val="00672B9B"/>
    <w:rsid w:val="00682356"/>
    <w:rsid w:val="006939D3"/>
    <w:rsid w:val="006B0F23"/>
    <w:rsid w:val="00745A8C"/>
    <w:rsid w:val="007A2B48"/>
    <w:rsid w:val="007C11CF"/>
    <w:rsid w:val="007F2FE9"/>
    <w:rsid w:val="0084058B"/>
    <w:rsid w:val="008A2DFA"/>
    <w:rsid w:val="008F52A9"/>
    <w:rsid w:val="00976B7C"/>
    <w:rsid w:val="00993590"/>
    <w:rsid w:val="009D24B2"/>
    <w:rsid w:val="009D313C"/>
    <w:rsid w:val="009E5465"/>
    <w:rsid w:val="00A27326"/>
    <w:rsid w:val="00AA65ED"/>
    <w:rsid w:val="00AB7FC8"/>
    <w:rsid w:val="00B661F5"/>
    <w:rsid w:val="00BD1915"/>
    <w:rsid w:val="00C20DD4"/>
    <w:rsid w:val="00C81101"/>
    <w:rsid w:val="00C913D7"/>
    <w:rsid w:val="00CC1424"/>
    <w:rsid w:val="00D135C1"/>
    <w:rsid w:val="00D60ED4"/>
    <w:rsid w:val="00D72897"/>
    <w:rsid w:val="00E656BD"/>
    <w:rsid w:val="00E924CE"/>
    <w:rsid w:val="00EB2E5A"/>
    <w:rsid w:val="00EF237C"/>
    <w:rsid w:val="00EF5A3A"/>
    <w:rsid w:val="00F745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4099E"/>
  <w15:docId w15:val="{471BB325-3B32-408D-826A-EF451BAE1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72B9B"/>
    <w:pPr>
      <w:spacing w:after="100"/>
    </w:pPr>
  </w:style>
  <w:style w:type="paragraph" w:styleId="TDC2">
    <w:name w:val="toc 2"/>
    <w:basedOn w:val="Normal"/>
    <w:next w:val="Normal"/>
    <w:autoRedefine/>
    <w:uiPriority w:val="39"/>
    <w:unhideWhenUsed/>
    <w:rsid w:val="00672B9B"/>
    <w:pPr>
      <w:spacing w:after="100"/>
      <w:ind w:left="200"/>
    </w:pPr>
  </w:style>
  <w:style w:type="paragraph" w:styleId="Encabezado">
    <w:name w:val="header"/>
    <w:basedOn w:val="Normal"/>
    <w:link w:val="EncabezadoCar"/>
    <w:uiPriority w:val="99"/>
    <w:unhideWhenUsed/>
    <w:rsid w:val="00505436"/>
    <w:pPr>
      <w:tabs>
        <w:tab w:val="center" w:pos="4419"/>
        <w:tab w:val="right" w:pos="8838"/>
      </w:tabs>
    </w:pPr>
  </w:style>
  <w:style w:type="character" w:customStyle="1" w:styleId="EncabezadoCar">
    <w:name w:val="Encabezado Car"/>
    <w:basedOn w:val="Fuentedeprrafopredeter"/>
    <w:link w:val="Encabezado"/>
    <w:uiPriority w:val="99"/>
    <w:rsid w:val="00505436"/>
  </w:style>
  <w:style w:type="paragraph" w:styleId="Piedepgina">
    <w:name w:val="footer"/>
    <w:basedOn w:val="Normal"/>
    <w:link w:val="PiedepginaCar"/>
    <w:uiPriority w:val="99"/>
    <w:unhideWhenUsed/>
    <w:rsid w:val="00505436"/>
    <w:pPr>
      <w:tabs>
        <w:tab w:val="center" w:pos="4419"/>
        <w:tab w:val="right" w:pos="8838"/>
      </w:tabs>
    </w:pPr>
  </w:style>
  <w:style w:type="character" w:customStyle="1" w:styleId="PiedepginaCar">
    <w:name w:val="Pie de página Car"/>
    <w:basedOn w:val="Fuentedeprrafopredeter"/>
    <w:link w:val="Piedepgina"/>
    <w:uiPriority w:val="99"/>
    <w:rsid w:val="00505436"/>
  </w:style>
  <w:style w:type="character" w:styleId="Mencinsinresolver">
    <w:name w:val="Unresolved Mention"/>
    <w:basedOn w:val="Fuentedeprrafopredeter"/>
    <w:uiPriority w:val="99"/>
    <w:semiHidden/>
    <w:unhideWhenUsed/>
    <w:rsid w:val="00E924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hyperlink" Target="https://www.policia.gov.co/estadistica-delictiva-old" TargetMode="External"/><Relationship Id="rId2" Type="http://schemas.openxmlformats.org/officeDocument/2006/relationships/numbering" Target="numbering.xml"/><Relationship Id="rId16" Type="http://schemas.openxmlformats.org/officeDocument/2006/relationships/image" Target="media/image3.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hart" Target="charts/chart3.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prendizSena\Desktop\lesiones_personales_0%20(1)%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prendizSena\Desktop\lesiones_personales_0%20(1)%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prendizSena\Desktop\lesiones_personales_0%20(1)%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prendizSena\Desktop\lesiones_personales_0%20(1)%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prendizSena\Desktop\lesiones_personales_0%20(1)%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prendizSena\Desktop\lesiones_personales_0%20(1)%20(1).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[lesiones_personales_0 (1) (1).xlsx]CONSULTA 1!TablaDinámica1</c:name>
    <c:fmtId val="-1"/>
  </c:pivotSource>
  <c:chart>
    <c:title>
      <c:tx>
        <c:strRef>
          <c:f>'CONSULTA 1'!$A$1</c:f>
          <c:strCache>
            <c:ptCount val="1"/>
            <c:pt idx="0">
              <c:v>SEGUIMIENTO ANUAL DE CASOS</c:v>
            </c:pt>
          </c:strCache>
        </c:strRef>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CO"/>
        </a:p>
      </c:txPr>
    </c:title>
    <c:autoTitleDeleted val="0"/>
    <c:pivotFmts>
      <c:pivotFmt>
        <c:idx val="0"/>
        <c:spPr>
          <a:solidFill>
            <a:schemeClr val="accent1"/>
          </a:solidFill>
          <a:ln w="38100" cap="rnd">
            <a:solidFill>
              <a:schemeClr val="accent1"/>
            </a:solidFill>
            <a:round/>
          </a:ln>
          <a:effectLst/>
        </c:spPr>
        <c:marker>
          <c:symbol val="circle"/>
          <c:size val="8"/>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38100" cap="rnd">
            <a:solidFill>
              <a:schemeClr val="accent1"/>
            </a:solidFill>
            <a:round/>
          </a:ln>
          <a:effectLst/>
        </c:spPr>
        <c:marker>
          <c:symbol val="circle"/>
          <c:size val="8"/>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38100" cap="rnd">
            <a:solidFill>
              <a:schemeClr val="accent1"/>
            </a:solidFill>
            <a:round/>
          </a:ln>
          <a:effectLst/>
        </c:spPr>
        <c:marker>
          <c:symbol val="circle"/>
          <c:size val="8"/>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'CONSULTA 1'!$A$1</c:f>
              <c:strCache>
                <c:ptCount val="1"/>
                <c:pt idx="0">
                  <c:v>Total</c:v>
                </c:pt>
              </c:strCache>
            </c:strRef>
          </c:tx>
          <c:spPr>
            <a:ln w="38100" cap="rnd">
              <a:solidFill>
                <a:schemeClr val="accent1"/>
              </a:solidFill>
              <a:round/>
            </a:ln>
            <a:effectLst/>
          </c:spPr>
          <c:marker>
            <c:symbol val="circle"/>
            <c:size val="8"/>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'CONSULTA 1'!$A$1</c:f>
              <c:strCache>
                <c:ptCount val="5"/>
                <c:pt idx="0">
                  <c:v>2021</c:v>
                </c:pt>
                <c:pt idx="1">
                  <c:v>2022</c:v>
                </c:pt>
                <c:pt idx="2">
                  <c:v>2023</c:v>
                </c:pt>
                <c:pt idx="3">
                  <c:v>2024</c:v>
                </c:pt>
                <c:pt idx="4">
                  <c:v>2025</c:v>
                </c:pt>
              </c:strCache>
            </c:strRef>
          </c:cat>
          <c:val>
            <c:numRef>
              <c:f>'CONSULTA 1'!$A$1</c:f>
              <c:numCache>
                <c:formatCode>General</c:formatCode>
                <c:ptCount val="5"/>
                <c:pt idx="0">
                  <c:v>105316</c:v>
                </c:pt>
                <c:pt idx="1">
                  <c:v>110410</c:v>
                </c:pt>
                <c:pt idx="2">
                  <c:v>98886</c:v>
                </c:pt>
                <c:pt idx="3">
                  <c:v>90946</c:v>
                </c:pt>
                <c:pt idx="4">
                  <c:v>89714</c:v>
                </c:pt>
              </c:numCache>
            </c:numRef>
          </c:val>
          <c:smooth val="0"/>
          <c:extLst>
            <c:ext xmlns:c16="http://schemas.microsoft.com/office/drawing/2014/chart" uri="{C3380CC4-5D6E-409C-BE32-E72D297353CC}">
              <c16:uniqueId val="{00000000-858B-497A-AF07-C64DAD4742BF}"/>
            </c:ext>
          </c:extLst>
        </c:ser>
        <c:dLbls>
          <c:dLblPos val="t"/>
          <c:showLegendKey val="0"/>
          <c:showVal val="1"/>
          <c:showCatName val="0"/>
          <c:showSerName val="0"/>
          <c:showPercent val="0"/>
          <c:showBubbleSize val="0"/>
        </c:dLbls>
        <c:marker val="1"/>
        <c:smooth val="0"/>
        <c:axId val="877336639"/>
        <c:axId val="350975087"/>
      </c:lineChart>
      <c:catAx>
        <c:axId val="8773366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CO"/>
          </a:p>
        </c:txPr>
        <c:crossAx val="350975087"/>
        <c:crosses val="autoZero"/>
        <c:auto val="1"/>
        <c:lblAlgn val="ctr"/>
        <c:lblOffset val="100"/>
        <c:noMultiLvlLbl val="0"/>
      </c:catAx>
      <c:valAx>
        <c:axId val="350975087"/>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87733663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[lesiones_personales_0 (1) (1).xlsx]CONSULTA 2!TablaDinámica1</c:name>
    <c:fmtId val="-1"/>
  </c:pivotSource>
  <c:chart>
    <c:title>
      <c:tx>
        <c:strRef>
          <c:f>'CONSULTA 2'!$A$2</c:f>
          <c:strCache>
            <c:ptCount val="1"/>
            <c:pt idx="0">
              <c:v>TENDENCIA ANUAL Y ESTACIONAIDAD MENSUAL</c:v>
            </c:pt>
          </c:strCache>
        </c:strRef>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'CONSULTA 2'!$A$2</c:f>
              <c:strCache>
                <c:ptCount val="1"/>
                <c:pt idx="0">
                  <c:v>2021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'CONSULTA 2'!$A$2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'CONSULTA 2'!$A$2</c:f>
              <c:numCache>
                <c:formatCode>General</c:formatCode>
                <c:ptCount val="12"/>
                <c:pt idx="0">
                  <c:v>6613</c:v>
                </c:pt>
                <c:pt idx="1">
                  <c:v>8167</c:v>
                </c:pt>
                <c:pt idx="2">
                  <c:v>8419</c:v>
                </c:pt>
                <c:pt idx="3">
                  <c:v>7813</c:v>
                </c:pt>
                <c:pt idx="4">
                  <c:v>9226</c:v>
                </c:pt>
                <c:pt idx="5">
                  <c:v>8310</c:v>
                </c:pt>
                <c:pt idx="6">
                  <c:v>8448</c:v>
                </c:pt>
                <c:pt idx="7">
                  <c:v>8967</c:v>
                </c:pt>
                <c:pt idx="8">
                  <c:v>9441</c:v>
                </c:pt>
                <c:pt idx="9">
                  <c:v>9636</c:v>
                </c:pt>
                <c:pt idx="10">
                  <c:v>9515</c:v>
                </c:pt>
                <c:pt idx="11">
                  <c:v>10761</c:v>
                </c:pt>
              </c:numCache>
            </c:numRef>
          </c:val>
          <c:smooth val="0"/>
          <c:extLst>
            <c:ext xmlns:c16="http://schemas.microsoft.com/office/drawing/2014/chart" uri="{C3380CC4-5D6E-409C-BE32-E72D297353CC}">
              <c16:uniqueId val="{00000000-40F1-4B8C-B07B-A6A01C3F9237}"/>
            </c:ext>
          </c:extLst>
        </c:ser>
        <c:ser>
          <c:idx val="1"/>
          <c:order val="1"/>
          <c:tx>
            <c:strRef>
              <c:f>'CONSULTA 2'!$A$2</c:f>
              <c:strCache>
                <c:ptCount val="1"/>
                <c:pt idx="0">
                  <c:v>2022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'CONSULTA 2'!$A$2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'CONSULTA 2'!$A$2</c:f>
              <c:numCache>
                <c:formatCode>General</c:formatCode>
                <c:ptCount val="12"/>
                <c:pt idx="0">
                  <c:v>9207</c:v>
                </c:pt>
                <c:pt idx="1">
                  <c:v>8859</c:v>
                </c:pt>
                <c:pt idx="2">
                  <c:v>10683</c:v>
                </c:pt>
                <c:pt idx="3">
                  <c:v>9400</c:v>
                </c:pt>
                <c:pt idx="4">
                  <c:v>10086</c:v>
                </c:pt>
                <c:pt idx="5">
                  <c:v>8224</c:v>
                </c:pt>
                <c:pt idx="6">
                  <c:v>9560</c:v>
                </c:pt>
                <c:pt idx="7">
                  <c:v>8824</c:v>
                </c:pt>
                <c:pt idx="8">
                  <c:v>9314</c:v>
                </c:pt>
                <c:pt idx="9">
                  <c:v>9732</c:v>
                </c:pt>
                <c:pt idx="10">
                  <c:v>8144</c:v>
                </c:pt>
                <c:pt idx="11">
                  <c:v>8377</c:v>
                </c:pt>
              </c:numCache>
            </c:numRef>
          </c:val>
          <c:smooth val="0"/>
          <c:extLst>
            <c:ext xmlns:c16="http://schemas.microsoft.com/office/drawing/2014/chart" uri="{C3380CC4-5D6E-409C-BE32-E72D297353CC}">
              <c16:uniqueId val="{00000001-40F1-4B8C-B07B-A6A01C3F9237}"/>
            </c:ext>
          </c:extLst>
        </c:ser>
        <c:ser>
          <c:idx val="2"/>
          <c:order val="2"/>
          <c:tx>
            <c:strRef>
              <c:f>'CONSULTA 2'!$A$2</c:f>
              <c:strCache>
                <c:ptCount val="1"/>
                <c:pt idx="0">
                  <c:v>2023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'CONSULTA 2'!$A$2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'CONSULTA 2'!$A$2</c:f>
              <c:numCache>
                <c:formatCode>General</c:formatCode>
                <c:ptCount val="12"/>
                <c:pt idx="0">
                  <c:v>7459</c:v>
                </c:pt>
                <c:pt idx="1">
                  <c:v>7094</c:v>
                </c:pt>
                <c:pt idx="2">
                  <c:v>7953</c:v>
                </c:pt>
                <c:pt idx="3">
                  <c:v>7456</c:v>
                </c:pt>
                <c:pt idx="4">
                  <c:v>7951</c:v>
                </c:pt>
                <c:pt idx="5">
                  <c:v>8029</c:v>
                </c:pt>
                <c:pt idx="6">
                  <c:v>8545</c:v>
                </c:pt>
                <c:pt idx="7">
                  <c:v>8143</c:v>
                </c:pt>
                <c:pt idx="8">
                  <c:v>8721</c:v>
                </c:pt>
                <c:pt idx="9">
                  <c:v>9547</c:v>
                </c:pt>
                <c:pt idx="10">
                  <c:v>8770</c:v>
                </c:pt>
                <c:pt idx="11">
                  <c:v>9218</c:v>
                </c:pt>
              </c:numCache>
            </c:numRef>
          </c:val>
          <c:smooth val="0"/>
          <c:extLst>
            <c:ext xmlns:c16="http://schemas.microsoft.com/office/drawing/2014/chart" uri="{C3380CC4-5D6E-409C-BE32-E72D297353CC}">
              <c16:uniqueId val="{00000002-40F1-4B8C-B07B-A6A01C3F9237}"/>
            </c:ext>
          </c:extLst>
        </c:ser>
        <c:ser>
          <c:idx val="3"/>
          <c:order val="3"/>
          <c:tx>
            <c:strRef>
              <c:f>'CONSULTA 2'!$A$2</c:f>
              <c:strCache>
                <c:ptCount val="1"/>
                <c:pt idx="0">
                  <c:v>2024</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'CONSULTA 2'!$A$2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'CONSULTA 2'!$A$2</c:f>
              <c:numCache>
                <c:formatCode>General</c:formatCode>
                <c:ptCount val="12"/>
                <c:pt idx="0">
                  <c:v>6952</c:v>
                </c:pt>
                <c:pt idx="1">
                  <c:v>6793</c:v>
                </c:pt>
                <c:pt idx="2">
                  <c:v>7843</c:v>
                </c:pt>
                <c:pt idx="3">
                  <c:v>6898</c:v>
                </c:pt>
                <c:pt idx="4">
                  <c:v>7724</c:v>
                </c:pt>
                <c:pt idx="5">
                  <c:v>7310</c:v>
                </c:pt>
                <c:pt idx="6">
                  <c:v>8001</c:v>
                </c:pt>
                <c:pt idx="7">
                  <c:v>7547</c:v>
                </c:pt>
                <c:pt idx="8">
                  <c:v>8296</c:v>
                </c:pt>
                <c:pt idx="9">
                  <c:v>7996</c:v>
                </c:pt>
                <c:pt idx="10">
                  <c:v>7745</c:v>
                </c:pt>
                <c:pt idx="11">
                  <c:v>7841</c:v>
                </c:pt>
              </c:numCache>
            </c:numRef>
          </c:val>
          <c:smooth val="0"/>
          <c:extLst>
            <c:ext xmlns:c16="http://schemas.microsoft.com/office/drawing/2014/chart" uri="{C3380CC4-5D6E-409C-BE32-E72D297353CC}">
              <c16:uniqueId val="{00000003-40F1-4B8C-B07B-A6A01C3F9237}"/>
            </c:ext>
          </c:extLst>
        </c:ser>
        <c:ser>
          <c:idx val="4"/>
          <c:order val="4"/>
          <c:tx>
            <c:strRef>
              <c:f>'CONSULTA 2'!$A$2</c:f>
              <c:strCache>
                <c:ptCount val="1"/>
                <c:pt idx="0">
                  <c:v>2025</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'CONSULTA 2'!$A$2</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'CONSULTA 2'!$A$2</c:f>
              <c:numCache>
                <c:formatCode>General</c:formatCode>
                <c:ptCount val="12"/>
                <c:pt idx="0">
                  <c:v>6398</c:v>
                </c:pt>
                <c:pt idx="1">
                  <c:v>6014</c:v>
                </c:pt>
                <c:pt idx="2">
                  <c:v>7503</c:v>
                </c:pt>
                <c:pt idx="3">
                  <c:v>7067</c:v>
                </c:pt>
                <c:pt idx="4">
                  <c:v>7080</c:v>
                </c:pt>
                <c:pt idx="5">
                  <c:v>7237</c:v>
                </c:pt>
                <c:pt idx="6">
                  <c:v>8076</c:v>
                </c:pt>
                <c:pt idx="7">
                  <c:v>8259</c:v>
                </c:pt>
                <c:pt idx="8">
                  <c:v>8368</c:v>
                </c:pt>
                <c:pt idx="9">
                  <c:v>8510</c:v>
                </c:pt>
                <c:pt idx="10">
                  <c:v>8268</c:v>
                </c:pt>
                <c:pt idx="11">
                  <c:v>6934</c:v>
                </c:pt>
              </c:numCache>
            </c:numRef>
          </c:val>
          <c:smooth val="0"/>
          <c:extLst>
            <c:ext xmlns:c16="http://schemas.microsoft.com/office/drawing/2014/chart" uri="{C3380CC4-5D6E-409C-BE32-E72D297353CC}">
              <c16:uniqueId val="{00000004-40F1-4B8C-B07B-A6A01C3F9237}"/>
            </c:ext>
          </c:extLst>
        </c:ser>
        <c:dLbls>
          <c:dLblPos val="t"/>
          <c:showLegendKey val="0"/>
          <c:showVal val="1"/>
          <c:showCatName val="0"/>
          <c:showSerName val="0"/>
          <c:showPercent val="0"/>
          <c:showBubbleSize val="0"/>
        </c:dLbls>
        <c:marker val="1"/>
        <c:smooth val="0"/>
        <c:axId val="1637869632"/>
        <c:axId val="1123762128"/>
      </c:lineChart>
      <c:catAx>
        <c:axId val="1637869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23762128"/>
        <c:crosses val="autoZero"/>
        <c:auto val="1"/>
        <c:lblAlgn val="ctr"/>
        <c:lblOffset val="100"/>
        <c:noMultiLvlLbl val="0"/>
      </c:catAx>
      <c:valAx>
        <c:axId val="11237621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6378696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[lesiones_personales_0 (1) (1).xlsx]CONSULTA 3!TablaDinámica2</c:name>
    <c:fmtId val="-1"/>
  </c:pivotSource>
  <c:chart>
    <c:title>
      <c:tx>
        <c:strRef>
          <c:f>'CONSULTA 3'!$A$1</c:f>
          <c:strCache>
            <c:ptCount val="1"/>
            <c:pt idx="0">
              <c:v>ARMAS/MEDIO EMPLEADOS VS GENERO</c:v>
            </c:pt>
          </c:strCache>
        </c:strRef>
      </c:tx>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s-CO"/>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dLblPos val="t"/>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dLblPos val="t"/>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dLblPos val="t"/>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percentStacked"/>
        <c:varyColors val="0"/>
        <c:ser>
          <c:idx val="0"/>
          <c:order val="0"/>
          <c:tx>
            <c:strRef>
              <c:f>'CONSULTA 3'!$A$1</c:f>
              <c:strCache>
                <c:ptCount val="1"/>
                <c:pt idx="0">
                  <c:v>FEMENINO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'CONSULTA 3'!$A$1</c:f>
              <c:strCache>
                <c:ptCount val="40"/>
                <c:pt idx="0">
                  <c:v>ACIDO</c:v>
                </c:pt>
                <c:pt idx="1">
                  <c:v>AGUA CALIENTE</c:v>
                </c:pt>
                <c:pt idx="2">
                  <c:v>ALIMENTOS VENCIDOS</c:v>
                </c:pt>
                <c:pt idx="3">
                  <c:v>ALMOHADA</c:v>
                </c:pt>
                <c:pt idx="4">
                  <c:v>ALUCINOGENOS</c:v>
                </c:pt>
                <c:pt idx="5">
                  <c:v>ARMA BLANCA</c:v>
                </c:pt>
                <c:pt idx="6">
                  <c:v>ARMA DE FUEGO</c:v>
                </c:pt>
                <c:pt idx="7">
                  <c:v>ARMA TRAUMATICA</c:v>
                </c:pt>
                <c:pt idx="8">
                  <c:v>ARTEFACTO EXPLOSIVO</c:v>
                </c:pt>
                <c:pt idx="9">
                  <c:v>ARTEFACTO INCENDIARIO</c:v>
                </c:pt>
                <c:pt idx="10">
                  <c:v>BOLSA PLASTICA</c:v>
                </c:pt>
                <c:pt idx="11">
                  <c:v>CARRO BOMBA</c:v>
                </c:pt>
                <c:pt idx="12">
                  <c:v>CILINDRO BOMBA</c:v>
                </c:pt>
                <c:pt idx="13">
                  <c:v>CINTAS/CINTURON</c:v>
                </c:pt>
                <c:pt idx="14">
                  <c:v>COMBUSTIBLE</c:v>
                </c:pt>
                <c:pt idx="15">
                  <c:v>CONTUNDENTES</c:v>
                </c:pt>
                <c:pt idx="16">
                  <c:v>DRON</c:v>
                </c:pt>
                <c:pt idx="17">
                  <c:v>DRON / EXPLOSIVO</c:v>
                </c:pt>
                <c:pt idx="18">
                  <c:v>ESCOPOLAMINA</c:v>
                </c:pt>
                <c:pt idx="19">
                  <c:v>GASES</c:v>
                </c:pt>
                <c:pt idx="20">
                  <c:v>GRANADA DE MANO</c:v>
                </c:pt>
                <c:pt idx="21">
                  <c:v>JERINGA</c:v>
                </c:pt>
                <c:pt idx="22">
                  <c:v>LICOR ADULTERADO</c:v>
                </c:pt>
                <c:pt idx="23">
                  <c:v>MEDICAMENTOS</c:v>
                </c:pt>
                <c:pt idx="24">
                  <c:v>MINA ANTIPERSONA</c:v>
                </c:pt>
                <c:pt idx="25">
                  <c:v>MOTO</c:v>
                </c:pt>
                <c:pt idx="26">
                  <c:v>NO REPORTADO</c:v>
                </c:pt>
                <c:pt idx="27">
                  <c:v>NO REPORTADO </c:v>
                </c:pt>
                <c:pt idx="28">
                  <c:v>OLLA BOMBA</c:v>
                </c:pt>
                <c:pt idx="29">
                  <c:v>PAPA EXPLOSIVA</c:v>
                </c:pt>
                <c:pt idx="30">
                  <c:v>PAQUETE BOMBA</c:v>
                </c:pt>
                <c:pt idx="31">
                  <c:v>PERRO</c:v>
                </c:pt>
                <c:pt idx="32">
                  <c:v>POLVORA</c:v>
                </c:pt>
                <c:pt idx="33">
                  <c:v>PRENDAS DE VESTIR</c:v>
                </c:pt>
                <c:pt idx="34">
                  <c:v>QUIMICOS</c:v>
                </c:pt>
                <c:pt idx="35">
                  <c:v>ROCKET</c:v>
                </c:pt>
                <c:pt idx="36">
                  <c:v>SIN EMPLEO DE ARMAS</c:v>
                </c:pt>
                <c:pt idx="37">
                  <c:v>SUSTANCIAS TOXICAS</c:v>
                </c:pt>
                <c:pt idx="38">
                  <c:v>VEHICULO</c:v>
                </c:pt>
                <c:pt idx="39">
                  <c:v>VENENO</c:v>
                </c:pt>
              </c:strCache>
            </c:strRef>
          </c:cat>
          <c:val>
            <c:numRef>
              <c:f>'CONSULTA 3'!$A$1</c:f>
              <c:numCache>
                <c:formatCode>General</c:formatCode>
                <c:ptCount val="40"/>
                <c:pt idx="0">
                  <c:v>115</c:v>
                </c:pt>
                <c:pt idx="1">
                  <c:v>76</c:v>
                </c:pt>
                <c:pt idx="2">
                  <c:v>736</c:v>
                </c:pt>
                <c:pt idx="3">
                  <c:v>6</c:v>
                </c:pt>
                <c:pt idx="4">
                  <c:v>6</c:v>
                </c:pt>
                <c:pt idx="5">
                  <c:v>11269</c:v>
                </c:pt>
                <c:pt idx="6">
                  <c:v>3085</c:v>
                </c:pt>
                <c:pt idx="7">
                  <c:v>358</c:v>
                </c:pt>
                <c:pt idx="8">
                  <c:v>102</c:v>
                </c:pt>
                <c:pt idx="9">
                  <c:v>2</c:v>
                </c:pt>
                <c:pt idx="10">
                  <c:v>1</c:v>
                </c:pt>
                <c:pt idx="11">
                  <c:v>16</c:v>
                </c:pt>
                <c:pt idx="13">
                  <c:v>24</c:v>
                </c:pt>
                <c:pt idx="14">
                  <c:v>157</c:v>
                </c:pt>
                <c:pt idx="15">
                  <c:v>96730</c:v>
                </c:pt>
                <c:pt idx="16">
                  <c:v>3</c:v>
                </c:pt>
                <c:pt idx="17">
                  <c:v>1</c:v>
                </c:pt>
                <c:pt idx="18">
                  <c:v>45</c:v>
                </c:pt>
                <c:pt idx="19">
                  <c:v>44</c:v>
                </c:pt>
                <c:pt idx="20">
                  <c:v>39</c:v>
                </c:pt>
                <c:pt idx="21">
                  <c:v>24</c:v>
                </c:pt>
                <c:pt idx="22">
                  <c:v>4</c:v>
                </c:pt>
                <c:pt idx="23">
                  <c:v>16</c:v>
                </c:pt>
                <c:pt idx="24">
                  <c:v>5</c:v>
                </c:pt>
                <c:pt idx="25">
                  <c:v>107</c:v>
                </c:pt>
                <c:pt idx="26">
                  <c:v>270</c:v>
                </c:pt>
                <c:pt idx="27">
                  <c:v>5</c:v>
                </c:pt>
                <c:pt idx="29">
                  <c:v>3</c:v>
                </c:pt>
                <c:pt idx="31">
                  <c:v>350</c:v>
                </c:pt>
                <c:pt idx="32">
                  <c:v>17</c:v>
                </c:pt>
                <c:pt idx="33">
                  <c:v>6</c:v>
                </c:pt>
                <c:pt idx="34">
                  <c:v>52</c:v>
                </c:pt>
                <c:pt idx="36">
                  <c:v>81695</c:v>
                </c:pt>
                <c:pt idx="37">
                  <c:v>29</c:v>
                </c:pt>
                <c:pt idx="38">
                  <c:v>261</c:v>
                </c:pt>
                <c:pt idx="39">
                  <c:v>7</c:v>
                </c:pt>
              </c:numCache>
            </c:numRef>
          </c:val>
          <c:smooth val="0"/>
          <c:extLst>
            <c:ext xmlns:c16="http://schemas.microsoft.com/office/drawing/2014/chart" uri="{C3380CC4-5D6E-409C-BE32-E72D297353CC}">
              <c16:uniqueId val="{00000000-DC7E-4FA3-80A7-BB9EE6EBD4E4}"/>
            </c:ext>
          </c:extLst>
        </c:ser>
        <c:ser>
          <c:idx val="1"/>
          <c:order val="1"/>
          <c:tx>
            <c:strRef>
              <c:f>'CONSULTA 3'!$A$1</c:f>
              <c:strCache>
                <c:ptCount val="1"/>
                <c:pt idx="0">
                  <c:v>MASCULINO</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'CONSULTA 3'!$A$1</c:f>
              <c:strCache>
                <c:ptCount val="40"/>
                <c:pt idx="0">
                  <c:v>ACIDO</c:v>
                </c:pt>
                <c:pt idx="1">
                  <c:v>AGUA CALIENTE</c:v>
                </c:pt>
                <c:pt idx="2">
                  <c:v>ALIMENTOS VENCIDOS</c:v>
                </c:pt>
                <c:pt idx="3">
                  <c:v>ALMOHADA</c:v>
                </c:pt>
                <c:pt idx="4">
                  <c:v>ALUCINOGENOS</c:v>
                </c:pt>
                <c:pt idx="5">
                  <c:v>ARMA BLANCA</c:v>
                </c:pt>
                <c:pt idx="6">
                  <c:v>ARMA DE FUEGO</c:v>
                </c:pt>
                <c:pt idx="7">
                  <c:v>ARMA TRAUMATICA</c:v>
                </c:pt>
                <c:pt idx="8">
                  <c:v>ARTEFACTO EXPLOSIVO</c:v>
                </c:pt>
                <c:pt idx="9">
                  <c:v>ARTEFACTO INCENDIARIO</c:v>
                </c:pt>
                <c:pt idx="10">
                  <c:v>BOLSA PLASTICA</c:v>
                </c:pt>
                <c:pt idx="11">
                  <c:v>CARRO BOMBA</c:v>
                </c:pt>
                <c:pt idx="12">
                  <c:v>CILINDRO BOMBA</c:v>
                </c:pt>
                <c:pt idx="13">
                  <c:v>CINTAS/CINTURON</c:v>
                </c:pt>
                <c:pt idx="14">
                  <c:v>COMBUSTIBLE</c:v>
                </c:pt>
                <c:pt idx="15">
                  <c:v>CONTUNDENTES</c:v>
                </c:pt>
                <c:pt idx="16">
                  <c:v>DRON</c:v>
                </c:pt>
                <c:pt idx="17">
                  <c:v>DRON / EXPLOSIVO</c:v>
                </c:pt>
                <c:pt idx="18">
                  <c:v>ESCOPOLAMINA</c:v>
                </c:pt>
                <c:pt idx="19">
                  <c:v>GASES</c:v>
                </c:pt>
                <c:pt idx="20">
                  <c:v>GRANADA DE MANO</c:v>
                </c:pt>
                <c:pt idx="21">
                  <c:v>JERINGA</c:v>
                </c:pt>
                <c:pt idx="22">
                  <c:v>LICOR ADULTERADO</c:v>
                </c:pt>
                <c:pt idx="23">
                  <c:v>MEDICAMENTOS</c:v>
                </c:pt>
                <c:pt idx="24">
                  <c:v>MINA ANTIPERSONA</c:v>
                </c:pt>
                <c:pt idx="25">
                  <c:v>MOTO</c:v>
                </c:pt>
                <c:pt idx="26">
                  <c:v>NO REPORTADO</c:v>
                </c:pt>
                <c:pt idx="27">
                  <c:v>NO REPORTADO </c:v>
                </c:pt>
                <c:pt idx="28">
                  <c:v>OLLA BOMBA</c:v>
                </c:pt>
                <c:pt idx="29">
                  <c:v>PAPA EXPLOSIVA</c:v>
                </c:pt>
                <c:pt idx="30">
                  <c:v>PAQUETE BOMBA</c:v>
                </c:pt>
                <c:pt idx="31">
                  <c:v>PERRO</c:v>
                </c:pt>
                <c:pt idx="32">
                  <c:v>POLVORA</c:v>
                </c:pt>
                <c:pt idx="33">
                  <c:v>PRENDAS DE VESTIR</c:v>
                </c:pt>
                <c:pt idx="34">
                  <c:v>QUIMICOS</c:v>
                </c:pt>
                <c:pt idx="35">
                  <c:v>ROCKET</c:v>
                </c:pt>
                <c:pt idx="36">
                  <c:v>SIN EMPLEO DE ARMAS</c:v>
                </c:pt>
                <c:pt idx="37">
                  <c:v>SUSTANCIAS TOXICAS</c:v>
                </c:pt>
                <c:pt idx="38">
                  <c:v>VEHICULO</c:v>
                </c:pt>
                <c:pt idx="39">
                  <c:v>VENENO</c:v>
                </c:pt>
              </c:strCache>
            </c:strRef>
          </c:cat>
          <c:val>
            <c:numRef>
              <c:f>'CONSULTA 3'!$A$1</c:f>
              <c:numCache>
                <c:formatCode>General</c:formatCode>
                <c:ptCount val="40"/>
                <c:pt idx="0">
                  <c:v>145</c:v>
                </c:pt>
                <c:pt idx="1">
                  <c:v>41</c:v>
                </c:pt>
                <c:pt idx="2">
                  <c:v>256</c:v>
                </c:pt>
                <c:pt idx="3">
                  <c:v>3</c:v>
                </c:pt>
                <c:pt idx="4">
                  <c:v>23</c:v>
                </c:pt>
                <c:pt idx="5">
                  <c:v>41098</c:v>
                </c:pt>
                <c:pt idx="6">
                  <c:v>17809</c:v>
                </c:pt>
                <c:pt idx="7">
                  <c:v>2151</c:v>
                </c:pt>
                <c:pt idx="8">
                  <c:v>741</c:v>
                </c:pt>
                <c:pt idx="9">
                  <c:v>35</c:v>
                </c:pt>
                <c:pt idx="10">
                  <c:v>2</c:v>
                </c:pt>
                <c:pt idx="11">
                  <c:v>54</c:v>
                </c:pt>
                <c:pt idx="12">
                  <c:v>10</c:v>
                </c:pt>
                <c:pt idx="13">
                  <c:v>34</c:v>
                </c:pt>
                <c:pt idx="14">
                  <c:v>251</c:v>
                </c:pt>
                <c:pt idx="15">
                  <c:v>123227</c:v>
                </c:pt>
                <c:pt idx="16">
                  <c:v>18</c:v>
                </c:pt>
                <c:pt idx="17">
                  <c:v>58</c:v>
                </c:pt>
                <c:pt idx="18">
                  <c:v>83</c:v>
                </c:pt>
                <c:pt idx="19">
                  <c:v>62</c:v>
                </c:pt>
                <c:pt idx="20">
                  <c:v>115</c:v>
                </c:pt>
                <c:pt idx="21">
                  <c:v>13</c:v>
                </c:pt>
                <c:pt idx="22">
                  <c:v>16</c:v>
                </c:pt>
                <c:pt idx="23">
                  <c:v>24</c:v>
                </c:pt>
                <c:pt idx="24">
                  <c:v>85</c:v>
                </c:pt>
                <c:pt idx="25">
                  <c:v>234</c:v>
                </c:pt>
                <c:pt idx="26">
                  <c:v>323</c:v>
                </c:pt>
                <c:pt idx="27">
                  <c:v>9</c:v>
                </c:pt>
                <c:pt idx="28">
                  <c:v>1</c:v>
                </c:pt>
                <c:pt idx="29">
                  <c:v>15</c:v>
                </c:pt>
                <c:pt idx="30">
                  <c:v>11</c:v>
                </c:pt>
                <c:pt idx="31">
                  <c:v>334</c:v>
                </c:pt>
                <c:pt idx="32">
                  <c:v>67</c:v>
                </c:pt>
                <c:pt idx="33">
                  <c:v>4</c:v>
                </c:pt>
                <c:pt idx="34">
                  <c:v>44</c:v>
                </c:pt>
                <c:pt idx="35">
                  <c:v>1</c:v>
                </c:pt>
                <c:pt idx="36">
                  <c:v>110885</c:v>
                </c:pt>
                <c:pt idx="37">
                  <c:v>32</c:v>
                </c:pt>
                <c:pt idx="38">
                  <c:v>558</c:v>
                </c:pt>
                <c:pt idx="39">
                  <c:v>9</c:v>
                </c:pt>
              </c:numCache>
            </c:numRef>
          </c:val>
          <c:smooth val="0"/>
          <c:extLst>
            <c:ext xmlns:c16="http://schemas.microsoft.com/office/drawing/2014/chart" uri="{C3380CC4-5D6E-409C-BE32-E72D297353CC}">
              <c16:uniqueId val="{00000001-DC7E-4FA3-80A7-BB9EE6EBD4E4}"/>
            </c:ext>
          </c:extLst>
        </c:ser>
        <c:ser>
          <c:idx val="2"/>
          <c:order val="2"/>
          <c:tx>
            <c:strRef>
              <c:f>'CONSULTA 3'!$A$1</c:f>
              <c:strCache>
                <c:ptCount val="1"/>
                <c:pt idx="0">
                  <c:v>NO REPORTADO </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'CONSULTA 3'!$A$1</c:f>
              <c:strCache>
                <c:ptCount val="40"/>
                <c:pt idx="0">
                  <c:v>ACIDO</c:v>
                </c:pt>
                <c:pt idx="1">
                  <c:v>AGUA CALIENTE</c:v>
                </c:pt>
                <c:pt idx="2">
                  <c:v>ALIMENTOS VENCIDOS</c:v>
                </c:pt>
                <c:pt idx="3">
                  <c:v>ALMOHADA</c:v>
                </c:pt>
                <c:pt idx="4">
                  <c:v>ALUCINOGENOS</c:v>
                </c:pt>
                <c:pt idx="5">
                  <c:v>ARMA BLANCA</c:v>
                </c:pt>
                <c:pt idx="6">
                  <c:v>ARMA DE FUEGO</c:v>
                </c:pt>
                <c:pt idx="7">
                  <c:v>ARMA TRAUMATICA</c:v>
                </c:pt>
                <c:pt idx="8">
                  <c:v>ARTEFACTO EXPLOSIVO</c:v>
                </c:pt>
                <c:pt idx="9">
                  <c:v>ARTEFACTO INCENDIARIO</c:v>
                </c:pt>
                <c:pt idx="10">
                  <c:v>BOLSA PLASTICA</c:v>
                </c:pt>
                <c:pt idx="11">
                  <c:v>CARRO BOMBA</c:v>
                </c:pt>
                <c:pt idx="12">
                  <c:v>CILINDRO BOMBA</c:v>
                </c:pt>
                <c:pt idx="13">
                  <c:v>CINTAS/CINTURON</c:v>
                </c:pt>
                <c:pt idx="14">
                  <c:v>COMBUSTIBLE</c:v>
                </c:pt>
                <c:pt idx="15">
                  <c:v>CONTUNDENTES</c:v>
                </c:pt>
                <c:pt idx="16">
                  <c:v>DRON</c:v>
                </c:pt>
                <c:pt idx="17">
                  <c:v>DRON / EXPLOSIVO</c:v>
                </c:pt>
                <c:pt idx="18">
                  <c:v>ESCOPOLAMINA</c:v>
                </c:pt>
                <c:pt idx="19">
                  <c:v>GASES</c:v>
                </c:pt>
                <c:pt idx="20">
                  <c:v>GRANADA DE MANO</c:v>
                </c:pt>
                <c:pt idx="21">
                  <c:v>JERINGA</c:v>
                </c:pt>
                <c:pt idx="22">
                  <c:v>LICOR ADULTERADO</c:v>
                </c:pt>
                <c:pt idx="23">
                  <c:v>MEDICAMENTOS</c:v>
                </c:pt>
                <c:pt idx="24">
                  <c:v>MINA ANTIPERSONA</c:v>
                </c:pt>
                <c:pt idx="25">
                  <c:v>MOTO</c:v>
                </c:pt>
                <c:pt idx="26">
                  <c:v>NO REPORTADO</c:v>
                </c:pt>
                <c:pt idx="27">
                  <c:v>NO REPORTADO </c:v>
                </c:pt>
                <c:pt idx="28">
                  <c:v>OLLA BOMBA</c:v>
                </c:pt>
                <c:pt idx="29">
                  <c:v>PAPA EXPLOSIVA</c:v>
                </c:pt>
                <c:pt idx="30">
                  <c:v>PAQUETE BOMBA</c:v>
                </c:pt>
                <c:pt idx="31">
                  <c:v>PERRO</c:v>
                </c:pt>
                <c:pt idx="32">
                  <c:v>POLVORA</c:v>
                </c:pt>
                <c:pt idx="33">
                  <c:v>PRENDAS DE VESTIR</c:v>
                </c:pt>
                <c:pt idx="34">
                  <c:v>QUIMICOS</c:v>
                </c:pt>
                <c:pt idx="35">
                  <c:v>ROCKET</c:v>
                </c:pt>
                <c:pt idx="36">
                  <c:v>SIN EMPLEO DE ARMAS</c:v>
                </c:pt>
                <c:pt idx="37">
                  <c:v>SUSTANCIAS TOXICAS</c:v>
                </c:pt>
                <c:pt idx="38">
                  <c:v>VEHICULO</c:v>
                </c:pt>
                <c:pt idx="39">
                  <c:v>VENENO</c:v>
                </c:pt>
              </c:strCache>
            </c:strRef>
          </c:cat>
          <c:val>
            <c:numRef>
              <c:f>'CONSULTA 3'!$A$1</c:f>
              <c:numCache>
                <c:formatCode>General</c:formatCode>
                <c:ptCount val="40"/>
                <c:pt idx="5">
                  <c:v>13</c:v>
                </c:pt>
                <c:pt idx="6">
                  <c:v>2</c:v>
                </c:pt>
                <c:pt idx="7">
                  <c:v>2</c:v>
                </c:pt>
                <c:pt idx="15">
                  <c:v>125</c:v>
                </c:pt>
                <c:pt idx="26">
                  <c:v>1</c:v>
                </c:pt>
                <c:pt idx="31">
                  <c:v>2</c:v>
                </c:pt>
                <c:pt idx="36">
                  <c:v>579</c:v>
                </c:pt>
                <c:pt idx="38">
                  <c:v>1</c:v>
                </c:pt>
              </c:numCache>
            </c:numRef>
          </c:val>
          <c:smooth val="0"/>
          <c:extLst>
            <c:ext xmlns:c16="http://schemas.microsoft.com/office/drawing/2014/chart" uri="{C3380CC4-5D6E-409C-BE32-E72D297353CC}">
              <c16:uniqueId val="{00000002-DC7E-4FA3-80A7-BB9EE6EBD4E4}"/>
            </c:ext>
          </c:extLst>
        </c:ser>
        <c:dLbls>
          <c:showLegendKey val="0"/>
          <c:showVal val="0"/>
          <c:showCatName val="0"/>
          <c:showSerName val="0"/>
          <c:showPercent val="0"/>
          <c:showBubbleSize val="0"/>
        </c:dLbls>
        <c:marker val="1"/>
        <c:smooth val="0"/>
        <c:axId val="1949750064"/>
        <c:axId val="1123803888"/>
      </c:lineChart>
      <c:catAx>
        <c:axId val="1949750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s-CO"/>
          </a:p>
        </c:txPr>
        <c:crossAx val="1123803888"/>
        <c:crosses val="autoZero"/>
        <c:auto val="1"/>
        <c:lblAlgn val="ctr"/>
        <c:lblOffset val="100"/>
        <c:noMultiLvlLbl val="0"/>
      </c:catAx>
      <c:valAx>
        <c:axId val="11238038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s-CO"/>
          </a:p>
        </c:txPr>
        <c:crossAx val="194975006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c:spPr>
  <c:txPr>
    <a:bodyPr/>
    <a:lstStyle/>
    <a:p>
      <a:pPr>
        <a:defRPr>
          <a:solidFill>
            <a:schemeClr val="dk1"/>
          </a:solidFill>
          <a:latin typeface="+mn-lt"/>
          <a:ea typeface="+mn-ea"/>
          <a:cs typeface="+mn-cs"/>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[lesiones_personales_0 (1) (1).xlsx]CONSULTA 4!TablaDinámica3</c:name>
    <c:fmtId val="-1"/>
  </c:pivotSource>
  <c:chart>
    <c:title>
      <c:tx>
        <c:strRef>
          <c:f>'CONSULTA 4'!$A$1</c:f>
          <c:strCache>
            <c:ptCount val="1"/>
            <c:pt idx="0">
              <c:v>DISTRIBUCION POR GRUPO DE EDAD</c:v>
            </c:pt>
          </c:strCache>
        </c:strRef>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0"/>
        <c:ser>
          <c:idx val="0"/>
          <c:order val="0"/>
          <c:tx>
            <c:strRef>
              <c:f>'CONSULTA 4'!$A$1</c:f>
              <c:strCache>
                <c:ptCount val="1"/>
                <c:pt idx="0">
                  <c:v>ADOLESCENTES</c:v>
                </c:pt>
              </c:strCache>
            </c:strRef>
          </c:tx>
          <c:spPr>
            <a:solidFill>
              <a:schemeClr val="accent1"/>
            </a:solidFill>
            <a:ln>
              <a:noFill/>
            </a:ln>
            <a:effectLst/>
          </c:spPr>
          <c:invertIfNegative val="0"/>
          <c:cat>
            <c:strRef>
              <c:f>'CONSULTA 4'!$A$1</c:f>
              <c:strCache>
                <c:ptCount val="5"/>
                <c:pt idx="0">
                  <c:v>2021</c:v>
                </c:pt>
                <c:pt idx="1">
                  <c:v>2022</c:v>
                </c:pt>
                <c:pt idx="2">
                  <c:v>2023</c:v>
                </c:pt>
                <c:pt idx="3">
                  <c:v>2024</c:v>
                </c:pt>
                <c:pt idx="4">
                  <c:v>2025</c:v>
                </c:pt>
              </c:strCache>
            </c:strRef>
          </c:cat>
          <c:val>
            <c:numRef>
              <c:f>'CONSULTA 4'!$A$1</c:f>
              <c:numCache>
                <c:formatCode>General</c:formatCode>
                <c:ptCount val="5"/>
                <c:pt idx="0">
                  <c:v>5273</c:v>
                </c:pt>
                <c:pt idx="1">
                  <c:v>8093</c:v>
                </c:pt>
                <c:pt idx="2">
                  <c:v>7169</c:v>
                </c:pt>
                <c:pt idx="3">
                  <c:v>6660</c:v>
                </c:pt>
                <c:pt idx="4">
                  <c:v>4447</c:v>
                </c:pt>
              </c:numCache>
            </c:numRef>
          </c:val>
          <c:extLst>
            <c:ext xmlns:c16="http://schemas.microsoft.com/office/drawing/2014/chart" uri="{C3380CC4-5D6E-409C-BE32-E72D297353CC}">
              <c16:uniqueId val="{00000000-771D-4A17-AE75-662DF2599C56}"/>
            </c:ext>
          </c:extLst>
        </c:ser>
        <c:ser>
          <c:idx val="1"/>
          <c:order val="1"/>
          <c:tx>
            <c:strRef>
              <c:f>'CONSULTA 4'!$A$1</c:f>
              <c:strCache>
                <c:ptCount val="1"/>
                <c:pt idx="0">
                  <c:v>ADULTOS</c:v>
                </c:pt>
              </c:strCache>
            </c:strRef>
          </c:tx>
          <c:spPr>
            <a:solidFill>
              <a:schemeClr val="accent2"/>
            </a:solidFill>
            <a:ln>
              <a:noFill/>
            </a:ln>
            <a:effectLst/>
          </c:spPr>
          <c:invertIfNegative val="0"/>
          <c:cat>
            <c:strRef>
              <c:f>'CONSULTA 4'!$A$1</c:f>
              <c:strCache>
                <c:ptCount val="5"/>
                <c:pt idx="0">
                  <c:v>2021</c:v>
                </c:pt>
                <c:pt idx="1">
                  <c:v>2022</c:v>
                </c:pt>
                <c:pt idx="2">
                  <c:v>2023</c:v>
                </c:pt>
                <c:pt idx="3">
                  <c:v>2024</c:v>
                </c:pt>
                <c:pt idx="4">
                  <c:v>2025</c:v>
                </c:pt>
              </c:strCache>
            </c:strRef>
          </c:cat>
          <c:val>
            <c:numRef>
              <c:f>'CONSULTA 4'!$A$1</c:f>
              <c:numCache>
                <c:formatCode>General</c:formatCode>
                <c:ptCount val="5"/>
                <c:pt idx="0">
                  <c:v>98179</c:v>
                </c:pt>
                <c:pt idx="1">
                  <c:v>100071</c:v>
                </c:pt>
                <c:pt idx="2">
                  <c:v>89933</c:v>
                </c:pt>
                <c:pt idx="3">
                  <c:v>82695</c:v>
                </c:pt>
                <c:pt idx="4">
                  <c:v>84333</c:v>
                </c:pt>
              </c:numCache>
            </c:numRef>
          </c:val>
          <c:extLst>
            <c:ext xmlns:c16="http://schemas.microsoft.com/office/drawing/2014/chart" uri="{C3380CC4-5D6E-409C-BE32-E72D297353CC}">
              <c16:uniqueId val="{00000001-771D-4A17-AE75-662DF2599C56}"/>
            </c:ext>
          </c:extLst>
        </c:ser>
        <c:ser>
          <c:idx val="2"/>
          <c:order val="2"/>
          <c:tx>
            <c:strRef>
              <c:f>'CONSULTA 4'!$A$1</c:f>
              <c:strCache>
                <c:ptCount val="1"/>
                <c:pt idx="0">
                  <c:v>MENORES</c:v>
                </c:pt>
              </c:strCache>
            </c:strRef>
          </c:tx>
          <c:spPr>
            <a:solidFill>
              <a:schemeClr val="accent3"/>
            </a:solidFill>
            <a:ln>
              <a:noFill/>
            </a:ln>
            <a:effectLst/>
          </c:spPr>
          <c:invertIfNegative val="0"/>
          <c:cat>
            <c:strRef>
              <c:f>'CONSULTA 4'!$A$1</c:f>
              <c:strCache>
                <c:ptCount val="5"/>
                <c:pt idx="0">
                  <c:v>2021</c:v>
                </c:pt>
                <c:pt idx="1">
                  <c:v>2022</c:v>
                </c:pt>
                <c:pt idx="2">
                  <c:v>2023</c:v>
                </c:pt>
                <c:pt idx="3">
                  <c:v>2024</c:v>
                </c:pt>
                <c:pt idx="4">
                  <c:v>2025</c:v>
                </c:pt>
              </c:strCache>
            </c:strRef>
          </c:cat>
          <c:val>
            <c:numRef>
              <c:f>'CONSULTA 4'!$A$1</c:f>
              <c:numCache>
                <c:formatCode>General</c:formatCode>
                <c:ptCount val="5"/>
                <c:pt idx="0">
                  <c:v>1786</c:v>
                </c:pt>
                <c:pt idx="1">
                  <c:v>2131</c:v>
                </c:pt>
                <c:pt idx="2">
                  <c:v>1612</c:v>
                </c:pt>
                <c:pt idx="3">
                  <c:v>1459</c:v>
                </c:pt>
                <c:pt idx="4">
                  <c:v>875</c:v>
                </c:pt>
              </c:numCache>
            </c:numRef>
          </c:val>
          <c:extLst>
            <c:ext xmlns:c16="http://schemas.microsoft.com/office/drawing/2014/chart" uri="{C3380CC4-5D6E-409C-BE32-E72D297353CC}">
              <c16:uniqueId val="{00000002-771D-4A17-AE75-662DF2599C56}"/>
            </c:ext>
          </c:extLst>
        </c:ser>
        <c:ser>
          <c:idx val="3"/>
          <c:order val="3"/>
          <c:tx>
            <c:strRef>
              <c:f>'CONSULTA 4'!$A$1</c:f>
              <c:strCache>
                <c:ptCount val="1"/>
                <c:pt idx="0">
                  <c:v>NO REPORTADO </c:v>
                </c:pt>
              </c:strCache>
            </c:strRef>
          </c:tx>
          <c:spPr>
            <a:solidFill>
              <a:schemeClr val="accent4"/>
            </a:solidFill>
            <a:ln>
              <a:noFill/>
            </a:ln>
            <a:effectLst/>
          </c:spPr>
          <c:invertIfNegative val="0"/>
          <c:cat>
            <c:strRef>
              <c:f>'CONSULTA 4'!$A$1</c:f>
              <c:strCache>
                <c:ptCount val="5"/>
                <c:pt idx="0">
                  <c:v>2021</c:v>
                </c:pt>
                <c:pt idx="1">
                  <c:v>2022</c:v>
                </c:pt>
                <c:pt idx="2">
                  <c:v>2023</c:v>
                </c:pt>
                <c:pt idx="3">
                  <c:v>2024</c:v>
                </c:pt>
                <c:pt idx="4">
                  <c:v>2025</c:v>
                </c:pt>
              </c:strCache>
            </c:strRef>
          </c:cat>
          <c:val>
            <c:numRef>
              <c:f>'CONSULTA 4'!$A$1</c:f>
              <c:numCache>
                <c:formatCode>General</c:formatCode>
                <c:ptCount val="5"/>
                <c:pt idx="0">
                  <c:v>78</c:v>
                </c:pt>
                <c:pt idx="1">
                  <c:v>115</c:v>
                </c:pt>
                <c:pt idx="2">
                  <c:v>172</c:v>
                </c:pt>
                <c:pt idx="3">
                  <c:v>132</c:v>
                </c:pt>
                <c:pt idx="4">
                  <c:v>59</c:v>
                </c:pt>
              </c:numCache>
            </c:numRef>
          </c:val>
          <c:extLst>
            <c:ext xmlns:c16="http://schemas.microsoft.com/office/drawing/2014/chart" uri="{C3380CC4-5D6E-409C-BE32-E72D297353CC}">
              <c16:uniqueId val="{00000003-771D-4A17-AE75-662DF2599C56}"/>
            </c:ext>
          </c:extLst>
        </c:ser>
        <c:dLbls>
          <c:showLegendKey val="0"/>
          <c:showVal val="0"/>
          <c:showCatName val="0"/>
          <c:showSerName val="0"/>
          <c:showPercent val="0"/>
          <c:showBubbleSize val="0"/>
        </c:dLbls>
        <c:gapWidth val="150"/>
        <c:overlap val="100"/>
        <c:axId val="1949731504"/>
        <c:axId val="1123819728"/>
      </c:barChart>
      <c:catAx>
        <c:axId val="19497315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23819728"/>
        <c:crosses val="autoZero"/>
        <c:auto val="1"/>
        <c:lblAlgn val="ctr"/>
        <c:lblOffset val="100"/>
        <c:noMultiLvlLbl val="0"/>
      </c:catAx>
      <c:valAx>
        <c:axId val="1123819728"/>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9497315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[lesiones_personales_0 (1) (1).xlsx]CONSULTA 5!TablaDinámica4</c:name>
    <c:fmtId val="-1"/>
  </c:pivotSource>
  <c:chart>
    <c:title>
      <c:tx>
        <c:strRef>
          <c:f>'CONSULTA 5'!$A$1</c:f>
          <c:strCache>
            <c:ptCount val="1"/>
            <c:pt idx="0">
              <c:v>ESTACIONALIDAD POR DIA DE SEMANA</c:v>
            </c:pt>
          </c:strCache>
        </c:strRef>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'CONSULTA 5'!$A$1</c:f>
              <c:strCache>
                <c:ptCount val="1"/>
                <c:pt idx="0">
                  <c:v>LUNES</c:v>
                </c:pt>
              </c:strCache>
            </c:strRef>
          </c:tx>
          <c:spPr>
            <a:solidFill>
              <a:schemeClr val="accent1"/>
            </a:solidFill>
            <a:ln>
              <a:noFill/>
            </a:ln>
            <a:effectLst/>
          </c:spPr>
          <c:invertIfNegative val="0"/>
          <c:cat>
            <c:strRef>
              <c:f>'CONSULTA 5'!$A$1</c:f>
              <c:strCache>
                <c:ptCount val="5"/>
                <c:pt idx="0">
                  <c:v>2021</c:v>
                </c:pt>
                <c:pt idx="1">
                  <c:v>2022</c:v>
                </c:pt>
                <c:pt idx="2">
                  <c:v>2023</c:v>
                </c:pt>
                <c:pt idx="3">
                  <c:v>2024</c:v>
                </c:pt>
                <c:pt idx="4">
                  <c:v>2025</c:v>
                </c:pt>
              </c:strCache>
            </c:strRef>
          </c:cat>
          <c:val>
            <c:numRef>
              <c:f>'CONSULTA 5'!$A$1</c:f>
              <c:numCache>
                <c:formatCode>General</c:formatCode>
                <c:ptCount val="5"/>
                <c:pt idx="0">
                  <c:v>13621</c:v>
                </c:pt>
                <c:pt idx="1">
                  <c:v>14823</c:v>
                </c:pt>
                <c:pt idx="2">
                  <c:v>14192</c:v>
                </c:pt>
                <c:pt idx="3">
                  <c:v>13662</c:v>
                </c:pt>
                <c:pt idx="4">
                  <c:v>13233</c:v>
                </c:pt>
              </c:numCache>
            </c:numRef>
          </c:val>
          <c:extLst>
            <c:ext xmlns:c16="http://schemas.microsoft.com/office/drawing/2014/chart" uri="{C3380CC4-5D6E-409C-BE32-E72D297353CC}">
              <c16:uniqueId val="{00000000-C845-4D40-A4E1-3875A8C0AD2F}"/>
            </c:ext>
          </c:extLst>
        </c:ser>
        <c:ser>
          <c:idx val="1"/>
          <c:order val="1"/>
          <c:tx>
            <c:strRef>
              <c:f>'CONSULTA 5'!$A$1</c:f>
              <c:strCache>
                <c:ptCount val="1"/>
                <c:pt idx="0">
                  <c:v>MARTES</c:v>
                </c:pt>
              </c:strCache>
            </c:strRef>
          </c:tx>
          <c:spPr>
            <a:solidFill>
              <a:schemeClr val="accent2"/>
            </a:solidFill>
            <a:ln>
              <a:noFill/>
            </a:ln>
            <a:effectLst/>
          </c:spPr>
          <c:invertIfNegative val="0"/>
          <c:cat>
            <c:strRef>
              <c:f>'CONSULTA 5'!$A$1</c:f>
              <c:strCache>
                <c:ptCount val="5"/>
                <c:pt idx="0">
                  <c:v>2021</c:v>
                </c:pt>
                <c:pt idx="1">
                  <c:v>2022</c:v>
                </c:pt>
                <c:pt idx="2">
                  <c:v>2023</c:v>
                </c:pt>
                <c:pt idx="3">
                  <c:v>2024</c:v>
                </c:pt>
                <c:pt idx="4">
                  <c:v>2025</c:v>
                </c:pt>
              </c:strCache>
            </c:strRef>
          </c:cat>
          <c:val>
            <c:numRef>
              <c:f>'CONSULTA 5'!$A$1</c:f>
              <c:numCache>
                <c:formatCode>General</c:formatCode>
                <c:ptCount val="5"/>
                <c:pt idx="0">
                  <c:v>11814</c:v>
                </c:pt>
                <c:pt idx="1">
                  <c:v>12635</c:v>
                </c:pt>
                <c:pt idx="2">
                  <c:v>11171</c:v>
                </c:pt>
                <c:pt idx="3">
                  <c:v>10321</c:v>
                </c:pt>
                <c:pt idx="4">
                  <c:v>10146</c:v>
                </c:pt>
              </c:numCache>
            </c:numRef>
          </c:val>
          <c:extLst>
            <c:ext xmlns:c16="http://schemas.microsoft.com/office/drawing/2014/chart" uri="{C3380CC4-5D6E-409C-BE32-E72D297353CC}">
              <c16:uniqueId val="{00000001-C845-4D40-A4E1-3875A8C0AD2F}"/>
            </c:ext>
          </c:extLst>
        </c:ser>
        <c:ser>
          <c:idx val="2"/>
          <c:order val="2"/>
          <c:tx>
            <c:strRef>
              <c:f>'CONSULTA 5'!$A$1</c:f>
              <c:strCache>
                <c:ptCount val="1"/>
                <c:pt idx="0">
                  <c:v>MIÉRCOLES</c:v>
                </c:pt>
              </c:strCache>
            </c:strRef>
          </c:tx>
          <c:spPr>
            <a:solidFill>
              <a:schemeClr val="accent3"/>
            </a:solidFill>
            <a:ln>
              <a:noFill/>
            </a:ln>
            <a:effectLst/>
          </c:spPr>
          <c:invertIfNegative val="0"/>
          <c:cat>
            <c:strRef>
              <c:f>'CONSULTA 5'!$A$1</c:f>
              <c:strCache>
                <c:ptCount val="5"/>
                <c:pt idx="0">
                  <c:v>2021</c:v>
                </c:pt>
                <c:pt idx="1">
                  <c:v>2022</c:v>
                </c:pt>
                <c:pt idx="2">
                  <c:v>2023</c:v>
                </c:pt>
                <c:pt idx="3">
                  <c:v>2024</c:v>
                </c:pt>
                <c:pt idx="4">
                  <c:v>2025</c:v>
                </c:pt>
              </c:strCache>
            </c:strRef>
          </c:cat>
          <c:val>
            <c:numRef>
              <c:f>'CONSULTA 5'!$A$1</c:f>
              <c:numCache>
                <c:formatCode>General</c:formatCode>
                <c:ptCount val="5"/>
                <c:pt idx="0">
                  <c:v>12070</c:v>
                </c:pt>
                <c:pt idx="1">
                  <c:v>12375</c:v>
                </c:pt>
                <c:pt idx="2">
                  <c:v>10931</c:v>
                </c:pt>
                <c:pt idx="3">
                  <c:v>10968</c:v>
                </c:pt>
                <c:pt idx="4">
                  <c:v>10684</c:v>
                </c:pt>
              </c:numCache>
            </c:numRef>
          </c:val>
          <c:extLst>
            <c:ext xmlns:c16="http://schemas.microsoft.com/office/drawing/2014/chart" uri="{C3380CC4-5D6E-409C-BE32-E72D297353CC}">
              <c16:uniqueId val="{00000002-C845-4D40-A4E1-3875A8C0AD2F}"/>
            </c:ext>
          </c:extLst>
        </c:ser>
        <c:ser>
          <c:idx val="3"/>
          <c:order val="3"/>
          <c:tx>
            <c:strRef>
              <c:f>'CONSULTA 5'!$A$1</c:f>
              <c:strCache>
                <c:ptCount val="1"/>
                <c:pt idx="0">
                  <c:v>JUEVES</c:v>
                </c:pt>
              </c:strCache>
            </c:strRef>
          </c:tx>
          <c:spPr>
            <a:solidFill>
              <a:schemeClr val="accent4"/>
            </a:solidFill>
            <a:ln>
              <a:noFill/>
            </a:ln>
            <a:effectLst/>
          </c:spPr>
          <c:invertIfNegative val="0"/>
          <c:cat>
            <c:strRef>
              <c:f>'CONSULTA 5'!$A$1</c:f>
              <c:strCache>
                <c:ptCount val="5"/>
                <c:pt idx="0">
                  <c:v>2021</c:v>
                </c:pt>
                <c:pt idx="1">
                  <c:v>2022</c:v>
                </c:pt>
                <c:pt idx="2">
                  <c:v>2023</c:v>
                </c:pt>
                <c:pt idx="3">
                  <c:v>2024</c:v>
                </c:pt>
                <c:pt idx="4">
                  <c:v>2025</c:v>
                </c:pt>
              </c:strCache>
            </c:strRef>
          </c:cat>
          <c:val>
            <c:numRef>
              <c:f>'CONSULTA 5'!$A$1</c:f>
              <c:numCache>
                <c:formatCode>General</c:formatCode>
                <c:ptCount val="5"/>
                <c:pt idx="0">
                  <c:v>11487</c:v>
                </c:pt>
                <c:pt idx="1">
                  <c:v>12499</c:v>
                </c:pt>
                <c:pt idx="2">
                  <c:v>11049</c:v>
                </c:pt>
                <c:pt idx="3">
                  <c:v>9855</c:v>
                </c:pt>
                <c:pt idx="4">
                  <c:v>10481</c:v>
                </c:pt>
              </c:numCache>
            </c:numRef>
          </c:val>
          <c:extLst>
            <c:ext xmlns:c16="http://schemas.microsoft.com/office/drawing/2014/chart" uri="{C3380CC4-5D6E-409C-BE32-E72D297353CC}">
              <c16:uniqueId val="{00000003-C845-4D40-A4E1-3875A8C0AD2F}"/>
            </c:ext>
          </c:extLst>
        </c:ser>
        <c:ser>
          <c:idx val="4"/>
          <c:order val="4"/>
          <c:tx>
            <c:strRef>
              <c:f>'CONSULTA 5'!$A$1</c:f>
              <c:strCache>
                <c:ptCount val="1"/>
                <c:pt idx="0">
                  <c:v>VIERNES</c:v>
                </c:pt>
              </c:strCache>
            </c:strRef>
          </c:tx>
          <c:spPr>
            <a:solidFill>
              <a:schemeClr val="accent5"/>
            </a:solidFill>
            <a:ln>
              <a:noFill/>
            </a:ln>
            <a:effectLst/>
          </c:spPr>
          <c:invertIfNegative val="0"/>
          <c:cat>
            <c:strRef>
              <c:f>'CONSULTA 5'!$A$1</c:f>
              <c:strCache>
                <c:ptCount val="5"/>
                <c:pt idx="0">
                  <c:v>2021</c:v>
                </c:pt>
                <c:pt idx="1">
                  <c:v>2022</c:v>
                </c:pt>
                <c:pt idx="2">
                  <c:v>2023</c:v>
                </c:pt>
                <c:pt idx="3">
                  <c:v>2024</c:v>
                </c:pt>
                <c:pt idx="4">
                  <c:v>2025</c:v>
                </c:pt>
              </c:strCache>
            </c:strRef>
          </c:cat>
          <c:val>
            <c:numRef>
              <c:f>'CONSULTA 5'!$A$1</c:f>
              <c:numCache>
                <c:formatCode>General</c:formatCode>
                <c:ptCount val="5"/>
                <c:pt idx="0">
                  <c:v>13093</c:v>
                </c:pt>
                <c:pt idx="1">
                  <c:v>12332</c:v>
                </c:pt>
                <c:pt idx="2">
                  <c:v>11263</c:v>
                </c:pt>
                <c:pt idx="3">
                  <c:v>10015</c:v>
                </c:pt>
                <c:pt idx="4">
                  <c:v>10070</c:v>
                </c:pt>
              </c:numCache>
            </c:numRef>
          </c:val>
          <c:extLst>
            <c:ext xmlns:c16="http://schemas.microsoft.com/office/drawing/2014/chart" uri="{C3380CC4-5D6E-409C-BE32-E72D297353CC}">
              <c16:uniqueId val="{00000004-C845-4D40-A4E1-3875A8C0AD2F}"/>
            </c:ext>
          </c:extLst>
        </c:ser>
        <c:ser>
          <c:idx val="5"/>
          <c:order val="5"/>
          <c:tx>
            <c:strRef>
              <c:f>'CONSULTA 5'!$A$1</c:f>
              <c:strCache>
                <c:ptCount val="1"/>
                <c:pt idx="0">
                  <c:v>SÁBADO</c:v>
                </c:pt>
              </c:strCache>
            </c:strRef>
          </c:tx>
          <c:spPr>
            <a:solidFill>
              <a:schemeClr val="accent6"/>
            </a:solidFill>
            <a:ln>
              <a:noFill/>
            </a:ln>
            <a:effectLst/>
          </c:spPr>
          <c:invertIfNegative val="0"/>
          <c:cat>
            <c:strRef>
              <c:f>'CONSULTA 5'!$A$1</c:f>
              <c:strCache>
                <c:ptCount val="5"/>
                <c:pt idx="0">
                  <c:v>2021</c:v>
                </c:pt>
                <c:pt idx="1">
                  <c:v>2022</c:v>
                </c:pt>
                <c:pt idx="2">
                  <c:v>2023</c:v>
                </c:pt>
                <c:pt idx="3">
                  <c:v>2024</c:v>
                </c:pt>
                <c:pt idx="4">
                  <c:v>2025</c:v>
                </c:pt>
              </c:strCache>
            </c:strRef>
          </c:cat>
          <c:val>
            <c:numRef>
              <c:f>'CONSULTA 5'!$A$1</c:f>
              <c:numCache>
                <c:formatCode>General</c:formatCode>
                <c:ptCount val="5"/>
                <c:pt idx="0">
                  <c:v>18313</c:v>
                </c:pt>
                <c:pt idx="1">
                  <c:v>18960</c:v>
                </c:pt>
                <c:pt idx="2">
                  <c:v>15944</c:v>
                </c:pt>
                <c:pt idx="3">
                  <c:v>14445</c:v>
                </c:pt>
                <c:pt idx="4">
                  <c:v>13772</c:v>
                </c:pt>
              </c:numCache>
            </c:numRef>
          </c:val>
          <c:extLst>
            <c:ext xmlns:c16="http://schemas.microsoft.com/office/drawing/2014/chart" uri="{C3380CC4-5D6E-409C-BE32-E72D297353CC}">
              <c16:uniqueId val="{00000005-C845-4D40-A4E1-3875A8C0AD2F}"/>
            </c:ext>
          </c:extLst>
        </c:ser>
        <c:ser>
          <c:idx val="6"/>
          <c:order val="6"/>
          <c:tx>
            <c:strRef>
              <c:f>'CONSULTA 5'!$A$1</c:f>
              <c:strCache>
                <c:ptCount val="1"/>
                <c:pt idx="0">
                  <c:v>DOMINGO</c:v>
                </c:pt>
              </c:strCache>
            </c:strRef>
          </c:tx>
          <c:spPr>
            <a:solidFill>
              <a:schemeClr val="accent1">
                <a:lumMod val="60000"/>
              </a:schemeClr>
            </a:solidFill>
            <a:ln>
              <a:noFill/>
            </a:ln>
            <a:effectLst/>
          </c:spPr>
          <c:invertIfNegative val="0"/>
          <c:cat>
            <c:strRef>
              <c:f>'CONSULTA 5'!$A$1</c:f>
              <c:strCache>
                <c:ptCount val="5"/>
                <c:pt idx="0">
                  <c:v>2021</c:v>
                </c:pt>
                <c:pt idx="1">
                  <c:v>2022</c:v>
                </c:pt>
                <c:pt idx="2">
                  <c:v>2023</c:v>
                </c:pt>
                <c:pt idx="3">
                  <c:v>2024</c:v>
                </c:pt>
                <c:pt idx="4">
                  <c:v>2025</c:v>
                </c:pt>
              </c:strCache>
            </c:strRef>
          </c:cat>
          <c:val>
            <c:numRef>
              <c:f>'CONSULTA 5'!$A$1</c:f>
              <c:numCache>
                <c:formatCode>General</c:formatCode>
                <c:ptCount val="5"/>
                <c:pt idx="0">
                  <c:v>24918</c:v>
                </c:pt>
                <c:pt idx="1">
                  <c:v>26786</c:v>
                </c:pt>
                <c:pt idx="2">
                  <c:v>24336</c:v>
                </c:pt>
                <c:pt idx="3">
                  <c:v>21680</c:v>
                </c:pt>
                <c:pt idx="4">
                  <c:v>21328</c:v>
                </c:pt>
              </c:numCache>
            </c:numRef>
          </c:val>
          <c:extLst>
            <c:ext xmlns:c16="http://schemas.microsoft.com/office/drawing/2014/chart" uri="{C3380CC4-5D6E-409C-BE32-E72D297353CC}">
              <c16:uniqueId val="{00000006-C845-4D40-A4E1-3875A8C0AD2F}"/>
            </c:ext>
          </c:extLst>
        </c:ser>
        <c:dLbls>
          <c:showLegendKey val="0"/>
          <c:showVal val="0"/>
          <c:showCatName val="0"/>
          <c:showSerName val="0"/>
          <c:showPercent val="0"/>
          <c:showBubbleSize val="0"/>
        </c:dLbls>
        <c:gapWidth val="219"/>
        <c:overlap val="-27"/>
        <c:axId val="2078506864"/>
        <c:axId val="1123826448"/>
      </c:barChart>
      <c:catAx>
        <c:axId val="2078506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23826448"/>
        <c:crosses val="autoZero"/>
        <c:auto val="1"/>
        <c:lblAlgn val="ctr"/>
        <c:lblOffset val="100"/>
        <c:noMultiLvlLbl val="0"/>
      </c:catAx>
      <c:valAx>
        <c:axId val="112382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207850686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CO"/>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[lesiones_personales_0 (1) (1).xlsx]CONSULTA 6!TablaDinámica1</c:name>
    <c:fmtId val="-1"/>
  </c:pivotSource>
  <c:chart>
    <c:title>
      <c:tx>
        <c:strRef>
          <c:f>'CONSULTA 6'!$A$1</c:f>
          <c:strCache>
            <c:ptCount val="1"/>
            <c:pt idx="0">
              <c:v>EVOLUCION DE CASOS POR REGION</c:v>
            </c:pt>
          </c:strCache>
        </c:strRef>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'CONSULTA 6'!$B$3:$B$4</c:f>
              <c:strCache>
                <c:ptCount val="1"/>
                <c:pt idx="0">
                  <c:v>REGION AMAZONIA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'CONSULTA 6'!$A$1</c:f>
              <c:strCache>
                <c:ptCount val="5"/>
                <c:pt idx="0">
                  <c:v>2022</c:v>
                </c:pt>
                <c:pt idx="1">
                  <c:v>2021</c:v>
                </c:pt>
                <c:pt idx="2">
                  <c:v>2023</c:v>
                </c:pt>
                <c:pt idx="3">
                  <c:v>2024</c:v>
                </c:pt>
                <c:pt idx="4">
                  <c:v>2025</c:v>
                </c:pt>
              </c:strCache>
            </c:strRef>
          </c:cat>
          <c:val>
            <c:numRef>
              <c:f>'CONSULTA 6'!$A$1</c:f>
              <c:numCache>
                <c:formatCode>General</c:formatCode>
                <c:ptCount val="5"/>
                <c:pt idx="0">
                  <c:v>1841</c:v>
                </c:pt>
                <c:pt idx="1">
                  <c:v>1606</c:v>
                </c:pt>
                <c:pt idx="2">
                  <c:v>1826</c:v>
                </c:pt>
                <c:pt idx="3">
                  <c:v>1645</c:v>
                </c:pt>
                <c:pt idx="4">
                  <c:v>1310</c:v>
                </c:pt>
              </c:numCache>
            </c:numRef>
          </c:val>
          <c:extLst>
            <c:ext xmlns:c16="http://schemas.microsoft.com/office/drawing/2014/chart" uri="{C3380CC4-5D6E-409C-BE32-E72D297353CC}">
              <c16:uniqueId val="{00000000-A646-48C2-968F-32CED1FA6EA0}"/>
            </c:ext>
          </c:extLst>
        </c:ser>
        <c:ser>
          <c:idx val="1"/>
          <c:order val="1"/>
          <c:tx>
            <c:strRef>
              <c:f>'CONSULTA 6'!$C$3:$C$4</c:f>
              <c:strCache>
                <c:ptCount val="1"/>
                <c:pt idx="0">
                  <c:v>REGION ANDINA</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'CONSULTA 6'!$A$1</c:f>
              <c:strCache>
                <c:ptCount val="5"/>
                <c:pt idx="0">
                  <c:v>2022</c:v>
                </c:pt>
                <c:pt idx="1">
                  <c:v>2021</c:v>
                </c:pt>
                <c:pt idx="2">
                  <c:v>2023</c:v>
                </c:pt>
                <c:pt idx="3">
                  <c:v>2024</c:v>
                </c:pt>
                <c:pt idx="4">
                  <c:v>2025</c:v>
                </c:pt>
              </c:strCache>
            </c:strRef>
          </c:cat>
          <c:val>
            <c:numRef>
              <c:f>'CONSULTA 6'!$A$1</c:f>
              <c:numCache>
                <c:formatCode>General</c:formatCode>
                <c:ptCount val="5"/>
                <c:pt idx="0">
                  <c:v>68957</c:v>
                </c:pt>
                <c:pt idx="1">
                  <c:v>68503</c:v>
                </c:pt>
                <c:pt idx="2">
                  <c:v>62409</c:v>
                </c:pt>
                <c:pt idx="3">
                  <c:v>57400</c:v>
                </c:pt>
                <c:pt idx="4">
                  <c:v>57805</c:v>
                </c:pt>
              </c:numCache>
            </c:numRef>
          </c:val>
          <c:extLst>
            <c:ext xmlns:c16="http://schemas.microsoft.com/office/drawing/2014/chart" uri="{C3380CC4-5D6E-409C-BE32-E72D297353CC}">
              <c16:uniqueId val="{00000001-A646-48C2-968F-32CED1FA6EA0}"/>
            </c:ext>
          </c:extLst>
        </c:ser>
        <c:ser>
          <c:idx val="2"/>
          <c:order val="2"/>
          <c:tx>
            <c:strRef>
              <c:f>'CONSULTA 6'!$D$3:$D$4</c:f>
              <c:strCache>
                <c:ptCount val="1"/>
                <c:pt idx="0">
                  <c:v>REGION CARIBE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'CONSULTA 6'!$A$1</c:f>
              <c:strCache>
                <c:ptCount val="5"/>
                <c:pt idx="0">
                  <c:v>2022</c:v>
                </c:pt>
                <c:pt idx="1">
                  <c:v>2021</c:v>
                </c:pt>
                <c:pt idx="2">
                  <c:v>2023</c:v>
                </c:pt>
                <c:pt idx="3">
                  <c:v>2024</c:v>
                </c:pt>
                <c:pt idx="4">
                  <c:v>2025</c:v>
                </c:pt>
              </c:strCache>
            </c:strRef>
          </c:cat>
          <c:val>
            <c:numRef>
              <c:f>'CONSULTA 6'!$A$1</c:f>
              <c:numCache>
                <c:formatCode>General</c:formatCode>
                <c:ptCount val="5"/>
                <c:pt idx="0">
                  <c:v>18714</c:v>
                </c:pt>
                <c:pt idx="1">
                  <c:v>16220</c:v>
                </c:pt>
                <c:pt idx="2">
                  <c:v>15083</c:v>
                </c:pt>
                <c:pt idx="3">
                  <c:v>12843</c:v>
                </c:pt>
                <c:pt idx="4">
                  <c:v>12701</c:v>
                </c:pt>
              </c:numCache>
            </c:numRef>
          </c:val>
          <c:extLst>
            <c:ext xmlns:c16="http://schemas.microsoft.com/office/drawing/2014/chart" uri="{C3380CC4-5D6E-409C-BE32-E72D297353CC}">
              <c16:uniqueId val="{00000002-A646-48C2-968F-32CED1FA6EA0}"/>
            </c:ext>
          </c:extLst>
        </c:ser>
        <c:ser>
          <c:idx val="3"/>
          <c:order val="3"/>
          <c:tx>
            <c:strRef>
              <c:f>'CONSULTA 6'!$E$3:$E$4</c:f>
              <c:strCache>
                <c:ptCount val="1"/>
                <c:pt idx="0">
                  <c:v>REGION INSULAR</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'CONSULTA 6'!$A$1</c:f>
              <c:strCache>
                <c:ptCount val="5"/>
                <c:pt idx="0">
                  <c:v>2022</c:v>
                </c:pt>
                <c:pt idx="1">
                  <c:v>2021</c:v>
                </c:pt>
                <c:pt idx="2">
                  <c:v>2023</c:v>
                </c:pt>
                <c:pt idx="3">
                  <c:v>2024</c:v>
                </c:pt>
                <c:pt idx="4">
                  <c:v>2025</c:v>
                </c:pt>
              </c:strCache>
            </c:strRef>
          </c:cat>
          <c:val>
            <c:numRef>
              <c:f>'CONSULTA 6'!$A$1</c:f>
              <c:numCache>
                <c:formatCode>General</c:formatCode>
                <c:ptCount val="5"/>
                <c:pt idx="0">
                  <c:v>343</c:v>
                </c:pt>
                <c:pt idx="1">
                  <c:v>337</c:v>
                </c:pt>
                <c:pt idx="2">
                  <c:v>221</c:v>
                </c:pt>
                <c:pt idx="3">
                  <c:v>232</c:v>
                </c:pt>
                <c:pt idx="4">
                  <c:v>187</c:v>
                </c:pt>
              </c:numCache>
            </c:numRef>
          </c:val>
          <c:extLst>
            <c:ext xmlns:c16="http://schemas.microsoft.com/office/drawing/2014/chart" uri="{C3380CC4-5D6E-409C-BE32-E72D297353CC}">
              <c16:uniqueId val="{00000003-A646-48C2-968F-32CED1FA6EA0}"/>
            </c:ext>
          </c:extLst>
        </c:ser>
        <c:ser>
          <c:idx val="4"/>
          <c:order val="4"/>
          <c:tx>
            <c:strRef>
              <c:f>'CONSULTA 6'!$F$3:$F$4</c:f>
              <c:strCache>
                <c:ptCount val="1"/>
                <c:pt idx="0">
                  <c:v>REGION ORINOQUIA</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'CONSULTA 6'!$A$1</c:f>
              <c:strCache>
                <c:ptCount val="5"/>
                <c:pt idx="0">
                  <c:v>2022</c:v>
                </c:pt>
                <c:pt idx="1">
                  <c:v>2021</c:v>
                </c:pt>
                <c:pt idx="2">
                  <c:v>2023</c:v>
                </c:pt>
                <c:pt idx="3">
                  <c:v>2024</c:v>
                </c:pt>
                <c:pt idx="4">
                  <c:v>2025</c:v>
                </c:pt>
              </c:strCache>
            </c:strRef>
          </c:cat>
          <c:val>
            <c:numRef>
              <c:f>'CONSULTA 6'!$A$1</c:f>
              <c:numCache>
                <c:formatCode>General</c:formatCode>
                <c:ptCount val="5"/>
                <c:pt idx="0">
                  <c:v>4851</c:v>
                </c:pt>
                <c:pt idx="1">
                  <c:v>4518</c:v>
                </c:pt>
                <c:pt idx="2">
                  <c:v>4468</c:v>
                </c:pt>
                <c:pt idx="3">
                  <c:v>4216</c:v>
                </c:pt>
                <c:pt idx="4">
                  <c:v>3968</c:v>
                </c:pt>
              </c:numCache>
            </c:numRef>
          </c:val>
          <c:extLst>
            <c:ext xmlns:c16="http://schemas.microsoft.com/office/drawing/2014/chart" uri="{C3380CC4-5D6E-409C-BE32-E72D297353CC}">
              <c16:uniqueId val="{00000004-A646-48C2-968F-32CED1FA6EA0}"/>
            </c:ext>
          </c:extLst>
        </c:ser>
        <c:ser>
          <c:idx val="5"/>
          <c:order val="5"/>
          <c:tx>
            <c:strRef>
              <c:f>'CONSULTA 6'!$G$3:$G$4</c:f>
              <c:strCache>
                <c:ptCount val="1"/>
                <c:pt idx="0">
                  <c:v>REGION PACIFICA</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'CONSULTA 6'!$A$1</c:f>
              <c:strCache>
                <c:ptCount val="5"/>
                <c:pt idx="0">
                  <c:v>2022</c:v>
                </c:pt>
                <c:pt idx="1">
                  <c:v>2021</c:v>
                </c:pt>
                <c:pt idx="2">
                  <c:v>2023</c:v>
                </c:pt>
                <c:pt idx="3">
                  <c:v>2024</c:v>
                </c:pt>
                <c:pt idx="4">
                  <c:v>2025</c:v>
                </c:pt>
              </c:strCache>
            </c:strRef>
          </c:cat>
          <c:val>
            <c:numRef>
              <c:f>'CONSULTA 6'!$A$1</c:f>
              <c:numCache>
                <c:formatCode>General</c:formatCode>
                <c:ptCount val="5"/>
                <c:pt idx="0">
                  <c:v>15704</c:v>
                </c:pt>
                <c:pt idx="1">
                  <c:v>14132</c:v>
                </c:pt>
                <c:pt idx="2">
                  <c:v>14879</c:v>
                </c:pt>
                <c:pt idx="3">
                  <c:v>14610</c:v>
                </c:pt>
                <c:pt idx="4">
                  <c:v>13743</c:v>
                </c:pt>
              </c:numCache>
            </c:numRef>
          </c:val>
          <c:extLst>
            <c:ext xmlns:c16="http://schemas.microsoft.com/office/drawing/2014/chart" uri="{C3380CC4-5D6E-409C-BE32-E72D297353CC}">
              <c16:uniqueId val="{00000005-A646-48C2-968F-32CED1FA6EA0}"/>
            </c:ext>
          </c:extLst>
        </c:ser>
        <c:dLbls>
          <c:dLblPos val="outEnd"/>
          <c:showLegendKey val="0"/>
          <c:showVal val="1"/>
          <c:showCatName val="0"/>
          <c:showSerName val="0"/>
          <c:showPercent val="0"/>
          <c:showBubbleSize val="0"/>
        </c:dLbls>
        <c:gapWidth val="182"/>
        <c:axId val="1949717120"/>
        <c:axId val="1123731888"/>
      </c:barChart>
      <c:catAx>
        <c:axId val="19497171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23731888"/>
        <c:crosses val="autoZero"/>
        <c:auto val="1"/>
        <c:lblAlgn val="ctr"/>
        <c:lblOffset val="100"/>
        <c:noMultiLvlLbl val="0"/>
      </c:catAx>
      <c:valAx>
        <c:axId val="11237318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9497171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6494D-31FC-43F4-9220-E86F96DD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16</Pages>
  <Words>5229</Words>
  <Characters>28763</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AprendizSena</cp:lastModifiedBy>
  <cp:revision>15</cp:revision>
  <cp:lastPrinted>2026-09-09T20:45:00Z</cp:lastPrinted>
  <dcterms:created xsi:type="dcterms:W3CDTF">2026-09-15T18:39:00Z</dcterms:created>
  <dcterms:modified xsi:type="dcterms:W3CDTF">2026-09-23T19:41:00Z</dcterms:modified>
</cp:coreProperties>
</file>