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BF70B" w14:textId="77777777" w:rsidR="00A85A21" w:rsidRPr="00A85A21" w:rsidRDefault="00A85A21" w:rsidP="00A85A21">
      <w:pPr>
        <w:rPr>
          <w:sz w:val="28"/>
          <w:szCs w:val="28"/>
        </w:rPr>
      </w:pPr>
      <w:r w:rsidRPr="00A85A21">
        <w:rPr>
          <w:sz w:val="28"/>
          <w:szCs w:val="28"/>
        </w:rPr>
        <w:t>1. Ambiente Base: O "Modo Operação"</w:t>
      </w:r>
    </w:p>
    <w:p w14:paraId="766119CA" w14:textId="77777777" w:rsidR="00A85A21" w:rsidRPr="00A85A21" w:rsidRDefault="00A85A21" w:rsidP="00A85A21">
      <w:pPr>
        <w:rPr>
          <w:sz w:val="28"/>
          <w:szCs w:val="28"/>
        </w:rPr>
      </w:pPr>
      <w:r w:rsidRPr="00A85A21">
        <w:rPr>
          <w:sz w:val="28"/>
          <w:szCs w:val="28"/>
        </w:rPr>
        <w:t>A estrutura principal do sistema é construída sobre uma base sóbria e minimalista, utilizando uma escala de acromáticos para transmitir seriedade e autoridade.</w:t>
      </w:r>
    </w:p>
    <w:p w14:paraId="06274E73" w14:textId="77777777" w:rsidR="00A85A21" w:rsidRPr="00A85A21" w:rsidRDefault="00A85A21" w:rsidP="00A85A21">
      <w:pPr>
        <w:ind w:left="720"/>
        <w:rPr>
          <w:sz w:val="28"/>
          <w:szCs w:val="28"/>
        </w:rPr>
      </w:pPr>
      <w:r w:rsidRPr="00A85A21">
        <w:rPr>
          <w:sz w:val="28"/>
          <w:szCs w:val="28"/>
        </w:rPr>
        <w:t>Fundo e Estrutura: Utiliza-se o Preto Profundo e o Grafite para as áreas de navegação e fundo de tela. Isso reduz a fadiga ocular e cria um ambiente de "painel de controle", onde as informações importantes saltam aos olhos.</w:t>
      </w:r>
    </w:p>
    <w:p w14:paraId="2CF95331" w14:textId="77777777" w:rsidR="00A85A21" w:rsidRPr="00A85A21" w:rsidRDefault="00A85A21" w:rsidP="00A85A21">
      <w:pPr>
        <w:ind w:left="720"/>
        <w:rPr>
          <w:sz w:val="28"/>
          <w:szCs w:val="28"/>
        </w:rPr>
      </w:pPr>
      <w:r w:rsidRPr="00A85A21">
        <w:rPr>
          <w:sz w:val="28"/>
          <w:szCs w:val="28"/>
        </w:rPr>
        <w:t>Dados e Tipografia: As informações técnicas, números e textos de gestão utilizam o Branco Puro e o Cinza Gelo. Essa combinação garante legibilidade máxima, tratando os dados financeiros e de tempo com a clareza de um documento oficial.</w:t>
      </w:r>
    </w:p>
    <w:p w14:paraId="3D54D993" w14:textId="70180D36" w:rsidR="00A85A21" w:rsidRPr="00A85A21" w:rsidRDefault="00A85A21" w:rsidP="00A85A21">
      <w:pPr>
        <w:ind w:left="720"/>
        <w:rPr>
          <w:sz w:val="28"/>
          <w:szCs w:val="28"/>
        </w:rPr>
      </w:pPr>
      <w:r w:rsidRPr="00A85A21">
        <w:rPr>
          <w:sz w:val="28"/>
          <w:szCs w:val="28"/>
        </w:rPr>
        <w:t>Divisores e Bordas: Linhas finas em Cinza Platina separam as funcionalidades, mantendo a interface organizada sem poluir o campo de visão.</w:t>
      </w:r>
    </w:p>
    <w:p w14:paraId="7B2BA3A8" w14:textId="77777777" w:rsidR="00A85A21" w:rsidRPr="00A85A21" w:rsidRDefault="00A85A21" w:rsidP="00A85A21">
      <w:pPr>
        <w:rPr>
          <w:sz w:val="28"/>
          <w:szCs w:val="28"/>
        </w:rPr>
      </w:pPr>
      <w:r w:rsidRPr="00A85A21">
        <w:rPr>
          <w:sz w:val="28"/>
          <w:szCs w:val="28"/>
        </w:rPr>
        <w:t>2. Acentuações de Atributos: Onde a Cor Ganha Vida</w:t>
      </w:r>
    </w:p>
    <w:p w14:paraId="54325A44" w14:textId="77777777" w:rsidR="00A85A21" w:rsidRPr="00A85A21" w:rsidRDefault="00A85A21" w:rsidP="00A85A21">
      <w:pPr>
        <w:rPr>
          <w:sz w:val="28"/>
          <w:szCs w:val="28"/>
        </w:rPr>
      </w:pPr>
      <w:r w:rsidRPr="00A85A21">
        <w:rPr>
          <w:sz w:val="28"/>
          <w:szCs w:val="28"/>
        </w:rPr>
        <w:t>Para que o usuário identifique instantaneamente seus recursos, as áreas de "status" rompem a sobriedade do preto e branco com cores vibrantes e funcionais.</w:t>
      </w:r>
    </w:p>
    <w:p w14:paraId="2ABDD4D2" w14:textId="77777777" w:rsidR="00A85A21" w:rsidRPr="00A85A21" w:rsidRDefault="00A85A21" w:rsidP="00A85A21">
      <w:pPr>
        <w:ind w:left="720"/>
        <w:rPr>
          <w:sz w:val="28"/>
          <w:szCs w:val="28"/>
        </w:rPr>
      </w:pPr>
      <w:r w:rsidRPr="00A85A21">
        <w:rPr>
          <w:sz w:val="28"/>
          <w:szCs w:val="28"/>
        </w:rPr>
        <w:t>Setor Financeiro (O Atributo de Sucesso): Enquanto o saldo é exibido em branco, os indicadores de crescimento e lucro utilizam um Verde Esmeralda Elétrico. Em contraste com o fundo preto, esse tom de verde simboliza prosperidade e "ativação" da conta. Metas alcançadas e bônus de inventário podem exibir um brilho em Ouro Neon, destacando o sucesso financeiro sobre a base escura.</w:t>
      </w:r>
    </w:p>
    <w:p w14:paraId="4F9A4844" w14:textId="77777777" w:rsidR="00A85A21" w:rsidRPr="00A85A21" w:rsidRDefault="00A85A21" w:rsidP="00A85A21">
      <w:pPr>
        <w:ind w:left="708"/>
        <w:rPr>
          <w:sz w:val="28"/>
          <w:szCs w:val="28"/>
        </w:rPr>
      </w:pPr>
      <w:r w:rsidRPr="00A85A21">
        <w:rPr>
          <w:sz w:val="28"/>
          <w:szCs w:val="28"/>
        </w:rPr>
        <w:t xml:space="preserve">Gestão de </w:t>
      </w:r>
      <w:proofErr w:type="spellStart"/>
      <w:r w:rsidRPr="00A85A21">
        <w:rPr>
          <w:sz w:val="28"/>
          <w:szCs w:val="28"/>
        </w:rPr>
        <w:t>Stamina</w:t>
      </w:r>
      <w:proofErr w:type="spellEnd"/>
      <w:r w:rsidRPr="00A85A21">
        <w:rPr>
          <w:sz w:val="28"/>
          <w:szCs w:val="28"/>
        </w:rPr>
        <w:t xml:space="preserve"> (O Combustível): A </w:t>
      </w:r>
      <w:proofErr w:type="spellStart"/>
      <w:r w:rsidRPr="00A85A21">
        <w:rPr>
          <w:sz w:val="28"/>
          <w:szCs w:val="28"/>
        </w:rPr>
        <w:t>Stamina</w:t>
      </w:r>
      <w:proofErr w:type="spellEnd"/>
      <w:r w:rsidRPr="00A85A21">
        <w:rPr>
          <w:sz w:val="28"/>
          <w:szCs w:val="28"/>
        </w:rPr>
        <w:t>, baseada na ingestão hídrica e calórica, é representada por um Azul Turquesa intenso. Por ser uma cor que remete à água e energia limpa, ela se destaca na interface escura como um "brilho de recarga", facilitando a visualização de quanto combustível o usuário ainda possui para trabalhar.</w:t>
      </w:r>
    </w:p>
    <w:p w14:paraId="6CD33995" w14:textId="77777777" w:rsidR="00A85A21" w:rsidRPr="00A85A21" w:rsidRDefault="00A85A21" w:rsidP="00A85A21">
      <w:pPr>
        <w:ind w:left="720"/>
        <w:rPr>
          <w:sz w:val="28"/>
          <w:szCs w:val="28"/>
        </w:rPr>
      </w:pPr>
      <w:r w:rsidRPr="00A85A21">
        <w:rPr>
          <w:sz w:val="28"/>
          <w:szCs w:val="28"/>
        </w:rPr>
        <w:t xml:space="preserve">Health Points (HP - A Resistência): O HP, que reflete a saúde física e conclusão de treinos, utiliza um Verde Lima ou Ciano. Quando o HP atinge o máximo, o avatar — que normalmente segue tons mais </w:t>
      </w:r>
      <w:r w:rsidRPr="00A85A21">
        <w:rPr>
          <w:sz w:val="28"/>
          <w:szCs w:val="28"/>
        </w:rPr>
        <w:lastRenderedPageBreak/>
        <w:t>neutros — recebe uma aura ou "brilho" nestas cores, sinalizando que o usuário está em sua melhor forma para produzir.</w:t>
      </w:r>
    </w:p>
    <w:p w14:paraId="7E550402" w14:textId="7DB66511" w:rsidR="00A85A21" w:rsidRPr="00A85A21" w:rsidRDefault="00A85A21" w:rsidP="00A85A21">
      <w:pPr>
        <w:rPr>
          <w:sz w:val="28"/>
          <w:szCs w:val="28"/>
        </w:rPr>
      </w:pPr>
    </w:p>
    <w:p w14:paraId="1E87BCBC" w14:textId="77777777" w:rsidR="00A85A21" w:rsidRPr="00A85A21" w:rsidRDefault="00A85A21" w:rsidP="00A85A21">
      <w:pPr>
        <w:rPr>
          <w:sz w:val="28"/>
          <w:szCs w:val="28"/>
        </w:rPr>
      </w:pPr>
      <w:r w:rsidRPr="00A85A21">
        <w:rPr>
          <w:sz w:val="28"/>
          <w:szCs w:val="28"/>
        </w:rPr>
        <w:t>3. Dinâmica de Gamificação e Penalidades</w:t>
      </w:r>
    </w:p>
    <w:p w14:paraId="58604373" w14:textId="77777777" w:rsidR="00A85A21" w:rsidRPr="00A85A21" w:rsidRDefault="00A85A21" w:rsidP="00A85A21">
      <w:pPr>
        <w:rPr>
          <w:sz w:val="28"/>
          <w:szCs w:val="28"/>
        </w:rPr>
      </w:pPr>
      <w:r w:rsidRPr="00A85A21">
        <w:rPr>
          <w:sz w:val="28"/>
          <w:szCs w:val="28"/>
        </w:rPr>
        <w:t>A cor é o principal comunicador de urgência dentro do sistema de gamificação.</w:t>
      </w:r>
    </w:p>
    <w:p w14:paraId="000873BD" w14:textId="77777777" w:rsidR="00A85A21" w:rsidRPr="00A85A21" w:rsidRDefault="00A85A21" w:rsidP="00A85A21">
      <w:pPr>
        <w:ind w:left="720"/>
        <w:rPr>
          <w:sz w:val="28"/>
          <w:szCs w:val="28"/>
        </w:rPr>
      </w:pPr>
      <w:r w:rsidRPr="00A85A21">
        <w:rPr>
          <w:sz w:val="28"/>
          <w:szCs w:val="28"/>
        </w:rPr>
        <w:t xml:space="preserve">Penalidades e Alertas: Quando o sistema detecta sedentarismo ou baixa </w:t>
      </w:r>
      <w:proofErr w:type="spellStart"/>
      <w:r w:rsidRPr="00A85A21">
        <w:rPr>
          <w:sz w:val="28"/>
          <w:szCs w:val="28"/>
        </w:rPr>
        <w:t>stamina</w:t>
      </w:r>
      <w:proofErr w:type="spellEnd"/>
      <w:r w:rsidRPr="00A85A21">
        <w:rPr>
          <w:sz w:val="28"/>
          <w:szCs w:val="28"/>
        </w:rPr>
        <w:t>, a cor vibrante (azul ou verde) começa a desbotar para um Cinza Opaco ou um Vermelho Carmim muito pontual. Isso cria um desconforto visual imediato, incentivando o usuário a agir para "devolver a cor" ao sistema.</w:t>
      </w:r>
    </w:p>
    <w:p w14:paraId="5F4CCEC8" w14:textId="108A8356" w:rsidR="00A85A21" w:rsidRPr="00A85A21" w:rsidRDefault="00A85A21" w:rsidP="00A85A21">
      <w:pPr>
        <w:ind w:left="720"/>
        <w:rPr>
          <w:sz w:val="28"/>
          <w:szCs w:val="28"/>
        </w:rPr>
      </w:pPr>
      <w:r w:rsidRPr="00A85A21">
        <w:rPr>
          <w:sz w:val="28"/>
          <w:szCs w:val="28"/>
        </w:rPr>
        <w:t xml:space="preserve">Modos de Intensidade: No Modo Hardcore, as cores de </w:t>
      </w:r>
      <w:proofErr w:type="spellStart"/>
      <w:r w:rsidRPr="00A85A21">
        <w:rPr>
          <w:sz w:val="28"/>
          <w:szCs w:val="28"/>
        </w:rPr>
        <w:t>Stamina</w:t>
      </w:r>
      <w:proofErr w:type="spellEnd"/>
      <w:r w:rsidRPr="00A85A21">
        <w:rPr>
          <w:sz w:val="28"/>
          <w:szCs w:val="28"/>
        </w:rPr>
        <w:t xml:space="preserve"> e</w:t>
      </w:r>
      <w:r>
        <w:rPr>
          <w:sz w:val="28"/>
          <w:szCs w:val="28"/>
        </w:rPr>
        <w:t xml:space="preserve"> </w:t>
      </w:r>
      <w:r w:rsidRPr="00A85A21">
        <w:rPr>
          <w:sz w:val="28"/>
          <w:szCs w:val="28"/>
        </w:rPr>
        <w:t>HP podem pulsar ou brilhar com mais intensidade, enquanto no Modo Casual, as transições entre o colorido e o cinza são mais suaves, mantendo a elegância da interface escura.</w:t>
      </w:r>
    </w:p>
    <w:p w14:paraId="20A5C68C" w14:textId="77777777" w:rsidR="00A85A21" w:rsidRPr="00A85A21" w:rsidRDefault="00A85A21" w:rsidP="00A85A21">
      <w:pPr>
        <w:ind w:left="720"/>
        <w:rPr>
          <w:sz w:val="28"/>
          <w:szCs w:val="28"/>
        </w:rPr>
      </w:pPr>
      <w:r w:rsidRPr="00A85A21">
        <w:rPr>
          <w:sz w:val="28"/>
          <w:szCs w:val="28"/>
        </w:rPr>
        <w:t>Customização do Avatar: O avatar atua como o ponto central de cor na tela. Enquanto o inventário e roupas podem seguir a paleta de luxo (preto, couro, metal), os efeitos visuais de "buffs" e conquistas utilizam cores neon para contrastar com o ambiente sóbrio de gestão</w:t>
      </w:r>
    </w:p>
    <w:p w14:paraId="066BB3F3" w14:textId="77777777" w:rsidR="009F6D77" w:rsidRDefault="009F6D77"/>
    <w:sectPr w:rsidR="009F6D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A3FA2"/>
    <w:multiLevelType w:val="multilevel"/>
    <w:tmpl w:val="BD365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506559"/>
    <w:multiLevelType w:val="multilevel"/>
    <w:tmpl w:val="9DF2D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86114F"/>
    <w:multiLevelType w:val="multilevel"/>
    <w:tmpl w:val="843C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3758788">
    <w:abstractNumId w:val="1"/>
  </w:num>
  <w:num w:numId="2" w16cid:durableId="1972395470">
    <w:abstractNumId w:val="0"/>
  </w:num>
  <w:num w:numId="3" w16cid:durableId="16280754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A21"/>
    <w:rsid w:val="00264779"/>
    <w:rsid w:val="00516C00"/>
    <w:rsid w:val="00782700"/>
    <w:rsid w:val="00893583"/>
    <w:rsid w:val="009F6D77"/>
    <w:rsid w:val="00A85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5EB71"/>
  <w15:chartTrackingRefBased/>
  <w15:docId w15:val="{51DB72AF-916C-4727-8447-C2336462F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85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85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85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85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85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85A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85A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85A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85A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85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85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85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85A2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85A2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85A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85A2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85A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85A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85A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85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85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85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85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85A2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85A2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85A2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85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85A2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85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460</Words>
  <Characters>2490</Characters>
  <Application>Microsoft Office Word</Application>
  <DocSecurity>0</DocSecurity>
  <Lines>20</Lines>
  <Paragraphs>5</Paragraphs>
  <ScaleCrop>false</ScaleCrop>
  <Company/>
  <LinksUpToDate>false</LinksUpToDate>
  <CharactersWithSpaces>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Juca nunes duppre de abreu</dc:creator>
  <cp:keywords/>
  <dc:description/>
  <cp:lastModifiedBy>Juca nunes duppre de abreu</cp:lastModifiedBy>
  <cp:revision>1</cp:revision>
  <dcterms:created xsi:type="dcterms:W3CDTF">2026-04-08T02:04:00Z</dcterms:created>
  <dcterms:modified xsi:type="dcterms:W3CDTF">2026-04-08T02:06:00Z</dcterms:modified>
</cp:coreProperties>
</file>