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A9" w:rsidRPr="009F36B8" w:rsidRDefault="00FA66D6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Almaguer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 M, Herrera R,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Orantes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 CM. Chronic kidney disease of unknown etiology in agricultural communities. </w:t>
      </w:r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eastAsia="fr-FR"/>
        </w:rPr>
        <w:t xml:space="preserve">MEDICC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eastAsia="fr-FR"/>
        </w:rPr>
        <w:t>Rev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eastAsia="fr-FR"/>
        </w:rPr>
        <w:t>. 2014;16(2):9–15.</w:t>
      </w:r>
    </w:p>
    <w:p w:rsidR="00FA66D6" w:rsidRPr="009F36B8" w:rsidRDefault="001F23BD">
      <w:pPr>
        <w:rPr>
          <w:rFonts w:cstheme="minorHAnsi"/>
          <w:color w:val="0070C0"/>
          <w:sz w:val="28"/>
          <w:szCs w:val="28"/>
          <w:u w:val="single"/>
        </w:rPr>
      </w:pPr>
      <w:hyperlink r:id="rId5" w:history="1">
        <w:r w:rsidR="0075692B" w:rsidRPr="009F36B8">
          <w:rPr>
            <w:rStyle w:val="Lienhypertexte"/>
            <w:rFonts w:cstheme="minorHAnsi"/>
            <w:color w:val="0070C0"/>
            <w:sz w:val="28"/>
            <w:szCs w:val="28"/>
          </w:rPr>
          <w:t>https://doi.org/10.37757/MR2014.V16.N2.3</w:t>
        </w:r>
      </w:hyperlink>
    </w:p>
    <w:p w:rsidR="00FA66D6" w:rsidRPr="001D01C0" w:rsidRDefault="00FA66D6" w:rsidP="00FA66D6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br/>
      </w:r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Weaver, V.M.,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Fadrowski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, J.J. &amp;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Jaar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, B.G. Global dimensions of chronic kidney disease of unknown etiology (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CKDu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): a modern era environmental and/or occupational </w:t>
      </w:r>
      <w:proofErr w:type="gram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nephropathy?.</w:t>
      </w:r>
      <w:proofErr w:type="gramEnd"/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BMC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Nephrol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16, 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145 (2015). </w:t>
      </w:r>
      <w:hyperlink r:id="rId6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CFCFC"/>
            <w:lang w:val="en-US" w:eastAsia="fr-FR"/>
          </w:rPr>
          <w:t>https://doi.org/10.1186/s12882-015-0105-6</w:t>
        </w:r>
      </w:hyperlink>
    </w:p>
    <w:p w:rsidR="00FA66D6" w:rsidRPr="001D01C0" w:rsidRDefault="00FA66D6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Lin, H.,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Peddada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S.D. Analysis of compositions of microbiomes with bias correction.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Nat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Commun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11, 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3514 (2020). </w:t>
      </w:r>
      <w:hyperlink r:id="rId7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https://doi.org/10.1038/s41467-020-17041-7</w:t>
        </w:r>
      </w:hyperlink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McDonough, L.K., Meredith, K.T.,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Nikagolla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C.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The water chemistry and microbiome of household wells in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Medawachchiya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Sri Lanka, an area with high prevalence of chronic kidney disease of unknown origin (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CKDu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).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Sci Rep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10, 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18295 (2020). </w:t>
      </w:r>
      <w:hyperlink r:id="rId8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https://doi.org/10.1038/s41598-020-75336-7</w:t>
        </w:r>
      </w:hyperlink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Schultz, M.B., Kane, A.E., Mitchell, S.J.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Age and life expectancy clocks based on machine learning analysis of mouse frailty.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Nat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Commun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11, 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4618 (2020). </w:t>
      </w:r>
      <w:hyperlink r:id="rId9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https://doi.org/10.1038/s41467-020-18446-0</w:t>
        </w:r>
      </w:hyperlink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9F36B8" w:rsidRDefault="0075692B" w:rsidP="0075692B">
      <w:pPr>
        <w:rPr>
          <w:rFonts w:cstheme="minorHAnsi"/>
          <w:color w:val="0070C0"/>
          <w:sz w:val="28"/>
          <w:szCs w:val="28"/>
          <w:u w:val="single"/>
          <w:lang w:val="en-US"/>
        </w:rPr>
      </w:pP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Valentina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Volynets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Sandrine Louis, Dominik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Pretz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Lisa Lang, Maureen J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Ostaff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Jan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Wehkamp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Stephan C Bischoff, Intestinal Barrier Function and the Gut Microbiome Are Differentially Affected in Mice Fed a Western-Style Diet or Drinking Water Supplemented with Fructose,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F36B8">
        <w:rPr>
          <w:rStyle w:val="Accentuation"/>
          <w:rFonts w:cstheme="minorHAnsi"/>
          <w:color w:val="000000" w:themeColor="text1"/>
          <w:sz w:val="28"/>
          <w:szCs w:val="28"/>
          <w:bdr w:val="none" w:sz="0" w:space="0" w:color="auto" w:frame="1"/>
          <w:lang w:val="en-US"/>
        </w:rPr>
        <w:t>The Journal of Nutrition</w:t>
      </w: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Volume 147, Issue 5, May 2017, Pages 770–780,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0" w:history="1">
        <w:r w:rsidRPr="009F36B8">
          <w:rPr>
            <w:rStyle w:val="Lienhypertexte"/>
            <w:rFonts w:cstheme="minorHAnsi"/>
            <w:color w:val="0070C0"/>
            <w:sz w:val="28"/>
            <w:szCs w:val="28"/>
            <w:bdr w:val="none" w:sz="0" w:space="0" w:color="auto" w:frame="1"/>
            <w:lang w:val="en-US"/>
          </w:rPr>
          <w:t>https://doi.org/10.3945/jn.116.242859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Walker, S.P., Barrett, M., Hogan, G.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Non-specific amplification of human DNA is a major challenge for 16S rRNA gene sequence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analysis.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Sci</w:t>
      </w:r>
      <w:proofErr w:type="spellEnd"/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 Rep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10,</w:t>
      </w:r>
      <w:r w:rsidRPr="009F36B8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16356 (2020). </w:t>
      </w:r>
      <w:hyperlink r:id="rId11" w:history="1">
        <w:r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https://doi.org/10.1038/s41598-020-73403-7</w:t>
        </w:r>
      </w:hyperlink>
    </w:p>
    <w:p w:rsidR="0075692B" w:rsidRPr="0075692B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Default="0075692B" w:rsidP="0075692B">
      <w:pPr>
        <w:rPr>
          <w:rFonts w:eastAsia="Times New Roman" w:cstheme="minorHAnsi"/>
          <w:color w:val="0070C0"/>
          <w:sz w:val="28"/>
          <w:szCs w:val="28"/>
          <w:u w:val="single"/>
          <w:lang w:val="en-US" w:eastAsia="fr-FR"/>
        </w:rPr>
      </w:pP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Wijetunge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S,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Ratnatunga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NV,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Abeysekera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TD,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Wazil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AW,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Selvarajah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M. Endemic chronic kidney disease of unknown etiology in Sri Lanka: Correlation of pathology with clinical stages. Indian J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Nephrol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. 2015 Sep-Oct;25(5):274-80. </w:t>
      </w:r>
      <w:hyperlink r:id="rId12" w:history="1">
        <w:r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lang w:val="en-US" w:eastAsia="fr-FR"/>
          </w:rPr>
          <w:t>https://doi.org/10.4103/0971-4065.145095</w:t>
        </w:r>
      </w:hyperlink>
    </w:p>
    <w:p w:rsidR="009F36B8" w:rsidRDefault="009F36B8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9F36B8" w:rsidRPr="001D01C0" w:rsidRDefault="009F36B8" w:rsidP="0075692B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Md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Zoqratt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MZH,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Eng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WWH, Thai BT, Austin CM, Gan HM. 2018. Microbiome analysis of Pacific </w:t>
      </w:r>
      <w:r w:rsidR="00963E6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white shrimp gut and rearing water from Malaysia and </w:t>
      </w:r>
      <w:r w:rsidR="00963E6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lastRenderedPageBreak/>
        <w:t xml:space="preserve">Vietnam: implications for aquaculture research and management. </w:t>
      </w:r>
      <w:proofErr w:type="spellStart"/>
      <w:r w:rsidR="00963E60" w:rsidRPr="001D01C0">
        <w:rPr>
          <w:rFonts w:eastAsia="Times New Roman" w:cstheme="minorHAnsi"/>
          <w:i/>
          <w:color w:val="000000" w:themeColor="text1"/>
          <w:sz w:val="28"/>
          <w:szCs w:val="28"/>
          <w:lang w:eastAsia="fr-FR"/>
        </w:rPr>
        <w:t>PeerJ</w:t>
      </w:r>
      <w:proofErr w:type="spellEnd"/>
      <w:r w:rsidR="00963E60" w:rsidRPr="001D01C0">
        <w:rPr>
          <w:rFonts w:eastAsia="Times New Roman" w:cstheme="minorHAnsi"/>
          <w:i/>
          <w:color w:val="000000" w:themeColor="text1"/>
          <w:sz w:val="28"/>
          <w:szCs w:val="28"/>
          <w:lang w:eastAsia="fr-FR"/>
        </w:rPr>
        <w:t xml:space="preserve"> </w:t>
      </w:r>
      <w:r w:rsidR="00963E60" w:rsidRPr="001D01C0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6:e5826 </w:t>
      </w:r>
      <w:hyperlink r:id="rId13" w:history="1">
        <w:r w:rsidR="00963E60" w:rsidRPr="001D01C0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https://doi.org/10.7717/peerj.5826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</w:p>
    <w:p w:rsidR="0075692B" w:rsidRPr="001F23BD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Canadas-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Garre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 xml:space="preserve">, M. et al. 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Genetic susceptibility to chronic kidney disease — some more pieces for the heritability puzzle.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F23BD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Front. Genet.</w:t>
      </w:r>
      <w:r w:rsidRPr="001F23B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F23BD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10</w:t>
      </w:r>
      <w:r w:rsidRPr="001F23B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453 (2019).</w:t>
      </w:r>
    </w:p>
    <w:p w:rsidR="0075692B" w:rsidRPr="009F36B8" w:rsidRDefault="001F23BD" w:rsidP="0075692B">
      <w:pPr>
        <w:rPr>
          <w:rFonts w:eastAsia="Times New Roman" w:cstheme="minorHAnsi"/>
          <w:color w:val="0070C0"/>
          <w:sz w:val="28"/>
          <w:szCs w:val="28"/>
          <w:u w:val="single"/>
          <w:lang w:val="en-US" w:eastAsia="fr-FR"/>
        </w:rPr>
      </w:pPr>
      <w:hyperlink r:id="rId14" w:history="1">
        <w:r w:rsidR="0075692B"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lang w:val="en-US" w:eastAsia="fr-FR"/>
          </w:rPr>
          <w:t>https://doi.org/10.3389/fgene.2019.00453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75692B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Andrew Scott </w:t>
      </w: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Terker</w:t>
      </w:r>
      <w:proofErr w:type="spellEnd"/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, Mark de </w:t>
      </w: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Caestecker</w:t>
      </w:r>
      <w:proofErr w:type="spellEnd"/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.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Modeling human disease: a mouse model of acute kidney injury to chronic kidney disease progression after cardiac arrest,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Kidney International,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Volume 97, Issue 1,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2020,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Pages 22-24,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ISSN 0085-2538,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hyperlink r:id="rId15" w:history="1">
        <w:r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lang w:val="en-US" w:eastAsia="fr-FR"/>
          </w:rPr>
          <w:t>https://doi.org/10.1016/j.kint.2019.09.017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E95CD6" w:rsidRPr="001D01C0" w:rsidRDefault="00E95CD6" w:rsidP="00E95CD6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>Tani</w:t>
      </w:r>
      <w:proofErr w:type="spellEnd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 T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>Fujiwara M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>Orimo</w:t>
      </w:r>
      <w:proofErr w:type="spellEnd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 H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r w:rsidRPr="00E95CD6">
        <w:rPr>
          <w:rFonts w:eastAsia="Times New Roman" w:cstheme="minorHAnsi"/>
          <w:i/>
          <w:iCs/>
          <w:color w:val="000000" w:themeColor="text1"/>
          <w:sz w:val="28"/>
          <w:szCs w:val="28"/>
          <w:lang w:eastAsia="fr-FR"/>
        </w:rPr>
        <w:t>et al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 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Inhibition of tissue‐nonspecific alkaline phosphatase protects against medial arterial calcification and improved survival probability in the CKD‐MBD mouse model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J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Pathol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2020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; 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250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:  </w:t>
      </w: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30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– </w:t>
      </w: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41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.</w:t>
      </w:r>
      <w:r w:rsid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</w:t>
      </w:r>
      <w:hyperlink r:id="rId16" w:history="1">
        <w:r w:rsidR="001D01C0" w:rsidRPr="00854E5C">
          <w:rPr>
            <w:rStyle w:val="Lienhypertexte"/>
            <w:rFonts w:cstheme="minorHAnsi"/>
            <w:bCs/>
            <w:sz w:val="28"/>
            <w:szCs w:val="28"/>
            <w:lang w:val="en-US"/>
          </w:rPr>
          <w:t>https://doi.org/10.1002/path.5346</w:t>
        </w:r>
      </w:hyperlink>
    </w:p>
    <w:p w:rsidR="00E95CD6" w:rsidRPr="001D01C0" w:rsidRDefault="00E95CD6" w:rsidP="00E95CD6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9F36B8" w:rsidRPr="001D01C0" w:rsidRDefault="00E95CD6" w:rsidP="009F36B8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C.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Pietrement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L.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Gorisse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S.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Jaisson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Gillery</w:t>
      </w:r>
      <w:r w:rsidRPr="009F36B8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Chronic</w:t>
      </w:r>
      <w:proofErr w:type="spellEnd"/>
      <w:r w:rsidRPr="009F36B8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 xml:space="preserve"> increase of urea leads to carbamylated proteins accumulation in tissues in a mouse model of CKD</w:t>
      </w:r>
      <w:r w:rsidR="009F36B8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PloS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One,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8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(2013), p.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e82506</w:t>
      </w:r>
      <w:r w:rsidRPr="009F36B8">
        <w:rPr>
          <w:rFonts w:eastAsia="Times New Roman" w:cstheme="minorHAnsi"/>
          <w:color w:val="0070C0"/>
          <w:sz w:val="28"/>
          <w:szCs w:val="28"/>
          <w:u w:val="single"/>
          <w:lang w:val="en-US" w:eastAsia="fr-FR"/>
        </w:rPr>
        <w:t xml:space="preserve"> </w:t>
      </w:r>
      <w:hyperlink r:id="rId17" w:history="1">
        <w:r w:rsidR="009F36B8" w:rsidRPr="009F36B8">
          <w:rPr>
            <w:rStyle w:val="Lienhypertexte"/>
            <w:rFonts w:cstheme="minorHAnsi"/>
            <w:color w:val="0070C0"/>
            <w:sz w:val="28"/>
            <w:szCs w:val="28"/>
            <w:lang w:val="en-US"/>
          </w:rPr>
          <w:t>https://doi.org/10.1371/journal.pone.0082506</w:t>
        </w:r>
      </w:hyperlink>
    </w:p>
    <w:p w:rsidR="009F36B8" w:rsidRPr="009F36B8" w:rsidRDefault="009F36B8" w:rsidP="009F36B8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F23BD" w:rsidRDefault="009F36B8" w:rsidP="001F23BD">
      <w:pPr>
        <w:rPr>
          <w:rStyle w:val="Lienhypertexte"/>
          <w:rFonts w:cstheme="minorHAnsi"/>
          <w:color w:val="0070C0"/>
          <w:sz w:val="28"/>
          <w:szCs w:val="28"/>
          <w:bdr w:val="none" w:sz="0" w:space="0" w:color="auto" w:frame="1"/>
          <w:lang w:val="en-US"/>
        </w:rPr>
      </w:pP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Masaya Baba,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Mutsuo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Furihata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Seung-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Beom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Hong, Lino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Tessarollo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Diana C. Haines, Eileen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Southon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Vishal Patel, Peter Igarashi, W. Gregory Alvord, Robert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Leighty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Masahiro Yao, Marcelino Bernardo, Lilia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Ileva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Peter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Choyke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Michelle B. Warren,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Berton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Zbar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W. Marston Linehan, Laura S. Schmidt, Kidney-Targeted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Birt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-Hogg-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Dubé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Gene Inactivation in a Mouse Model: Erk1/2 and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Akt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-mTOR Activation, Cell Hyperproliferation, and Polycystic Kidneys,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F36B8">
        <w:rPr>
          <w:rStyle w:val="Accentuation"/>
          <w:rFonts w:cstheme="minorHAnsi"/>
          <w:color w:val="000000" w:themeColor="text1"/>
          <w:sz w:val="28"/>
          <w:szCs w:val="28"/>
          <w:bdr w:val="none" w:sz="0" w:space="0" w:color="auto" w:frame="1"/>
          <w:lang w:val="en-US"/>
        </w:rPr>
        <w:t>JNCI: Journal of the National Cancer Institute</w:t>
      </w: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Volume 100, Issue 2, 16 January 2008, Pages </w:t>
      </w:r>
      <w:r w:rsidRPr="001F23BD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140–154,</w:t>
      </w:r>
      <w:r w:rsidRPr="001F23BD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8" w:history="1">
        <w:r w:rsidRPr="001F23BD">
          <w:rPr>
            <w:rStyle w:val="Lienhypertexte"/>
            <w:rFonts w:cstheme="minorHAnsi"/>
            <w:color w:val="0070C0"/>
            <w:sz w:val="28"/>
            <w:szCs w:val="28"/>
            <w:bdr w:val="none" w:sz="0" w:space="0" w:color="auto" w:frame="1"/>
            <w:lang w:val="en-US"/>
          </w:rPr>
          <w:t>https://doi.org/10.1093/jnci/djm288</w:t>
        </w:r>
      </w:hyperlink>
    </w:p>
    <w:p w:rsidR="001F23BD" w:rsidRPr="001F23BD" w:rsidRDefault="001F23BD" w:rsidP="001F23BD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1F23BD" w:rsidRDefault="001F23BD" w:rsidP="001F23BD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</w:pPr>
      <w:r w:rsidRPr="001F23B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Singh, S.K., Malik, A., Firoz, A. </w:t>
      </w:r>
      <w:r w:rsidRPr="001F23BD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1F23B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CDKD: a clinical database of kidney diseases. </w:t>
      </w:r>
      <w:r w:rsidRPr="001F23BD">
        <w:rPr>
          <w:rFonts w:eastAsia="Times New Roman" w:cstheme="minorHAnsi"/>
          <w:i/>
          <w:iCs/>
          <w:color w:val="000000" w:themeColor="text1"/>
          <w:sz w:val="28"/>
          <w:szCs w:val="28"/>
          <w:lang w:eastAsia="fr-FR"/>
        </w:rPr>
        <w:t xml:space="preserve">BMC </w:t>
      </w:r>
      <w:proofErr w:type="spellStart"/>
      <w:r w:rsidRPr="001F23BD">
        <w:rPr>
          <w:rFonts w:eastAsia="Times New Roman" w:cstheme="minorHAnsi"/>
          <w:i/>
          <w:iCs/>
          <w:color w:val="000000" w:themeColor="text1"/>
          <w:sz w:val="28"/>
          <w:szCs w:val="28"/>
          <w:lang w:eastAsia="fr-FR"/>
        </w:rPr>
        <w:t>Nephrol</w:t>
      </w:r>
      <w:proofErr w:type="spellEnd"/>
      <w:r w:rsidRPr="001F23B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r w:rsidRPr="001F23BD">
        <w:rPr>
          <w:rFonts w:eastAsia="Times New Roman" w:cstheme="minorHAnsi"/>
          <w:bCs/>
          <w:color w:val="000000" w:themeColor="text1"/>
          <w:sz w:val="28"/>
          <w:szCs w:val="28"/>
          <w:lang w:eastAsia="fr-FR"/>
        </w:rPr>
        <w:t>13, </w:t>
      </w:r>
      <w:r w:rsidRPr="001F23B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 xml:space="preserve">23 (2012). </w:t>
      </w:r>
      <w:hyperlink r:id="rId19" w:history="1">
        <w:r w:rsidRPr="001F23BD">
          <w:rPr>
            <w:rStyle w:val="Lienhypertexte"/>
            <w:rFonts w:eastAsia="Times New Roman" w:cstheme="minorHAnsi"/>
            <w:sz w:val="28"/>
            <w:szCs w:val="28"/>
            <w:shd w:val="clear" w:color="auto" w:fill="FFFFFF"/>
            <w:lang w:eastAsia="fr-FR"/>
          </w:rPr>
          <w:t>https://doi.org/10.1186/1471-2369-13-23</w:t>
        </w:r>
      </w:hyperlink>
    </w:p>
    <w:p w:rsidR="001F23BD" w:rsidRDefault="001F23BD" w:rsidP="001F23BD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</w:p>
    <w:p w:rsidR="001F23BD" w:rsidRPr="001F23BD" w:rsidRDefault="001F23BD" w:rsidP="001F23BD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bookmarkStart w:id="0" w:name="_GoBack"/>
      <w:bookmarkEnd w:id="0"/>
    </w:p>
    <w:p w:rsidR="001F23BD" w:rsidRPr="009F36B8" w:rsidRDefault="001F23BD">
      <w:pPr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1F23BD" w:rsidRPr="009F36B8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77ED"/>
    <w:multiLevelType w:val="multilevel"/>
    <w:tmpl w:val="21A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D6"/>
    <w:rsid w:val="001D01C0"/>
    <w:rsid w:val="001F23BD"/>
    <w:rsid w:val="003866E9"/>
    <w:rsid w:val="00490D48"/>
    <w:rsid w:val="0075692B"/>
    <w:rsid w:val="0095541D"/>
    <w:rsid w:val="00963E60"/>
    <w:rsid w:val="009F36B8"/>
    <w:rsid w:val="00A033F9"/>
    <w:rsid w:val="00BF39C7"/>
    <w:rsid w:val="00E95CD6"/>
    <w:rsid w:val="00ED761D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7428B"/>
  <w14:defaultImageDpi w14:val="32767"/>
  <w15:chartTrackingRefBased/>
  <w15:docId w15:val="{A2327D0B-1A1A-0A4F-A241-253FD5AF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66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A66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66D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FA66D6"/>
  </w:style>
  <w:style w:type="character" w:styleId="Accentuation">
    <w:name w:val="Emphasis"/>
    <w:basedOn w:val="Policepardfaut"/>
    <w:uiPriority w:val="20"/>
    <w:qFormat/>
    <w:rsid w:val="0075692B"/>
    <w:rPr>
      <w:i/>
      <w:iCs/>
    </w:rPr>
  </w:style>
  <w:style w:type="character" w:customStyle="1" w:styleId="self-citation-authors">
    <w:name w:val="self-citation-authors"/>
    <w:basedOn w:val="Policepardfaut"/>
    <w:rsid w:val="0075692B"/>
  </w:style>
  <w:style w:type="character" w:customStyle="1" w:styleId="self-citation-year">
    <w:name w:val="self-citation-year"/>
    <w:basedOn w:val="Policepardfaut"/>
    <w:rsid w:val="0075692B"/>
  </w:style>
  <w:style w:type="character" w:customStyle="1" w:styleId="self-citation-title">
    <w:name w:val="self-citation-title"/>
    <w:basedOn w:val="Policepardfaut"/>
    <w:rsid w:val="0075692B"/>
  </w:style>
  <w:style w:type="character" w:customStyle="1" w:styleId="self-citation-journal">
    <w:name w:val="self-citation-journal"/>
    <w:basedOn w:val="Policepardfaut"/>
    <w:rsid w:val="0075692B"/>
  </w:style>
  <w:style w:type="character" w:customStyle="1" w:styleId="self-citation-volume">
    <w:name w:val="self-citation-volume"/>
    <w:basedOn w:val="Policepardfaut"/>
    <w:rsid w:val="0075692B"/>
  </w:style>
  <w:style w:type="character" w:customStyle="1" w:styleId="self-citation-elocation">
    <w:name w:val="self-citation-elocation"/>
    <w:basedOn w:val="Policepardfaut"/>
    <w:rsid w:val="0075692B"/>
  </w:style>
  <w:style w:type="character" w:customStyle="1" w:styleId="author">
    <w:name w:val="author"/>
    <w:basedOn w:val="Policepardfaut"/>
    <w:rsid w:val="00E95CD6"/>
  </w:style>
  <w:style w:type="character" w:customStyle="1" w:styleId="articletitle">
    <w:name w:val="articletitle"/>
    <w:basedOn w:val="Policepardfaut"/>
    <w:rsid w:val="00E95CD6"/>
  </w:style>
  <w:style w:type="character" w:customStyle="1" w:styleId="pubyear">
    <w:name w:val="pubyear"/>
    <w:basedOn w:val="Policepardfaut"/>
    <w:rsid w:val="00E95CD6"/>
  </w:style>
  <w:style w:type="character" w:customStyle="1" w:styleId="vol">
    <w:name w:val="vol"/>
    <w:basedOn w:val="Policepardfaut"/>
    <w:rsid w:val="00E95CD6"/>
  </w:style>
  <w:style w:type="character" w:customStyle="1" w:styleId="pagefirst">
    <w:name w:val="pagefirst"/>
    <w:basedOn w:val="Policepardfaut"/>
    <w:rsid w:val="00E95CD6"/>
  </w:style>
  <w:style w:type="character" w:customStyle="1" w:styleId="pagelast">
    <w:name w:val="pagelast"/>
    <w:basedOn w:val="Policepardfaut"/>
    <w:rsid w:val="00E95CD6"/>
  </w:style>
  <w:style w:type="character" w:styleId="lev">
    <w:name w:val="Strong"/>
    <w:basedOn w:val="Policepardfaut"/>
    <w:uiPriority w:val="22"/>
    <w:qFormat/>
    <w:rsid w:val="00E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20-75336-7" TargetMode="External"/><Relationship Id="rId13" Type="http://schemas.openxmlformats.org/officeDocument/2006/relationships/hyperlink" Target="https://doi.org/10.7717/peerj.5826" TargetMode="External"/><Relationship Id="rId18" Type="http://schemas.openxmlformats.org/officeDocument/2006/relationships/hyperlink" Target="https://doi.org/10.1093/jnci/djm28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38/s41467-020-17041-7" TargetMode="External"/><Relationship Id="rId12" Type="http://schemas.openxmlformats.org/officeDocument/2006/relationships/hyperlink" Target="https://doi.org/10.4103/0971-4065.145095" TargetMode="External"/><Relationship Id="rId17" Type="http://schemas.openxmlformats.org/officeDocument/2006/relationships/hyperlink" Target="https://doi.org/10.1371/journal.pone.00825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path.534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186/s12882-015-0105-6" TargetMode="External"/><Relationship Id="rId11" Type="http://schemas.openxmlformats.org/officeDocument/2006/relationships/hyperlink" Target="https://doi.org/10.1038/s41598-020-73403-7" TargetMode="External"/><Relationship Id="rId5" Type="http://schemas.openxmlformats.org/officeDocument/2006/relationships/hyperlink" Target="https://doi.org/10.37757/MR2014.V16.N2.3" TargetMode="External"/><Relationship Id="rId15" Type="http://schemas.openxmlformats.org/officeDocument/2006/relationships/hyperlink" Target="https://doi.org/10.1016/j.kint.2019.09.017" TargetMode="External"/><Relationship Id="rId10" Type="http://schemas.openxmlformats.org/officeDocument/2006/relationships/hyperlink" Target="https://doi.org/10.3945/jn.116.242859" TargetMode="External"/><Relationship Id="rId19" Type="http://schemas.openxmlformats.org/officeDocument/2006/relationships/hyperlink" Target="https://doi.org/10.1186/1471-2369-13-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0-18446-0" TargetMode="External"/><Relationship Id="rId14" Type="http://schemas.openxmlformats.org/officeDocument/2006/relationships/hyperlink" Target="https://doi.org/10.3389/fgene.2019.00453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3</cp:revision>
  <dcterms:created xsi:type="dcterms:W3CDTF">2020-11-24T14:00:00Z</dcterms:created>
  <dcterms:modified xsi:type="dcterms:W3CDTF">2020-12-10T15:20:00Z</dcterms:modified>
</cp:coreProperties>
</file>