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4A" w:rsidRPr="00FE6C4A" w:rsidRDefault="00FE6C4A" w:rsidP="00FE6C4A">
      <w:r w:rsidRPr="00FE6C4A">
        <w:t xml:space="preserve">[1] </w:t>
      </w:r>
      <w:proofErr w:type="spellStart"/>
      <w:r w:rsidRPr="00FE6C4A">
        <w:t>Xie</w:t>
      </w:r>
      <w:proofErr w:type="spellEnd"/>
      <w:r w:rsidRPr="00FE6C4A">
        <w:t xml:space="preserve">  Y, Bowe  B, </w:t>
      </w:r>
      <w:proofErr w:type="spellStart"/>
      <w:r w:rsidRPr="00FE6C4A">
        <w:t>Mokdad</w:t>
      </w:r>
      <w:proofErr w:type="spellEnd"/>
      <w:r w:rsidRPr="00FE6C4A">
        <w:t xml:space="preserve">  AH,  et al.  </w:t>
      </w:r>
      <w:proofErr w:type="spellStart"/>
      <w:r w:rsidRPr="00FE6C4A">
        <w:t>Analysis</w:t>
      </w:r>
      <w:proofErr w:type="spellEnd"/>
      <w:r w:rsidRPr="00FE6C4A">
        <w:t xml:space="preserve"> of the Global</w:t>
      </w:r>
      <w:r w:rsidRPr="00FE6C4A">
        <w:t xml:space="preserve"> </w:t>
      </w:r>
      <w:proofErr w:type="spellStart"/>
      <w:r w:rsidRPr="00FE6C4A">
        <w:t>Burden</w:t>
      </w:r>
      <w:proofErr w:type="spellEnd"/>
      <w:r w:rsidRPr="00FE6C4A">
        <w:t xml:space="preserve"> of </w:t>
      </w:r>
      <w:proofErr w:type="spellStart"/>
      <w:r w:rsidRPr="00FE6C4A">
        <w:t>Disease</w:t>
      </w:r>
      <w:proofErr w:type="spellEnd"/>
      <w:r w:rsidRPr="00FE6C4A">
        <w:t xml:space="preserve"> study highlights the global, regional, and national trends of chronic kidney disease epidemiology from 1990 to 2016. </w:t>
      </w:r>
      <w:r w:rsidRPr="00FE6C4A">
        <w:rPr>
          <w:i/>
          <w:iCs/>
        </w:rPr>
        <w:t> </w:t>
      </w:r>
      <w:proofErr w:type="spellStart"/>
      <w:r w:rsidRPr="00FE6C4A">
        <w:rPr>
          <w:i/>
          <w:iCs/>
        </w:rPr>
        <w:t>Kidney</w:t>
      </w:r>
      <w:proofErr w:type="spellEnd"/>
      <w:r w:rsidRPr="00FE6C4A">
        <w:rPr>
          <w:i/>
          <w:iCs/>
        </w:rPr>
        <w:t xml:space="preserve"> Int</w:t>
      </w:r>
      <w:r w:rsidRPr="00FE6C4A">
        <w:t>. 2018;94(3):567-581. doi:</w:t>
      </w:r>
      <w:hyperlink r:id="rId5" w:history="1">
        <w:r w:rsidRPr="00FE6C4A">
          <w:rPr>
            <w:rStyle w:val="Lienhypertexte"/>
            <w:rFonts w:ascii="Helvetica Neue" w:hAnsi="Helvetica Neue"/>
            <w:color w:val="000000" w:themeColor="text1"/>
          </w:rPr>
          <w:t>10.1016/j.kint.2018.04.011</w:t>
        </w:r>
      </w:hyperlink>
    </w:p>
    <w:p w:rsidR="00FE6C4A" w:rsidRPr="00FE6C4A" w:rsidRDefault="00FE6C4A" w:rsidP="00FE6C4A">
      <w:pPr>
        <w:rPr>
          <w:rFonts w:eastAsiaTheme="minorHAnsi"/>
        </w:rPr>
      </w:pPr>
    </w:p>
    <w:p w:rsidR="00FE6C4A" w:rsidRPr="00FE6C4A" w:rsidRDefault="00FE6C4A" w:rsidP="00FE6C4A">
      <w:r w:rsidRPr="00FE6C4A">
        <w:rPr>
          <w:shd w:val="clear" w:color="auto" w:fill="FFFFFF"/>
          <w:lang w:val="en-US"/>
        </w:rPr>
        <w:t xml:space="preserve">[2] </w:t>
      </w:r>
      <w:r w:rsidRPr="00FE6C4A">
        <w:rPr>
          <w:shd w:val="clear" w:color="auto" w:fill="FFFFFF"/>
          <w:lang w:val="en-US"/>
        </w:rPr>
        <w:t xml:space="preserve">GBD Chronic Kidney Disease Collaboration. Global, regional, and national burden of chronic kidney disease, 1990-2017: a systematic analysis for the Global Burden of Disease Study 2017. </w:t>
      </w:r>
      <w:r w:rsidRPr="00FE6C4A">
        <w:rPr>
          <w:shd w:val="clear" w:color="auto" w:fill="FFFFFF"/>
        </w:rPr>
        <w:t>Lancet</w:t>
      </w:r>
      <w:r w:rsidRPr="00FE6C4A">
        <w:rPr>
          <w:rStyle w:val="apple-converted-space"/>
          <w:sz w:val="26"/>
          <w:szCs w:val="26"/>
          <w:shd w:val="clear" w:color="auto" w:fill="FFFFFF"/>
        </w:rPr>
        <w:t> </w:t>
      </w:r>
      <w:r w:rsidRPr="00FE6C4A">
        <w:rPr>
          <w:rStyle w:val="nlmyear"/>
          <w:sz w:val="26"/>
          <w:szCs w:val="26"/>
          <w:bdr w:val="none" w:sz="0" w:space="0" w:color="auto" w:frame="1"/>
        </w:rPr>
        <w:t>2020</w:t>
      </w:r>
      <w:r w:rsidRPr="00FE6C4A">
        <w:rPr>
          <w:shd w:val="clear" w:color="auto" w:fill="FFFFFF"/>
        </w:rPr>
        <w:t>;395:</w:t>
      </w:r>
      <w:r w:rsidRPr="00FE6C4A">
        <w:rPr>
          <w:rStyle w:val="nlmfpage"/>
          <w:sz w:val="26"/>
          <w:szCs w:val="26"/>
          <w:bdr w:val="none" w:sz="0" w:space="0" w:color="auto" w:frame="1"/>
        </w:rPr>
        <w:t>709</w:t>
      </w:r>
      <w:r w:rsidRPr="00FE6C4A">
        <w:rPr>
          <w:shd w:val="clear" w:color="auto" w:fill="FFFFFF"/>
        </w:rPr>
        <w:t>-</w:t>
      </w:r>
      <w:r w:rsidRPr="00FE6C4A">
        <w:rPr>
          <w:rStyle w:val="nlmlpage"/>
          <w:sz w:val="26"/>
          <w:szCs w:val="26"/>
          <w:bdr w:val="none" w:sz="0" w:space="0" w:color="auto" w:frame="1"/>
        </w:rPr>
        <w:t>733</w:t>
      </w:r>
      <w:r w:rsidRPr="00FE6C4A">
        <w:rPr>
          <w:shd w:val="clear" w:color="auto" w:fill="FFFFFF"/>
        </w:rPr>
        <w:t>.</w:t>
      </w:r>
      <w:r w:rsidRPr="00FE6C4A">
        <w:t xml:space="preserve"> </w:t>
      </w:r>
      <w:hyperlink r:id="rId6" w:history="1">
        <w:r w:rsidRPr="00FE6C4A">
          <w:rPr>
            <w:rStyle w:val="Lienhypertexte"/>
            <w:color w:val="000000" w:themeColor="text1"/>
          </w:rPr>
          <w:t>https://doi.org/10.1016/S0140-6736(20)30045-3</w:t>
        </w:r>
      </w:hyperlink>
    </w:p>
    <w:p w:rsidR="00FE6C4A" w:rsidRPr="00FE6C4A" w:rsidRDefault="00FE6C4A" w:rsidP="00FE6C4A">
      <w:pPr>
        <w:rPr>
          <w:shd w:val="clear" w:color="auto" w:fill="FCFCFC"/>
        </w:rPr>
      </w:pPr>
    </w:p>
    <w:p w:rsidR="00D025A9" w:rsidRPr="00FE6C4A" w:rsidRDefault="00FE6C4A" w:rsidP="00FE6C4A">
      <w:r w:rsidRPr="00FE6C4A">
        <w:t>[</w:t>
      </w:r>
      <w:r>
        <w:t>3</w:t>
      </w:r>
      <w:r w:rsidRPr="00FE6C4A">
        <w:t xml:space="preserve">] </w:t>
      </w:r>
      <w:proofErr w:type="spellStart"/>
      <w:r w:rsidR="00FA66D6" w:rsidRPr="00FE6C4A">
        <w:rPr>
          <w:shd w:val="clear" w:color="auto" w:fill="FCFCFC"/>
        </w:rPr>
        <w:t>Almaguer</w:t>
      </w:r>
      <w:proofErr w:type="spellEnd"/>
      <w:r w:rsidR="00FA66D6" w:rsidRPr="00FE6C4A">
        <w:rPr>
          <w:shd w:val="clear" w:color="auto" w:fill="FCFCFC"/>
        </w:rPr>
        <w:t xml:space="preserve"> M, Herrera R, </w:t>
      </w:r>
      <w:proofErr w:type="spellStart"/>
      <w:r w:rsidR="00FA66D6" w:rsidRPr="00FE6C4A">
        <w:rPr>
          <w:shd w:val="clear" w:color="auto" w:fill="FCFCFC"/>
        </w:rPr>
        <w:t>Orantes</w:t>
      </w:r>
      <w:proofErr w:type="spellEnd"/>
      <w:r w:rsidR="00FA66D6" w:rsidRPr="00FE6C4A">
        <w:rPr>
          <w:shd w:val="clear" w:color="auto" w:fill="FCFCFC"/>
        </w:rPr>
        <w:t xml:space="preserve"> CM. Chronic kidney disease of unknown etiology in agricultural communities. MEDICC </w:t>
      </w:r>
      <w:proofErr w:type="spellStart"/>
      <w:r w:rsidR="00FA66D6" w:rsidRPr="00FE6C4A">
        <w:rPr>
          <w:shd w:val="clear" w:color="auto" w:fill="FCFCFC"/>
        </w:rPr>
        <w:t>Rev</w:t>
      </w:r>
      <w:proofErr w:type="spellEnd"/>
      <w:r w:rsidR="00FA66D6" w:rsidRPr="00FE6C4A">
        <w:rPr>
          <w:shd w:val="clear" w:color="auto" w:fill="FCFCFC"/>
        </w:rPr>
        <w:t>. 2014;16(2):9–15.</w:t>
      </w:r>
    </w:p>
    <w:p w:rsidR="00FA66D6" w:rsidRPr="00FE6C4A" w:rsidRDefault="00FE6C4A" w:rsidP="00FE6C4A">
      <w:pPr>
        <w:rPr>
          <w:u w:val="single"/>
        </w:rPr>
      </w:pPr>
      <w:hyperlink r:id="rId7" w:history="1">
        <w:r w:rsidR="0075692B" w:rsidRPr="00FE6C4A">
          <w:rPr>
            <w:rStyle w:val="Lienhypertexte"/>
            <w:color w:val="000000" w:themeColor="text1"/>
          </w:rPr>
          <w:t>https://doi.org/10.37757/MR2014.V16.N2.3</w:t>
        </w:r>
      </w:hyperlink>
    </w:p>
    <w:p w:rsidR="00FA66D6" w:rsidRPr="00FE6C4A" w:rsidRDefault="00FA66D6" w:rsidP="00FE6C4A">
      <w:r w:rsidRPr="00FE6C4A">
        <w:rPr>
          <w:lang w:val="en-US"/>
        </w:rPr>
        <w:br/>
      </w:r>
      <w:r w:rsidR="00FE6C4A" w:rsidRPr="00FE6C4A">
        <w:rPr>
          <w:lang w:val="en-US"/>
        </w:rPr>
        <w:t>[</w:t>
      </w:r>
      <w:r w:rsidR="00FE6C4A" w:rsidRPr="00FE6C4A">
        <w:rPr>
          <w:lang w:val="en-US"/>
        </w:rPr>
        <w:t>4</w:t>
      </w:r>
      <w:r w:rsidR="00FE6C4A" w:rsidRPr="00FE6C4A">
        <w:rPr>
          <w:lang w:val="en-US"/>
        </w:rPr>
        <w:t xml:space="preserve">] </w:t>
      </w:r>
      <w:r w:rsidRPr="00FE6C4A">
        <w:rPr>
          <w:shd w:val="clear" w:color="auto" w:fill="FCFCFC"/>
          <w:lang w:val="en-US"/>
        </w:rPr>
        <w:t xml:space="preserve">Weaver, V.M., </w:t>
      </w:r>
      <w:proofErr w:type="spellStart"/>
      <w:r w:rsidRPr="00FE6C4A">
        <w:rPr>
          <w:shd w:val="clear" w:color="auto" w:fill="FCFCFC"/>
          <w:lang w:val="en-US"/>
        </w:rPr>
        <w:t>Fadrowski</w:t>
      </w:r>
      <w:proofErr w:type="spellEnd"/>
      <w:r w:rsidRPr="00FE6C4A">
        <w:rPr>
          <w:shd w:val="clear" w:color="auto" w:fill="FCFCFC"/>
          <w:lang w:val="en-US"/>
        </w:rPr>
        <w:t xml:space="preserve">, J.J. &amp; </w:t>
      </w:r>
      <w:proofErr w:type="spellStart"/>
      <w:r w:rsidRPr="00FE6C4A">
        <w:rPr>
          <w:shd w:val="clear" w:color="auto" w:fill="FCFCFC"/>
          <w:lang w:val="en-US"/>
        </w:rPr>
        <w:t>Jaar</w:t>
      </w:r>
      <w:proofErr w:type="spellEnd"/>
      <w:r w:rsidRPr="00FE6C4A">
        <w:rPr>
          <w:shd w:val="clear" w:color="auto" w:fill="FCFCFC"/>
          <w:lang w:val="en-US"/>
        </w:rPr>
        <w:t>, B.G. Global dimensions of chronic kidney disease of unknown etiology (</w:t>
      </w:r>
      <w:proofErr w:type="spellStart"/>
      <w:r w:rsidRPr="00FE6C4A">
        <w:rPr>
          <w:shd w:val="clear" w:color="auto" w:fill="FCFCFC"/>
          <w:lang w:val="en-US"/>
        </w:rPr>
        <w:t>CKDu</w:t>
      </w:r>
      <w:proofErr w:type="spellEnd"/>
      <w:r w:rsidRPr="00FE6C4A">
        <w:rPr>
          <w:shd w:val="clear" w:color="auto" w:fill="FCFCFC"/>
          <w:lang w:val="en-US"/>
        </w:rPr>
        <w:t>): a modern era environmental and/or occupational nephropathy. </w:t>
      </w:r>
      <w:r w:rsidRPr="00FE6C4A">
        <w:rPr>
          <w:i/>
          <w:iCs/>
        </w:rPr>
        <w:t xml:space="preserve">BMC </w:t>
      </w:r>
      <w:proofErr w:type="spellStart"/>
      <w:r w:rsidRPr="00FE6C4A">
        <w:rPr>
          <w:i/>
          <w:iCs/>
        </w:rPr>
        <w:t>Nephrol</w:t>
      </w:r>
      <w:proofErr w:type="spellEnd"/>
      <w:r w:rsidRPr="00FE6C4A">
        <w:rPr>
          <w:shd w:val="clear" w:color="auto" w:fill="FCFCFC"/>
        </w:rPr>
        <w:t> </w:t>
      </w:r>
      <w:r w:rsidRPr="00FE6C4A">
        <w:rPr>
          <w:bCs/>
        </w:rPr>
        <w:t>16, </w:t>
      </w:r>
      <w:r w:rsidRPr="00FE6C4A">
        <w:rPr>
          <w:shd w:val="clear" w:color="auto" w:fill="FCFCFC"/>
        </w:rPr>
        <w:t xml:space="preserve">145 (2015). </w:t>
      </w:r>
      <w:hyperlink r:id="rId8" w:history="1">
        <w:r w:rsidRPr="00FE6C4A">
          <w:rPr>
            <w:rStyle w:val="Lienhypertexte"/>
            <w:color w:val="000000" w:themeColor="text1"/>
            <w:shd w:val="clear" w:color="auto" w:fill="FCFCFC"/>
            <w:lang w:val="en-US"/>
          </w:rPr>
          <w:t>https://doi.org/10.1186/s12882-015-0105-6</w:t>
        </w:r>
      </w:hyperlink>
    </w:p>
    <w:p w:rsidR="0075692B" w:rsidRPr="00FE6C4A" w:rsidRDefault="0075692B" w:rsidP="00FE6C4A"/>
    <w:p w:rsidR="0075692B" w:rsidRPr="00FE6C4A" w:rsidRDefault="00FE6C4A" w:rsidP="00FE6C4A">
      <w:pPr>
        <w:rPr>
          <w:shd w:val="clear" w:color="auto" w:fill="FFFFFF"/>
        </w:rPr>
      </w:pPr>
      <w:r w:rsidRPr="00FE6C4A">
        <w:rPr>
          <w:lang w:val="en-US"/>
        </w:rPr>
        <w:t>[</w:t>
      </w:r>
      <w:r w:rsidRPr="00FE6C4A">
        <w:rPr>
          <w:lang w:val="en-US"/>
        </w:rPr>
        <w:t>5</w:t>
      </w:r>
      <w:r w:rsidRPr="00FE6C4A">
        <w:rPr>
          <w:lang w:val="en-US"/>
        </w:rPr>
        <w:t xml:space="preserve">] </w:t>
      </w:r>
      <w:r w:rsidR="0075692B" w:rsidRPr="00FE6C4A">
        <w:rPr>
          <w:shd w:val="clear" w:color="auto" w:fill="FFFFFF"/>
          <w:lang w:val="en-US"/>
        </w:rPr>
        <w:t xml:space="preserve">McDonough, L.K., Meredith, K.T., </w:t>
      </w:r>
      <w:proofErr w:type="spellStart"/>
      <w:r w:rsidR="0075692B" w:rsidRPr="00FE6C4A">
        <w:rPr>
          <w:shd w:val="clear" w:color="auto" w:fill="FFFFFF"/>
          <w:lang w:val="en-US"/>
        </w:rPr>
        <w:t>Nikagolla</w:t>
      </w:r>
      <w:proofErr w:type="spellEnd"/>
      <w:r w:rsidR="0075692B" w:rsidRPr="00FE6C4A">
        <w:rPr>
          <w:shd w:val="clear" w:color="auto" w:fill="FFFFFF"/>
          <w:lang w:val="en-US"/>
        </w:rPr>
        <w:t>, C. </w:t>
      </w:r>
      <w:r w:rsidR="0075692B" w:rsidRPr="00FE6C4A">
        <w:rPr>
          <w:i/>
          <w:iCs/>
          <w:lang w:val="en-US"/>
        </w:rPr>
        <w:t>et al.</w:t>
      </w:r>
      <w:r w:rsidR="0075692B" w:rsidRPr="00FE6C4A">
        <w:rPr>
          <w:shd w:val="clear" w:color="auto" w:fill="FFFFFF"/>
          <w:lang w:val="en-US"/>
        </w:rPr>
        <w:t> </w:t>
      </w:r>
      <w:r w:rsidR="0075692B" w:rsidRPr="00FE6C4A">
        <w:rPr>
          <w:shd w:val="clear" w:color="auto" w:fill="FFFFFF"/>
        </w:rPr>
        <w:t xml:space="preserve">The water </w:t>
      </w:r>
      <w:proofErr w:type="spellStart"/>
      <w:r w:rsidR="0075692B" w:rsidRPr="00FE6C4A">
        <w:rPr>
          <w:shd w:val="clear" w:color="auto" w:fill="FFFFFF"/>
        </w:rPr>
        <w:t>chemistry</w:t>
      </w:r>
      <w:proofErr w:type="spellEnd"/>
      <w:r w:rsidR="0075692B" w:rsidRPr="00FE6C4A">
        <w:rPr>
          <w:shd w:val="clear" w:color="auto" w:fill="FFFFFF"/>
        </w:rPr>
        <w:t xml:space="preserve"> and microbiome of household wells in </w:t>
      </w:r>
      <w:proofErr w:type="spellStart"/>
      <w:r w:rsidR="0075692B" w:rsidRPr="00FE6C4A">
        <w:rPr>
          <w:shd w:val="clear" w:color="auto" w:fill="FFFFFF"/>
        </w:rPr>
        <w:t>Medawachchiya</w:t>
      </w:r>
      <w:proofErr w:type="spellEnd"/>
      <w:r w:rsidR="0075692B" w:rsidRPr="00FE6C4A">
        <w:rPr>
          <w:shd w:val="clear" w:color="auto" w:fill="FFFFFF"/>
        </w:rPr>
        <w:t>, Sri Lanka, an area with high prevalence of chronic kidney disease of unknown origin (</w:t>
      </w:r>
      <w:proofErr w:type="spellStart"/>
      <w:r w:rsidR="0075692B" w:rsidRPr="00FE6C4A">
        <w:rPr>
          <w:shd w:val="clear" w:color="auto" w:fill="FFFFFF"/>
        </w:rPr>
        <w:t>CKDu</w:t>
      </w:r>
      <w:proofErr w:type="spellEnd"/>
      <w:r w:rsidR="0075692B" w:rsidRPr="00FE6C4A">
        <w:rPr>
          <w:shd w:val="clear" w:color="auto" w:fill="FFFFFF"/>
        </w:rPr>
        <w:t>). </w:t>
      </w:r>
      <w:r w:rsidR="0075692B" w:rsidRPr="00FE6C4A">
        <w:rPr>
          <w:i/>
          <w:iCs/>
        </w:rPr>
        <w:t>Sci Rep</w:t>
      </w:r>
      <w:r w:rsidR="0075692B" w:rsidRPr="00FE6C4A">
        <w:rPr>
          <w:shd w:val="clear" w:color="auto" w:fill="FFFFFF"/>
        </w:rPr>
        <w:t> </w:t>
      </w:r>
      <w:r w:rsidR="0075692B" w:rsidRPr="00FE6C4A">
        <w:rPr>
          <w:bCs/>
        </w:rPr>
        <w:t>10, </w:t>
      </w:r>
      <w:r w:rsidR="0075692B" w:rsidRPr="00FE6C4A">
        <w:rPr>
          <w:shd w:val="clear" w:color="auto" w:fill="FFFFFF"/>
        </w:rPr>
        <w:t xml:space="preserve">18295 (2020). </w:t>
      </w:r>
      <w:hyperlink r:id="rId9" w:history="1">
        <w:r w:rsidR="0075692B" w:rsidRPr="00FE6C4A">
          <w:rPr>
            <w:rStyle w:val="Lienhypertexte"/>
            <w:color w:val="000000" w:themeColor="text1"/>
            <w:shd w:val="clear" w:color="auto" w:fill="FFFFFF"/>
            <w:lang w:val="en-US"/>
          </w:rPr>
          <w:t>https://doi.org/10.1038/s41598-020-75336-7</w:t>
        </w:r>
      </w:hyperlink>
    </w:p>
    <w:p w:rsidR="0075692B" w:rsidRPr="00FE6C4A" w:rsidRDefault="0075692B" w:rsidP="00FE6C4A"/>
    <w:p w:rsidR="0075692B" w:rsidRPr="00FE6C4A" w:rsidRDefault="00FE6C4A" w:rsidP="00FE6C4A">
      <w:pPr>
        <w:rPr>
          <w:shd w:val="clear" w:color="auto" w:fill="FFFFFF"/>
        </w:rPr>
      </w:pPr>
      <w:r w:rsidRPr="00FE6C4A">
        <w:t>[</w:t>
      </w:r>
      <w:r w:rsidRPr="00FE6C4A">
        <w:t>6</w:t>
      </w:r>
      <w:r w:rsidRPr="00FE6C4A">
        <w:t xml:space="preserve">] </w:t>
      </w:r>
      <w:r w:rsidR="0075692B" w:rsidRPr="00FE6C4A">
        <w:t xml:space="preserve">Schultz, M.B., Kane, A.E., Mitchell, S.J. et al. Age and life </w:t>
      </w:r>
      <w:proofErr w:type="spellStart"/>
      <w:r w:rsidR="0075692B" w:rsidRPr="00FE6C4A">
        <w:t>expectancy</w:t>
      </w:r>
      <w:proofErr w:type="spellEnd"/>
      <w:r w:rsidR="0075692B" w:rsidRPr="00FE6C4A">
        <w:t xml:space="preserve"> </w:t>
      </w:r>
      <w:proofErr w:type="spellStart"/>
      <w:r w:rsidR="0075692B" w:rsidRPr="00FE6C4A">
        <w:t>clocks</w:t>
      </w:r>
      <w:proofErr w:type="spellEnd"/>
      <w:r w:rsidR="0075692B" w:rsidRPr="00FE6C4A">
        <w:rPr>
          <w:shd w:val="clear" w:color="auto" w:fill="FFFFFF"/>
        </w:rPr>
        <w:t xml:space="preserve"> </w:t>
      </w:r>
      <w:proofErr w:type="spellStart"/>
      <w:r w:rsidR="0075692B" w:rsidRPr="00FE6C4A">
        <w:rPr>
          <w:shd w:val="clear" w:color="auto" w:fill="FFFFFF"/>
        </w:rPr>
        <w:t>based</w:t>
      </w:r>
      <w:proofErr w:type="spellEnd"/>
      <w:r w:rsidR="0075692B" w:rsidRPr="00FE6C4A">
        <w:rPr>
          <w:shd w:val="clear" w:color="auto" w:fill="FFFFFF"/>
        </w:rPr>
        <w:t xml:space="preserve"> on machine learning analysis of mouse frailty. </w:t>
      </w:r>
      <w:r w:rsidR="0075692B" w:rsidRPr="00FE6C4A">
        <w:rPr>
          <w:i/>
          <w:iCs/>
        </w:rPr>
        <w:t xml:space="preserve">Nat </w:t>
      </w:r>
      <w:proofErr w:type="spellStart"/>
      <w:r w:rsidR="0075692B" w:rsidRPr="00FE6C4A">
        <w:rPr>
          <w:i/>
          <w:iCs/>
        </w:rPr>
        <w:t>Commun</w:t>
      </w:r>
      <w:proofErr w:type="spellEnd"/>
      <w:r w:rsidR="0075692B" w:rsidRPr="00FE6C4A">
        <w:rPr>
          <w:shd w:val="clear" w:color="auto" w:fill="FFFFFF"/>
        </w:rPr>
        <w:t> </w:t>
      </w:r>
      <w:r w:rsidR="0075692B" w:rsidRPr="00FE6C4A">
        <w:rPr>
          <w:bCs/>
        </w:rPr>
        <w:t>11, </w:t>
      </w:r>
      <w:r w:rsidR="0075692B" w:rsidRPr="00FE6C4A">
        <w:rPr>
          <w:shd w:val="clear" w:color="auto" w:fill="FFFFFF"/>
        </w:rPr>
        <w:t xml:space="preserve">4618 (2020). </w:t>
      </w:r>
      <w:hyperlink r:id="rId10" w:history="1">
        <w:r w:rsidR="0075692B" w:rsidRPr="00FE6C4A">
          <w:rPr>
            <w:rStyle w:val="Lienhypertexte"/>
            <w:color w:val="000000" w:themeColor="text1"/>
            <w:shd w:val="clear" w:color="auto" w:fill="FFFFFF"/>
            <w:lang w:val="en-US"/>
          </w:rPr>
          <w:t>https://doi.org/10.1038/s41467-020-18446-0</w:t>
        </w:r>
      </w:hyperlink>
    </w:p>
    <w:p w:rsidR="0075692B" w:rsidRPr="00FE6C4A" w:rsidRDefault="0075692B" w:rsidP="00FE6C4A"/>
    <w:p w:rsidR="0075692B" w:rsidRPr="00FE6C4A" w:rsidRDefault="00FE6C4A" w:rsidP="00FE6C4A">
      <w:pPr>
        <w:rPr>
          <w:u w:val="single"/>
        </w:rPr>
      </w:pPr>
      <w:r w:rsidRPr="00FE6C4A">
        <w:t>[</w:t>
      </w:r>
      <w:r w:rsidRPr="00FE6C4A">
        <w:t>7</w:t>
      </w:r>
      <w:r w:rsidRPr="00FE6C4A">
        <w:t xml:space="preserve">] </w:t>
      </w:r>
      <w:r w:rsidR="0075692B" w:rsidRPr="00FE6C4A">
        <w:rPr>
          <w:shd w:val="clear" w:color="auto" w:fill="FFFFFF"/>
        </w:rPr>
        <w:t xml:space="preserve">Valentina </w:t>
      </w:r>
      <w:proofErr w:type="spellStart"/>
      <w:r w:rsidR="0075692B" w:rsidRPr="00FE6C4A">
        <w:rPr>
          <w:shd w:val="clear" w:color="auto" w:fill="FFFFFF"/>
        </w:rPr>
        <w:t>Volynets</w:t>
      </w:r>
      <w:proofErr w:type="spellEnd"/>
      <w:r w:rsidR="0075692B" w:rsidRPr="00FE6C4A">
        <w:rPr>
          <w:shd w:val="clear" w:color="auto" w:fill="FFFFFF"/>
        </w:rPr>
        <w:t xml:space="preserve">, Sandrine Louis, Dominik </w:t>
      </w:r>
      <w:proofErr w:type="spellStart"/>
      <w:r w:rsidR="0075692B" w:rsidRPr="00FE6C4A">
        <w:rPr>
          <w:shd w:val="clear" w:color="auto" w:fill="FFFFFF"/>
        </w:rPr>
        <w:t>Pretz</w:t>
      </w:r>
      <w:proofErr w:type="spellEnd"/>
      <w:r w:rsidR="0075692B" w:rsidRPr="00FE6C4A">
        <w:rPr>
          <w:shd w:val="clear" w:color="auto" w:fill="FFFFFF"/>
        </w:rPr>
        <w:t xml:space="preserve">, Lisa Lang, Maureen J </w:t>
      </w:r>
      <w:proofErr w:type="spellStart"/>
      <w:r w:rsidR="0075692B" w:rsidRPr="00FE6C4A">
        <w:rPr>
          <w:shd w:val="clear" w:color="auto" w:fill="FFFFFF"/>
        </w:rPr>
        <w:t>Ostaff</w:t>
      </w:r>
      <w:proofErr w:type="spellEnd"/>
      <w:r w:rsidR="0075692B" w:rsidRPr="00FE6C4A">
        <w:rPr>
          <w:shd w:val="clear" w:color="auto" w:fill="FFFFFF"/>
        </w:rPr>
        <w:t xml:space="preserve">, Jan </w:t>
      </w:r>
      <w:proofErr w:type="spellStart"/>
      <w:r w:rsidR="0075692B" w:rsidRPr="00FE6C4A">
        <w:rPr>
          <w:shd w:val="clear" w:color="auto" w:fill="FFFFFF"/>
        </w:rPr>
        <w:t>Wehkamp</w:t>
      </w:r>
      <w:proofErr w:type="spellEnd"/>
      <w:r w:rsidR="0075692B" w:rsidRPr="00FE6C4A">
        <w:rPr>
          <w:shd w:val="clear" w:color="auto" w:fill="FFFFFF"/>
        </w:rPr>
        <w:t>, Stephan C Bischoff, Intestinal Barrier Function and the Gut Microbiome Are Differentially Affected in Mice Fed a Western-Style Diet or Drinking Water Supplemented with Fructose,</w:t>
      </w:r>
      <w:r w:rsidR="0075692B" w:rsidRPr="00FE6C4A">
        <w:rPr>
          <w:rStyle w:val="apple-converted-space"/>
          <w:shd w:val="clear" w:color="auto" w:fill="FFFFFF"/>
          <w:lang w:val="en-US"/>
        </w:rPr>
        <w:t> </w:t>
      </w:r>
      <w:r w:rsidR="0075692B" w:rsidRPr="00FE6C4A">
        <w:rPr>
          <w:rStyle w:val="Accentuation"/>
          <w:bdr w:val="none" w:sz="0" w:space="0" w:color="auto" w:frame="1"/>
          <w:lang w:val="en-US"/>
        </w:rPr>
        <w:t>The Journal of Nutrition</w:t>
      </w:r>
      <w:r w:rsidR="0075692B" w:rsidRPr="00FE6C4A">
        <w:rPr>
          <w:shd w:val="clear" w:color="auto" w:fill="FFFFFF"/>
        </w:rPr>
        <w:t>, Volume 147, Issue 5, May 2017, Pages 770–780,</w:t>
      </w:r>
      <w:r w:rsidR="0075692B" w:rsidRPr="00FE6C4A">
        <w:rPr>
          <w:rStyle w:val="apple-converted-space"/>
          <w:shd w:val="clear" w:color="auto" w:fill="FFFFFF"/>
          <w:lang w:val="en-US"/>
        </w:rPr>
        <w:t> </w:t>
      </w:r>
      <w:hyperlink r:id="rId11" w:history="1">
        <w:r w:rsidR="0075692B" w:rsidRPr="00FE6C4A">
          <w:rPr>
            <w:rStyle w:val="Lienhypertexte"/>
            <w:color w:val="000000" w:themeColor="text1"/>
            <w:bdr w:val="none" w:sz="0" w:space="0" w:color="auto" w:frame="1"/>
            <w:lang w:val="en-US"/>
          </w:rPr>
          <w:t>https://doi.org/10.3945/jn.116.242859</w:t>
        </w:r>
      </w:hyperlink>
    </w:p>
    <w:p w:rsidR="0075692B" w:rsidRPr="00FE6C4A" w:rsidRDefault="0075692B" w:rsidP="00FE6C4A"/>
    <w:p w:rsidR="0075692B" w:rsidRPr="00FE6C4A" w:rsidRDefault="00FE6C4A" w:rsidP="00FE6C4A">
      <w:pPr>
        <w:rPr>
          <w:shd w:val="clear" w:color="auto" w:fill="FFFFFF"/>
        </w:rPr>
      </w:pPr>
      <w:r w:rsidRPr="00FE6C4A">
        <w:t>[</w:t>
      </w:r>
      <w:r w:rsidRPr="00FE6C4A">
        <w:t>8</w:t>
      </w:r>
      <w:r w:rsidRPr="00FE6C4A">
        <w:t xml:space="preserve">] </w:t>
      </w:r>
      <w:r w:rsidR="0075692B" w:rsidRPr="00FE6C4A">
        <w:rPr>
          <w:shd w:val="clear" w:color="auto" w:fill="FFFFFF"/>
        </w:rPr>
        <w:t>Walker, S.P., Barrett, M., Hogan, G. </w:t>
      </w:r>
      <w:r w:rsidR="0075692B" w:rsidRPr="00FE6C4A">
        <w:rPr>
          <w:i/>
          <w:iCs/>
        </w:rPr>
        <w:t>et al.</w:t>
      </w:r>
      <w:r w:rsidR="0075692B" w:rsidRPr="00FE6C4A">
        <w:rPr>
          <w:shd w:val="clear" w:color="auto" w:fill="FFFFFF"/>
        </w:rPr>
        <w:t xml:space="preserve"> Non-specific amplification of human DNA is a major challenge for 16S rRNA gene sequence </w:t>
      </w:r>
      <w:proofErr w:type="spellStart"/>
      <w:r w:rsidR="0075692B" w:rsidRPr="00FE6C4A">
        <w:rPr>
          <w:shd w:val="clear" w:color="auto" w:fill="FFFFFF"/>
        </w:rPr>
        <w:t>analysis.</w:t>
      </w:r>
      <w:r w:rsidR="0075692B" w:rsidRPr="00FE6C4A">
        <w:rPr>
          <w:i/>
          <w:iCs/>
        </w:rPr>
        <w:t>Sci</w:t>
      </w:r>
      <w:proofErr w:type="spellEnd"/>
      <w:r w:rsidR="0075692B" w:rsidRPr="00FE6C4A">
        <w:rPr>
          <w:i/>
          <w:iCs/>
        </w:rPr>
        <w:t xml:space="preserve"> Rep</w:t>
      </w:r>
      <w:r w:rsidR="0075692B" w:rsidRPr="00FE6C4A">
        <w:rPr>
          <w:shd w:val="clear" w:color="auto" w:fill="FFFFFF"/>
        </w:rPr>
        <w:t> </w:t>
      </w:r>
      <w:r w:rsidR="0075692B" w:rsidRPr="00FE6C4A">
        <w:rPr>
          <w:bCs/>
        </w:rPr>
        <w:t>10, </w:t>
      </w:r>
      <w:r w:rsidR="0075692B" w:rsidRPr="00FE6C4A">
        <w:rPr>
          <w:shd w:val="clear" w:color="auto" w:fill="FFFFFF"/>
        </w:rPr>
        <w:t xml:space="preserve">16356 (2020). </w:t>
      </w:r>
      <w:hyperlink r:id="rId12" w:history="1">
        <w:r w:rsidR="0075692B" w:rsidRPr="00FE6C4A">
          <w:rPr>
            <w:rStyle w:val="Lienhypertexte"/>
            <w:color w:val="000000" w:themeColor="text1"/>
            <w:shd w:val="clear" w:color="auto" w:fill="FFFFFF"/>
            <w:lang w:val="en-US"/>
          </w:rPr>
          <w:t>https://doi.org/10.1038/s41598-020-73403-7</w:t>
        </w:r>
      </w:hyperlink>
    </w:p>
    <w:p w:rsidR="0075692B" w:rsidRPr="00FE6C4A" w:rsidRDefault="0075692B" w:rsidP="00FE6C4A"/>
    <w:p w:rsidR="0075692B" w:rsidRPr="00FE6C4A" w:rsidRDefault="00FE6C4A" w:rsidP="00FE6C4A">
      <w:pPr>
        <w:rPr>
          <w:u w:val="single"/>
        </w:rPr>
      </w:pPr>
      <w:r w:rsidRPr="00FE6C4A">
        <w:t>[</w:t>
      </w:r>
      <w:r w:rsidRPr="00FE6C4A">
        <w:t>9</w:t>
      </w:r>
      <w:r w:rsidRPr="00FE6C4A">
        <w:t xml:space="preserve">] </w:t>
      </w:r>
      <w:proofErr w:type="spellStart"/>
      <w:r w:rsidR="0075692B" w:rsidRPr="00FE6C4A">
        <w:rPr>
          <w:shd w:val="clear" w:color="auto" w:fill="FFFFFF"/>
        </w:rPr>
        <w:t>Wijetunge</w:t>
      </w:r>
      <w:proofErr w:type="spellEnd"/>
      <w:r w:rsidR="0075692B" w:rsidRPr="00FE6C4A">
        <w:rPr>
          <w:shd w:val="clear" w:color="auto" w:fill="FFFFFF"/>
        </w:rPr>
        <w:t xml:space="preserve"> S, </w:t>
      </w:r>
      <w:proofErr w:type="spellStart"/>
      <w:r w:rsidR="0075692B" w:rsidRPr="00FE6C4A">
        <w:rPr>
          <w:shd w:val="clear" w:color="auto" w:fill="FFFFFF"/>
        </w:rPr>
        <w:t>Ratnatunga</w:t>
      </w:r>
      <w:proofErr w:type="spellEnd"/>
      <w:r w:rsidR="0075692B" w:rsidRPr="00FE6C4A">
        <w:rPr>
          <w:shd w:val="clear" w:color="auto" w:fill="FFFFFF"/>
        </w:rPr>
        <w:t xml:space="preserve"> NV, </w:t>
      </w:r>
      <w:proofErr w:type="spellStart"/>
      <w:r w:rsidR="0075692B" w:rsidRPr="00FE6C4A">
        <w:rPr>
          <w:shd w:val="clear" w:color="auto" w:fill="FFFFFF"/>
        </w:rPr>
        <w:t>Abeysekera</w:t>
      </w:r>
      <w:proofErr w:type="spellEnd"/>
      <w:r w:rsidR="0075692B" w:rsidRPr="00FE6C4A">
        <w:rPr>
          <w:shd w:val="clear" w:color="auto" w:fill="FFFFFF"/>
        </w:rPr>
        <w:t xml:space="preserve"> TD, </w:t>
      </w:r>
      <w:proofErr w:type="spellStart"/>
      <w:r w:rsidR="0075692B" w:rsidRPr="00FE6C4A">
        <w:rPr>
          <w:shd w:val="clear" w:color="auto" w:fill="FFFFFF"/>
        </w:rPr>
        <w:t>Wazil</w:t>
      </w:r>
      <w:proofErr w:type="spellEnd"/>
      <w:r w:rsidR="0075692B" w:rsidRPr="00FE6C4A">
        <w:rPr>
          <w:shd w:val="clear" w:color="auto" w:fill="FFFFFF"/>
        </w:rPr>
        <w:t xml:space="preserve"> AW, </w:t>
      </w:r>
      <w:proofErr w:type="spellStart"/>
      <w:r w:rsidR="0075692B" w:rsidRPr="00FE6C4A">
        <w:rPr>
          <w:shd w:val="clear" w:color="auto" w:fill="FFFFFF"/>
        </w:rPr>
        <w:t>Selvarajah</w:t>
      </w:r>
      <w:proofErr w:type="spellEnd"/>
      <w:r w:rsidR="0075692B" w:rsidRPr="00FE6C4A">
        <w:rPr>
          <w:shd w:val="clear" w:color="auto" w:fill="FFFFFF"/>
        </w:rPr>
        <w:t xml:space="preserve"> M. Endemic chronic kidney disease of unknown etiology in Sri Lanka: Correlation </w:t>
      </w:r>
      <w:r w:rsidR="0075692B" w:rsidRPr="00FE6C4A">
        <w:rPr>
          <w:shd w:val="clear" w:color="auto" w:fill="FFFFFF"/>
        </w:rPr>
        <w:lastRenderedPageBreak/>
        <w:t xml:space="preserve">of pathology with clinical stages. Indian J </w:t>
      </w:r>
      <w:proofErr w:type="spellStart"/>
      <w:r w:rsidR="0075692B" w:rsidRPr="00FE6C4A">
        <w:rPr>
          <w:shd w:val="clear" w:color="auto" w:fill="FFFFFF"/>
        </w:rPr>
        <w:t>Nephrol</w:t>
      </w:r>
      <w:proofErr w:type="spellEnd"/>
      <w:r w:rsidR="0075692B" w:rsidRPr="00FE6C4A">
        <w:rPr>
          <w:shd w:val="clear" w:color="auto" w:fill="FFFFFF"/>
        </w:rPr>
        <w:t xml:space="preserve">. 2015 Sep-Oct;25(5):274-80. </w:t>
      </w:r>
      <w:hyperlink r:id="rId13" w:history="1">
        <w:r w:rsidR="0075692B" w:rsidRPr="00FE6C4A">
          <w:rPr>
            <w:rStyle w:val="Lienhypertexte"/>
            <w:color w:val="000000" w:themeColor="text1"/>
            <w:lang w:val="en-US"/>
          </w:rPr>
          <w:t>https://doi.org/10.4103/0971-4065.145095</w:t>
        </w:r>
      </w:hyperlink>
    </w:p>
    <w:p w:rsidR="009F36B8" w:rsidRPr="00FE6C4A" w:rsidRDefault="009F36B8" w:rsidP="00FE6C4A"/>
    <w:p w:rsidR="009F36B8" w:rsidRPr="00FE6C4A" w:rsidRDefault="00FE6C4A" w:rsidP="00FE6C4A">
      <w:r w:rsidRPr="00FE6C4A">
        <w:t>[1</w:t>
      </w:r>
      <w:r w:rsidRPr="00FE6C4A">
        <w:t>0</w:t>
      </w:r>
      <w:r w:rsidRPr="00FE6C4A">
        <w:t xml:space="preserve">] </w:t>
      </w:r>
      <w:r w:rsidR="009F36B8" w:rsidRPr="00FE6C4A">
        <w:t xml:space="preserve">Md </w:t>
      </w:r>
      <w:proofErr w:type="spellStart"/>
      <w:r w:rsidR="009F36B8" w:rsidRPr="00FE6C4A">
        <w:t>Zoqratt</w:t>
      </w:r>
      <w:proofErr w:type="spellEnd"/>
      <w:r w:rsidR="009F36B8" w:rsidRPr="00FE6C4A">
        <w:t xml:space="preserve"> MZH, </w:t>
      </w:r>
      <w:proofErr w:type="spellStart"/>
      <w:r w:rsidR="009F36B8" w:rsidRPr="00FE6C4A">
        <w:t>Eng</w:t>
      </w:r>
      <w:proofErr w:type="spellEnd"/>
      <w:r w:rsidR="009F36B8" w:rsidRPr="00FE6C4A">
        <w:t xml:space="preserve"> WWH, Thai BT, Austin CM, Gan HM. 2018. Microbiome analysis of Pacific </w:t>
      </w:r>
      <w:r w:rsidR="00963E60" w:rsidRPr="00FE6C4A">
        <w:t xml:space="preserve">white shrimp gut and rearing water from Malaysia and Vietnam: implications for aquaculture research and management. </w:t>
      </w:r>
      <w:proofErr w:type="spellStart"/>
      <w:r w:rsidR="00963E60" w:rsidRPr="00FE6C4A">
        <w:rPr>
          <w:i/>
        </w:rPr>
        <w:t>PeerJ</w:t>
      </w:r>
      <w:proofErr w:type="spellEnd"/>
      <w:r w:rsidR="00963E60" w:rsidRPr="00FE6C4A">
        <w:rPr>
          <w:i/>
        </w:rPr>
        <w:t xml:space="preserve"> </w:t>
      </w:r>
      <w:r w:rsidR="00963E60" w:rsidRPr="00FE6C4A">
        <w:t xml:space="preserve">6:e5826 </w:t>
      </w:r>
      <w:hyperlink r:id="rId14" w:history="1">
        <w:r w:rsidR="00963E60" w:rsidRPr="00FE6C4A">
          <w:rPr>
            <w:rStyle w:val="Lienhypertexte"/>
            <w:color w:val="000000" w:themeColor="text1"/>
          </w:rPr>
          <w:t>https://doi.org/10.7717/peerj.5826</w:t>
        </w:r>
      </w:hyperlink>
    </w:p>
    <w:p w:rsidR="0075692B" w:rsidRPr="00FE6C4A" w:rsidRDefault="0075692B" w:rsidP="00FE6C4A"/>
    <w:p w:rsidR="0075692B" w:rsidRPr="00FE6C4A" w:rsidRDefault="00FE6C4A" w:rsidP="00FE6C4A">
      <w:r w:rsidRPr="00FE6C4A">
        <w:t>[1</w:t>
      </w:r>
      <w:r w:rsidRPr="00FE6C4A">
        <w:t>1</w:t>
      </w:r>
      <w:r w:rsidRPr="00FE6C4A">
        <w:t xml:space="preserve">] </w:t>
      </w:r>
      <w:r w:rsidR="0075692B" w:rsidRPr="00FE6C4A">
        <w:rPr>
          <w:shd w:val="clear" w:color="auto" w:fill="FFFFFF"/>
        </w:rPr>
        <w:t>Canadas-</w:t>
      </w:r>
      <w:proofErr w:type="spellStart"/>
      <w:r w:rsidR="0075692B" w:rsidRPr="00FE6C4A">
        <w:rPr>
          <w:shd w:val="clear" w:color="auto" w:fill="FFFFFF"/>
        </w:rPr>
        <w:t>Garre</w:t>
      </w:r>
      <w:proofErr w:type="spellEnd"/>
      <w:r w:rsidR="0075692B" w:rsidRPr="00FE6C4A">
        <w:rPr>
          <w:shd w:val="clear" w:color="auto" w:fill="FFFFFF"/>
        </w:rPr>
        <w:t>, M. et al. Genetic susceptibility to chronic kidney disease — some more pieces for the heritability puzzle. </w:t>
      </w:r>
      <w:r w:rsidR="0075692B" w:rsidRPr="00FE6C4A">
        <w:rPr>
          <w:i/>
          <w:iCs/>
        </w:rPr>
        <w:t>Front. Genet.</w:t>
      </w:r>
      <w:r w:rsidR="0075692B" w:rsidRPr="00FE6C4A">
        <w:rPr>
          <w:shd w:val="clear" w:color="auto" w:fill="FFFFFF"/>
        </w:rPr>
        <w:t> </w:t>
      </w:r>
      <w:r w:rsidR="0075692B" w:rsidRPr="00FE6C4A">
        <w:rPr>
          <w:bCs/>
        </w:rPr>
        <w:t>10</w:t>
      </w:r>
      <w:r w:rsidR="0075692B" w:rsidRPr="00FE6C4A">
        <w:rPr>
          <w:shd w:val="clear" w:color="auto" w:fill="FFFFFF"/>
        </w:rPr>
        <w:t>, 453 (2019).</w:t>
      </w:r>
    </w:p>
    <w:p w:rsidR="0075692B" w:rsidRPr="00FE6C4A" w:rsidRDefault="00FE6C4A" w:rsidP="00FE6C4A">
      <w:pPr>
        <w:rPr>
          <w:u w:val="single"/>
        </w:rPr>
      </w:pPr>
      <w:hyperlink r:id="rId15" w:history="1">
        <w:r w:rsidR="0075692B" w:rsidRPr="00FE6C4A">
          <w:rPr>
            <w:rStyle w:val="Lienhypertexte"/>
            <w:color w:val="000000" w:themeColor="text1"/>
            <w:lang w:val="en-US"/>
          </w:rPr>
          <w:t>https://doi.org/10.3389/fgene.2019.00453</w:t>
        </w:r>
      </w:hyperlink>
    </w:p>
    <w:p w:rsidR="0075692B" w:rsidRPr="00FE6C4A" w:rsidRDefault="0075692B" w:rsidP="00FE6C4A"/>
    <w:p w:rsidR="0075692B" w:rsidRPr="00FE6C4A" w:rsidRDefault="00FE6C4A" w:rsidP="00FE6C4A">
      <w:r w:rsidRPr="00FE6C4A">
        <w:t>[1</w:t>
      </w:r>
      <w:r w:rsidRPr="00FE6C4A">
        <w:t>2</w:t>
      </w:r>
      <w:r w:rsidRPr="00FE6C4A">
        <w:t xml:space="preserve">] </w:t>
      </w:r>
      <w:r w:rsidR="0075692B" w:rsidRPr="00FE6C4A">
        <w:t xml:space="preserve">Andrew Scott </w:t>
      </w:r>
      <w:proofErr w:type="spellStart"/>
      <w:r w:rsidR="0075692B" w:rsidRPr="00FE6C4A">
        <w:t>Terker</w:t>
      </w:r>
      <w:proofErr w:type="spellEnd"/>
      <w:r w:rsidR="0075692B" w:rsidRPr="00FE6C4A">
        <w:t xml:space="preserve">, Mark de </w:t>
      </w:r>
      <w:proofErr w:type="spellStart"/>
      <w:r w:rsidR="0075692B" w:rsidRPr="00FE6C4A">
        <w:t>Caestecker</w:t>
      </w:r>
      <w:proofErr w:type="spellEnd"/>
      <w:r w:rsidR="00E95CD6" w:rsidRPr="00FE6C4A">
        <w:t xml:space="preserve">. </w:t>
      </w:r>
      <w:r w:rsidR="0075692B" w:rsidRPr="00FE6C4A">
        <w:t>Modeling human disease: a mouse model of acute kidney injury to chronic kidney disease progression after cardiac arrest,</w:t>
      </w:r>
      <w:r w:rsidR="00E95CD6" w:rsidRPr="00FE6C4A">
        <w:t xml:space="preserve"> </w:t>
      </w:r>
      <w:r w:rsidR="0075692B" w:rsidRPr="00FE6C4A">
        <w:t>Kidney International,</w:t>
      </w:r>
      <w:r w:rsidR="00E95CD6" w:rsidRPr="00FE6C4A">
        <w:t xml:space="preserve"> </w:t>
      </w:r>
      <w:r w:rsidR="0075692B" w:rsidRPr="00FE6C4A">
        <w:t>Volume 97, Issue 1,</w:t>
      </w:r>
      <w:r w:rsidR="00E95CD6" w:rsidRPr="00FE6C4A">
        <w:t xml:space="preserve"> </w:t>
      </w:r>
      <w:r w:rsidR="0075692B" w:rsidRPr="00FE6C4A">
        <w:t>2020,</w:t>
      </w:r>
      <w:r w:rsidR="00E95CD6" w:rsidRPr="00FE6C4A">
        <w:t xml:space="preserve"> </w:t>
      </w:r>
      <w:r w:rsidR="0075692B" w:rsidRPr="00FE6C4A">
        <w:t>Pages 22-24,</w:t>
      </w:r>
      <w:r w:rsidR="00E95CD6" w:rsidRPr="00FE6C4A">
        <w:t xml:space="preserve"> </w:t>
      </w:r>
      <w:r w:rsidR="0075692B" w:rsidRPr="00FE6C4A">
        <w:t>ISSN 0085-2538,</w:t>
      </w:r>
      <w:r w:rsidR="00E95CD6" w:rsidRPr="00FE6C4A">
        <w:t xml:space="preserve"> </w:t>
      </w:r>
      <w:hyperlink r:id="rId16" w:history="1">
        <w:r w:rsidR="0075692B" w:rsidRPr="00FE6C4A">
          <w:rPr>
            <w:rStyle w:val="Lienhypertexte"/>
            <w:color w:val="000000" w:themeColor="text1"/>
            <w:lang w:val="en-US"/>
          </w:rPr>
          <w:t>https://doi.org/10.1016/j.kint.2019.09.017</w:t>
        </w:r>
      </w:hyperlink>
    </w:p>
    <w:p w:rsidR="0075692B" w:rsidRPr="00FE6C4A" w:rsidRDefault="0075692B" w:rsidP="00FE6C4A"/>
    <w:p w:rsidR="00E95CD6" w:rsidRPr="00FE6C4A" w:rsidRDefault="00FE6C4A" w:rsidP="00FE6C4A">
      <w:r w:rsidRPr="00FE6C4A">
        <w:t>[1</w:t>
      </w:r>
      <w:r w:rsidRPr="00FE6C4A">
        <w:t>3</w:t>
      </w:r>
      <w:r w:rsidRPr="00FE6C4A">
        <w:t xml:space="preserve">] </w:t>
      </w:r>
      <w:proofErr w:type="spellStart"/>
      <w:r w:rsidR="00E95CD6" w:rsidRPr="00FE6C4A">
        <w:t>Tani</w:t>
      </w:r>
      <w:proofErr w:type="spellEnd"/>
      <w:r w:rsidR="00E95CD6" w:rsidRPr="00FE6C4A">
        <w:t xml:space="preserve"> T</w:t>
      </w:r>
      <w:r w:rsidR="00E95CD6" w:rsidRPr="00FE6C4A">
        <w:rPr>
          <w:shd w:val="clear" w:color="auto" w:fill="FFFFFF"/>
        </w:rPr>
        <w:t>, </w:t>
      </w:r>
      <w:r w:rsidR="00E95CD6" w:rsidRPr="00FE6C4A">
        <w:t>Fujiwara M</w:t>
      </w:r>
      <w:r w:rsidR="00E95CD6" w:rsidRPr="00FE6C4A">
        <w:rPr>
          <w:shd w:val="clear" w:color="auto" w:fill="FFFFFF"/>
        </w:rPr>
        <w:t>, </w:t>
      </w:r>
      <w:proofErr w:type="spellStart"/>
      <w:r w:rsidR="00E95CD6" w:rsidRPr="00FE6C4A">
        <w:t>Orimo</w:t>
      </w:r>
      <w:proofErr w:type="spellEnd"/>
      <w:r w:rsidR="00E95CD6" w:rsidRPr="00FE6C4A">
        <w:t xml:space="preserve"> H</w:t>
      </w:r>
      <w:r w:rsidR="00E95CD6" w:rsidRPr="00FE6C4A">
        <w:rPr>
          <w:shd w:val="clear" w:color="auto" w:fill="FFFFFF"/>
        </w:rPr>
        <w:t>, </w:t>
      </w:r>
      <w:r w:rsidR="00E95CD6" w:rsidRPr="00FE6C4A">
        <w:rPr>
          <w:i/>
          <w:iCs/>
        </w:rPr>
        <w:t>et al</w:t>
      </w:r>
      <w:r w:rsidR="00E95CD6" w:rsidRPr="00FE6C4A">
        <w:rPr>
          <w:shd w:val="clear" w:color="auto" w:fill="FFFFFF"/>
        </w:rPr>
        <w:t>.  </w:t>
      </w:r>
      <w:r w:rsidR="00E95CD6" w:rsidRPr="00FE6C4A">
        <w:t>Inhibition of tissue‐nonspecific alkaline phosphatase protects against medial arterial calcification and improved survival probability in the CKD‐MBD mouse model</w:t>
      </w:r>
      <w:r w:rsidR="00E95CD6" w:rsidRPr="00FE6C4A">
        <w:rPr>
          <w:shd w:val="clear" w:color="auto" w:fill="FFFFFF"/>
        </w:rPr>
        <w:t>. </w:t>
      </w:r>
      <w:r w:rsidR="00E95CD6" w:rsidRPr="00FE6C4A">
        <w:rPr>
          <w:i/>
          <w:iCs/>
        </w:rPr>
        <w:t xml:space="preserve">J </w:t>
      </w:r>
      <w:proofErr w:type="spellStart"/>
      <w:r w:rsidR="00E95CD6" w:rsidRPr="00FE6C4A">
        <w:rPr>
          <w:i/>
          <w:iCs/>
        </w:rPr>
        <w:t>Pathol</w:t>
      </w:r>
      <w:proofErr w:type="spellEnd"/>
      <w:r w:rsidR="00E95CD6" w:rsidRPr="00FE6C4A">
        <w:rPr>
          <w:shd w:val="clear" w:color="auto" w:fill="FFFFFF"/>
        </w:rPr>
        <w:t> </w:t>
      </w:r>
      <w:r w:rsidR="00E95CD6" w:rsidRPr="00FE6C4A">
        <w:t>2020</w:t>
      </w:r>
      <w:r w:rsidR="00E95CD6" w:rsidRPr="00FE6C4A">
        <w:rPr>
          <w:shd w:val="clear" w:color="auto" w:fill="FFFFFF"/>
        </w:rPr>
        <w:t>;  </w:t>
      </w:r>
      <w:r w:rsidR="00E95CD6" w:rsidRPr="00FE6C4A">
        <w:rPr>
          <w:bCs/>
        </w:rPr>
        <w:t>250</w:t>
      </w:r>
      <w:r w:rsidR="00E95CD6" w:rsidRPr="00FE6C4A">
        <w:rPr>
          <w:shd w:val="clear" w:color="auto" w:fill="FFFFFF"/>
        </w:rPr>
        <w:t>:  </w:t>
      </w:r>
      <w:r w:rsidR="00E95CD6" w:rsidRPr="00FE6C4A">
        <w:t>30</w:t>
      </w:r>
      <w:r w:rsidR="00E95CD6" w:rsidRPr="00FE6C4A">
        <w:rPr>
          <w:shd w:val="clear" w:color="auto" w:fill="FFFFFF"/>
        </w:rPr>
        <w:t>– </w:t>
      </w:r>
      <w:r w:rsidR="00E95CD6" w:rsidRPr="00FE6C4A">
        <w:t>41</w:t>
      </w:r>
      <w:r w:rsidR="00E95CD6" w:rsidRPr="00FE6C4A">
        <w:rPr>
          <w:shd w:val="clear" w:color="auto" w:fill="FFFFFF"/>
        </w:rPr>
        <w:t>.</w:t>
      </w:r>
      <w:r w:rsidR="001D01C0" w:rsidRPr="00FE6C4A">
        <w:rPr>
          <w:shd w:val="clear" w:color="auto" w:fill="FFFFFF"/>
        </w:rPr>
        <w:t xml:space="preserve"> </w:t>
      </w:r>
      <w:hyperlink r:id="rId17" w:history="1">
        <w:r w:rsidR="001D01C0" w:rsidRPr="00FE6C4A">
          <w:rPr>
            <w:rStyle w:val="Lienhypertexte"/>
            <w:bCs/>
            <w:color w:val="000000" w:themeColor="text1"/>
            <w:lang w:val="en-US"/>
          </w:rPr>
          <w:t>https://doi.org/10.1002/path.5346</w:t>
        </w:r>
      </w:hyperlink>
    </w:p>
    <w:p w:rsidR="00E95CD6" w:rsidRPr="00FE6C4A" w:rsidRDefault="00E95CD6" w:rsidP="00FE6C4A"/>
    <w:p w:rsidR="009F36B8" w:rsidRPr="00FE6C4A" w:rsidRDefault="00FE6C4A" w:rsidP="00FE6C4A">
      <w:r w:rsidRPr="00FE6C4A">
        <w:t>[1</w:t>
      </w:r>
      <w:r w:rsidRPr="00FE6C4A">
        <w:t>4</w:t>
      </w:r>
      <w:r w:rsidRPr="00FE6C4A">
        <w:t xml:space="preserve">] </w:t>
      </w:r>
      <w:r w:rsidR="00E95CD6" w:rsidRPr="00FE6C4A">
        <w:t>C. </w:t>
      </w:r>
      <w:proofErr w:type="spellStart"/>
      <w:r w:rsidR="00E95CD6" w:rsidRPr="00FE6C4A">
        <w:t>Pietrement</w:t>
      </w:r>
      <w:proofErr w:type="spellEnd"/>
      <w:r w:rsidR="00E95CD6" w:rsidRPr="00FE6C4A">
        <w:t>, L. </w:t>
      </w:r>
      <w:proofErr w:type="spellStart"/>
      <w:r w:rsidR="00E95CD6" w:rsidRPr="00FE6C4A">
        <w:t>Gorisse</w:t>
      </w:r>
      <w:proofErr w:type="spellEnd"/>
      <w:r w:rsidR="00E95CD6" w:rsidRPr="00FE6C4A">
        <w:t>, S. </w:t>
      </w:r>
      <w:proofErr w:type="spellStart"/>
      <w:r w:rsidR="00E95CD6" w:rsidRPr="00FE6C4A">
        <w:t>Jaisson</w:t>
      </w:r>
      <w:proofErr w:type="spellEnd"/>
      <w:r w:rsidR="00E95CD6" w:rsidRPr="00FE6C4A">
        <w:t>, P. </w:t>
      </w:r>
      <w:proofErr w:type="spellStart"/>
      <w:r w:rsidR="00E95CD6" w:rsidRPr="00FE6C4A">
        <w:t>Gillery</w:t>
      </w:r>
      <w:r w:rsidR="00E95CD6" w:rsidRPr="00FE6C4A">
        <w:rPr>
          <w:bCs/>
        </w:rPr>
        <w:t>Chronic</w:t>
      </w:r>
      <w:proofErr w:type="spellEnd"/>
      <w:r w:rsidR="00E95CD6" w:rsidRPr="00FE6C4A">
        <w:rPr>
          <w:bCs/>
        </w:rPr>
        <w:t xml:space="preserve"> increase of urea leads to carbamylated proteins accumulation in tissues in a mouse model of CKD</w:t>
      </w:r>
      <w:r w:rsidR="009F36B8" w:rsidRPr="00FE6C4A">
        <w:t xml:space="preserve"> </w:t>
      </w:r>
      <w:proofErr w:type="spellStart"/>
      <w:r w:rsidR="00E95CD6" w:rsidRPr="00FE6C4A">
        <w:t>PloS</w:t>
      </w:r>
      <w:proofErr w:type="spellEnd"/>
      <w:r w:rsidR="00E95CD6" w:rsidRPr="00FE6C4A">
        <w:t xml:space="preserve"> One, 8 (2013), p. e82506</w:t>
      </w:r>
      <w:r w:rsidR="00E95CD6" w:rsidRPr="00FE6C4A">
        <w:rPr>
          <w:u w:val="single"/>
        </w:rPr>
        <w:t xml:space="preserve"> </w:t>
      </w:r>
      <w:hyperlink r:id="rId18" w:history="1">
        <w:r w:rsidR="009F36B8" w:rsidRPr="00FE6C4A">
          <w:rPr>
            <w:rStyle w:val="Lienhypertexte"/>
            <w:color w:val="000000" w:themeColor="text1"/>
            <w:lang w:val="en-US"/>
          </w:rPr>
          <w:t>https://doi.org/10.1371/journal.pone.0082506</w:t>
        </w:r>
      </w:hyperlink>
    </w:p>
    <w:p w:rsidR="009F36B8" w:rsidRPr="00FE6C4A" w:rsidRDefault="009F36B8" w:rsidP="00FE6C4A"/>
    <w:p w:rsidR="0075692B" w:rsidRPr="00FE6C4A" w:rsidRDefault="00FE6C4A" w:rsidP="00FE6C4A">
      <w:pPr>
        <w:rPr>
          <w:rStyle w:val="Lienhypertexte"/>
          <w:color w:val="000000" w:themeColor="text1"/>
          <w:bdr w:val="none" w:sz="0" w:space="0" w:color="auto" w:frame="1"/>
          <w:lang w:val="en-US"/>
        </w:rPr>
      </w:pPr>
      <w:r w:rsidRPr="00FE6C4A">
        <w:t>[1</w:t>
      </w:r>
      <w:r w:rsidRPr="00FE6C4A">
        <w:t>5</w:t>
      </w:r>
      <w:r w:rsidRPr="00FE6C4A">
        <w:t xml:space="preserve">] </w:t>
      </w:r>
      <w:r w:rsidR="009F36B8" w:rsidRPr="00FE6C4A">
        <w:rPr>
          <w:shd w:val="clear" w:color="auto" w:fill="FFFFFF"/>
        </w:rPr>
        <w:t xml:space="preserve">Masaya Baba, </w:t>
      </w:r>
      <w:proofErr w:type="spellStart"/>
      <w:r w:rsidR="009F36B8" w:rsidRPr="00FE6C4A">
        <w:rPr>
          <w:shd w:val="clear" w:color="auto" w:fill="FFFFFF"/>
        </w:rPr>
        <w:t>Mutsuo</w:t>
      </w:r>
      <w:proofErr w:type="spellEnd"/>
      <w:r w:rsidR="009F36B8" w:rsidRPr="00FE6C4A">
        <w:rPr>
          <w:shd w:val="clear" w:color="auto" w:fill="FFFFFF"/>
        </w:rPr>
        <w:t xml:space="preserve"> </w:t>
      </w:r>
      <w:proofErr w:type="spellStart"/>
      <w:r w:rsidR="009F36B8" w:rsidRPr="00FE6C4A">
        <w:rPr>
          <w:shd w:val="clear" w:color="auto" w:fill="FFFFFF"/>
        </w:rPr>
        <w:t>Furihata</w:t>
      </w:r>
      <w:proofErr w:type="spellEnd"/>
      <w:r w:rsidR="009F36B8" w:rsidRPr="00FE6C4A">
        <w:rPr>
          <w:shd w:val="clear" w:color="auto" w:fill="FFFFFF"/>
        </w:rPr>
        <w:t>, Seung-</w:t>
      </w:r>
      <w:proofErr w:type="spellStart"/>
      <w:r w:rsidR="009F36B8" w:rsidRPr="00FE6C4A">
        <w:rPr>
          <w:shd w:val="clear" w:color="auto" w:fill="FFFFFF"/>
        </w:rPr>
        <w:t>Beom</w:t>
      </w:r>
      <w:proofErr w:type="spellEnd"/>
      <w:r w:rsidR="009F36B8" w:rsidRPr="00FE6C4A">
        <w:rPr>
          <w:shd w:val="clear" w:color="auto" w:fill="FFFFFF"/>
        </w:rPr>
        <w:t xml:space="preserve"> Hong, Lino </w:t>
      </w:r>
      <w:proofErr w:type="spellStart"/>
      <w:r w:rsidR="009F36B8" w:rsidRPr="00FE6C4A">
        <w:rPr>
          <w:shd w:val="clear" w:color="auto" w:fill="FFFFFF"/>
        </w:rPr>
        <w:t>Tessarollo</w:t>
      </w:r>
      <w:proofErr w:type="spellEnd"/>
      <w:r w:rsidR="009F36B8" w:rsidRPr="00FE6C4A">
        <w:rPr>
          <w:shd w:val="clear" w:color="auto" w:fill="FFFFFF"/>
        </w:rPr>
        <w:t xml:space="preserve">, Diana C. Haines, Eileen </w:t>
      </w:r>
      <w:proofErr w:type="spellStart"/>
      <w:r w:rsidR="009F36B8" w:rsidRPr="00FE6C4A">
        <w:rPr>
          <w:shd w:val="clear" w:color="auto" w:fill="FFFFFF"/>
        </w:rPr>
        <w:t>Southon</w:t>
      </w:r>
      <w:proofErr w:type="spellEnd"/>
      <w:r w:rsidR="009F36B8" w:rsidRPr="00FE6C4A">
        <w:rPr>
          <w:shd w:val="clear" w:color="auto" w:fill="FFFFFF"/>
        </w:rPr>
        <w:t xml:space="preserve">, Vishal Patel, Peter Igarashi, W. Gregory Alvord, Robert </w:t>
      </w:r>
      <w:proofErr w:type="spellStart"/>
      <w:r w:rsidR="009F36B8" w:rsidRPr="00FE6C4A">
        <w:rPr>
          <w:shd w:val="clear" w:color="auto" w:fill="FFFFFF"/>
        </w:rPr>
        <w:t>Leighty</w:t>
      </w:r>
      <w:proofErr w:type="spellEnd"/>
      <w:r w:rsidR="009F36B8" w:rsidRPr="00FE6C4A">
        <w:rPr>
          <w:shd w:val="clear" w:color="auto" w:fill="FFFFFF"/>
        </w:rPr>
        <w:t xml:space="preserve">, Masahiro Yao, Marcelino Bernardo, Lilia </w:t>
      </w:r>
      <w:proofErr w:type="spellStart"/>
      <w:r w:rsidR="009F36B8" w:rsidRPr="00FE6C4A">
        <w:rPr>
          <w:shd w:val="clear" w:color="auto" w:fill="FFFFFF"/>
        </w:rPr>
        <w:t>Ileva</w:t>
      </w:r>
      <w:proofErr w:type="spellEnd"/>
      <w:r w:rsidR="009F36B8" w:rsidRPr="00FE6C4A">
        <w:rPr>
          <w:shd w:val="clear" w:color="auto" w:fill="FFFFFF"/>
        </w:rPr>
        <w:t xml:space="preserve">, Peter </w:t>
      </w:r>
      <w:proofErr w:type="spellStart"/>
      <w:r w:rsidR="009F36B8" w:rsidRPr="00FE6C4A">
        <w:rPr>
          <w:shd w:val="clear" w:color="auto" w:fill="FFFFFF"/>
        </w:rPr>
        <w:t>Choyke</w:t>
      </w:r>
      <w:proofErr w:type="spellEnd"/>
      <w:r w:rsidR="009F36B8" w:rsidRPr="00FE6C4A">
        <w:rPr>
          <w:shd w:val="clear" w:color="auto" w:fill="FFFFFF"/>
        </w:rPr>
        <w:t xml:space="preserve">, Michelle B. Warren, </w:t>
      </w:r>
      <w:proofErr w:type="spellStart"/>
      <w:r w:rsidR="009F36B8" w:rsidRPr="00FE6C4A">
        <w:rPr>
          <w:shd w:val="clear" w:color="auto" w:fill="FFFFFF"/>
        </w:rPr>
        <w:t>Berton</w:t>
      </w:r>
      <w:proofErr w:type="spellEnd"/>
      <w:r w:rsidR="009F36B8" w:rsidRPr="00FE6C4A">
        <w:rPr>
          <w:shd w:val="clear" w:color="auto" w:fill="FFFFFF"/>
        </w:rPr>
        <w:t xml:space="preserve"> </w:t>
      </w:r>
      <w:proofErr w:type="spellStart"/>
      <w:r w:rsidR="009F36B8" w:rsidRPr="00FE6C4A">
        <w:rPr>
          <w:shd w:val="clear" w:color="auto" w:fill="FFFFFF"/>
        </w:rPr>
        <w:t>Zbar</w:t>
      </w:r>
      <w:proofErr w:type="spellEnd"/>
      <w:r w:rsidR="009F36B8" w:rsidRPr="00FE6C4A">
        <w:rPr>
          <w:shd w:val="clear" w:color="auto" w:fill="FFFFFF"/>
        </w:rPr>
        <w:t xml:space="preserve">, W. Marston Linehan, Laura S. Schmidt, Kidney-Targeted </w:t>
      </w:r>
      <w:proofErr w:type="spellStart"/>
      <w:r w:rsidR="009F36B8" w:rsidRPr="00FE6C4A">
        <w:rPr>
          <w:shd w:val="clear" w:color="auto" w:fill="FFFFFF"/>
        </w:rPr>
        <w:t>Birt</w:t>
      </w:r>
      <w:proofErr w:type="spellEnd"/>
      <w:r w:rsidR="009F36B8" w:rsidRPr="00FE6C4A">
        <w:rPr>
          <w:shd w:val="clear" w:color="auto" w:fill="FFFFFF"/>
        </w:rPr>
        <w:t>-Hogg-</w:t>
      </w:r>
      <w:proofErr w:type="spellStart"/>
      <w:r w:rsidR="009F36B8" w:rsidRPr="00FE6C4A">
        <w:rPr>
          <w:shd w:val="clear" w:color="auto" w:fill="FFFFFF"/>
        </w:rPr>
        <w:t>Dubé</w:t>
      </w:r>
      <w:proofErr w:type="spellEnd"/>
      <w:r w:rsidR="009F36B8" w:rsidRPr="00FE6C4A">
        <w:rPr>
          <w:shd w:val="clear" w:color="auto" w:fill="FFFFFF"/>
        </w:rPr>
        <w:t xml:space="preserve"> Gene Inactivation in a Mouse Model: Erk1/2 and </w:t>
      </w:r>
      <w:proofErr w:type="spellStart"/>
      <w:r w:rsidR="009F36B8" w:rsidRPr="00FE6C4A">
        <w:rPr>
          <w:shd w:val="clear" w:color="auto" w:fill="FFFFFF"/>
        </w:rPr>
        <w:t>Akt</w:t>
      </w:r>
      <w:proofErr w:type="spellEnd"/>
      <w:r w:rsidR="009F36B8" w:rsidRPr="00FE6C4A">
        <w:rPr>
          <w:shd w:val="clear" w:color="auto" w:fill="FFFFFF"/>
        </w:rPr>
        <w:t>-mTOR Activation, Cell Hyperproliferation, and Polycystic Kidneys,</w:t>
      </w:r>
      <w:r w:rsidR="009F36B8" w:rsidRPr="00FE6C4A">
        <w:rPr>
          <w:rStyle w:val="apple-converted-space"/>
          <w:shd w:val="clear" w:color="auto" w:fill="FFFFFF"/>
          <w:lang w:val="en-US"/>
        </w:rPr>
        <w:t> </w:t>
      </w:r>
      <w:r w:rsidR="009F36B8" w:rsidRPr="00FE6C4A">
        <w:rPr>
          <w:rStyle w:val="Accentuation"/>
          <w:bdr w:val="none" w:sz="0" w:space="0" w:color="auto" w:frame="1"/>
          <w:lang w:val="en-US"/>
        </w:rPr>
        <w:t>JNCI: Journal of the National Cancer Institute</w:t>
      </w:r>
      <w:r w:rsidR="009F36B8" w:rsidRPr="00FE6C4A">
        <w:rPr>
          <w:shd w:val="clear" w:color="auto" w:fill="FFFFFF"/>
        </w:rPr>
        <w:t>, Volume 100, Issue 2, 16 January 2008, Pages 140–154,</w:t>
      </w:r>
      <w:r w:rsidR="009F36B8" w:rsidRPr="00FE6C4A">
        <w:rPr>
          <w:rStyle w:val="apple-converted-space"/>
          <w:shd w:val="clear" w:color="auto" w:fill="FFFFFF"/>
          <w:lang w:val="en-US"/>
        </w:rPr>
        <w:t> </w:t>
      </w:r>
      <w:hyperlink r:id="rId19" w:history="1">
        <w:r w:rsidR="009F36B8" w:rsidRPr="00FE6C4A">
          <w:rPr>
            <w:rStyle w:val="Lienhypertexte"/>
            <w:color w:val="000000" w:themeColor="text1"/>
            <w:bdr w:val="none" w:sz="0" w:space="0" w:color="auto" w:frame="1"/>
            <w:lang w:val="en-US"/>
          </w:rPr>
          <w:t>https://doi.org/10.1093/jnci/djm288</w:t>
        </w:r>
      </w:hyperlink>
    </w:p>
    <w:p w:rsidR="001F23BD" w:rsidRPr="00FE6C4A" w:rsidRDefault="001F23BD" w:rsidP="00FE6C4A"/>
    <w:p w:rsidR="001F23BD" w:rsidRPr="00FE6C4A" w:rsidRDefault="00FE6C4A" w:rsidP="00FE6C4A">
      <w:pPr>
        <w:rPr>
          <w:shd w:val="clear" w:color="auto" w:fill="FFFFFF"/>
        </w:rPr>
      </w:pPr>
      <w:r w:rsidRPr="00FE6C4A">
        <w:t>[1</w:t>
      </w:r>
      <w:r w:rsidRPr="00FE6C4A">
        <w:t>6</w:t>
      </w:r>
      <w:r w:rsidRPr="00FE6C4A">
        <w:t xml:space="preserve">] </w:t>
      </w:r>
      <w:r w:rsidR="001F23BD" w:rsidRPr="00FE6C4A">
        <w:rPr>
          <w:shd w:val="clear" w:color="auto" w:fill="FFFFFF"/>
        </w:rPr>
        <w:t>Singh, S.K., Malik, A., Firoz, A. </w:t>
      </w:r>
      <w:r w:rsidR="001F23BD" w:rsidRPr="00FE6C4A">
        <w:rPr>
          <w:i/>
          <w:iCs/>
        </w:rPr>
        <w:t>et al.</w:t>
      </w:r>
      <w:r w:rsidR="001F23BD" w:rsidRPr="00FE6C4A">
        <w:rPr>
          <w:shd w:val="clear" w:color="auto" w:fill="FFFFFF"/>
        </w:rPr>
        <w:t> CDKD: a clinical database of kidney diseases. </w:t>
      </w:r>
      <w:r w:rsidR="001F23BD" w:rsidRPr="00FE6C4A">
        <w:rPr>
          <w:i/>
          <w:iCs/>
        </w:rPr>
        <w:t xml:space="preserve">BMC </w:t>
      </w:r>
      <w:proofErr w:type="spellStart"/>
      <w:r w:rsidR="001F23BD" w:rsidRPr="00FE6C4A">
        <w:rPr>
          <w:i/>
          <w:iCs/>
        </w:rPr>
        <w:t>Nephrol</w:t>
      </w:r>
      <w:proofErr w:type="spellEnd"/>
      <w:r w:rsidR="001F23BD" w:rsidRPr="00FE6C4A">
        <w:rPr>
          <w:shd w:val="clear" w:color="auto" w:fill="FFFFFF"/>
        </w:rPr>
        <w:t> </w:t>
      </w:r>
      <w:r w:rsidR="001F23BD" w:rsidRPr="00FE6C4A">
        <w:rPr>
          <w:bCs/>
        </w:rPr>
        <w:t>13, </w:t>
      </w:r>
      <w:r w:rsidR="001F23BD" w:rsidRPr="00FE6C4A">
        <w:rPr>
          <w:shd w:val="clear" w:color="auto" w:fill="FFFFFF"/>
        </w:rPr>
        <w:t xml:space="preserve">23 (2012). </w:t>
      </w:r>
      <w:hyperlink r:id="rId20" w:history="1">
        <w:r w:rsidR="001F23BD" w:rsidRPr="00FE6C4A">
          <w:rPr>
            <w:rStyle w:val="Lienhypertexte"/>
            <w:color w:val="000000" w:themeColor="text1"/>
            <w:shd w:val="clear" w:color="auto" w:fill="FFFFFF"/>
          </w:rPr>
          <w:t>https://doi.org/10.1186/1471-2369-13-23</w:t>
        </w:r>
      </w:hyperlink>
    </w:p>
    <w:p w:rsidR="001F23BD" w:rsidRDefault="001F23BD" w:rsidP="00FE6C4A"/>
    <w:p w:rsidR="00FE6C4A" w:rsidRPr="00FE6C4A" w:rsidRDefault="00FE6C4A" w:rsidP="00FE6C4A">
      <w:pPr>
        <w:rPr>
          <w:shd w:val="clear" w:color="auto" w:fill="FFFFFF"/>
          <w:lang w:val="en-US"/>
        </w:rPr>
      </w:pPr>
      <w:r w:rsidRPr="00FE6C4A">
        <w:rPr>
          <w:lang w:val="en-US"/>
        </w:rPr>
        <w:lastRenderedPageBreak/>
        <w:t>[</w:t>
      </w:r>
      <w:r>
        <w:rPr>
          <w:lang w:val="en-US"/>
        </w:rPr>
        <w:t>17</w:t>
      </w:r>
      <w:bookmarkStart w:id="0" w:name="_GoBack"/>
      <w:bookmarkEnd w:id="0"/>
      <w:r w:rsidRPr="00FE6C4A">
        <w:rPr>
          <w:lang w:val="en-US"/>
        </w:rPr>
        <w:t xml:space="preserve">] </w:t>
      </w:r>
      <w:r w:rsidRPr="00FE6C4A">
        <w:rPr>
          <w:shd w:val="clear" w:color="auto" w:fill="FFFFFF"/>
          <w:lang w:val="en-US"/>
        </w:rPr>
        <w:t xml:space="preserve">Lin, H., </w:t>
      </w:r>
      <w:proofErr w:type="spellStart"/>
      <w:r w:rsidRPr="00FE6C4A">
        <w:rPr>
          <w:shd w:val="clear" w:color="auto" w:fill="FFFFFF"/>
          <w:lang w:val="en-US"/>
        </w:rPr>
        <w:t>Peddada</w:t>
      </w:r>
      <w:proofErr w:type="spellEnd"/>
      <w:r w:rsidRPr="00FE6C4A">
        <w:rPr>
          <w:shd w:val="clear" w:color="auto" w:fill="FFFFFF"/>
          <w:lang w:val="en-US"/>
        </w:rPr>
        <w:t>, S.D. Analysis of compositions of microbiomes with bias correction. </w:t>
      </w:r>
      <w:r w:rsidRPr="00FE6C4A">
        <w:rPr>
          <w:i/>
          <w:iCs/>
          <w:lang w:val="en-US"/>
        </w:rPr>
        <w:t>Nat Commun</w:t>
      </w:r>
      <w:r w:rsidRPr="00FE6C4A">
        <w:rPr>
          <w:shd w:val="clear" w:color="auto" w:fill="FFFFFF"/>
          <w:lang w:val="en-US"/>
        </w:rPr>
        <w:t> </w:t>
      </w:r>
      <w:r w:rsidRPr="00FE6C4A">
        <w:rPr>
          <w:bCs/>
          <w:lang w:val="en-US"/>
        </w:rPr>
        <w:t>11, </w:t>
      </w:r>
      <w:r w:rsidRPr="00FE6C4A">
        <w:rPr>
          <w:shd w:val="clear" w:color="auto" w:fill="FFFFFF"/>
          <w:lang w:val="en-US"/>
        </w:rPr>
        <w:t xml:space="preserve">3514 (2020). </w:t>
      </w:r>
      <w:hyperlink r:id="rId21" w:history="1">
        <w:r w:rsidRPr="00FE6C4A">
          <w:rPr>
            <w:rStyle w:val="Lienhypertexte"/>
            <w:color w:val="000000" w:themeColor="text1"/>
            <w:shd w:val="clear" w:color="auto" w:fill="FFFFFF"/>
            <w:lang w:val="en-US"/>
          </w:rPr>
          <w:t>https://doi.org/10.1038/s41467-020-17041-7</w:t>
        </w:r>
      </w:hyperlink>
    </w:p>
    <w:p w:rsidR="00FE6C4A" w:rsidRPr="00FE6C4A" w:rsidRDefault="00FE6C4A" w:rsidP="00FE6C4A">
      <w:pPr>
        <w:rPr>
          <w:lang w:val="en-US"/>
        </w:rPr>
      </w:pPr>
    </w:p>
    <w:p w:rsidR="001F23BD" w:rsidRPr="00FE6C4A" w:rsidRDefault="001F23BD" w:rsidP="00FE6C4A">
      <w:pPr>
        <w:rPr>
          <w:lang w:val="en-US"/>
        </w:rPr>
      </w:pPr>
    </w:p>
    <w:sectPr w:rsidR="001F23BD" w:rsidRPr="00FE6C4A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77ED"/>
    <w:multiLevelType w:val="multilevel"/>
    <w:tmpl w:val="21A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D6"/>
    <w:rsid w:val="001D01C0"/>
    <w:rsid w:val="001F23BD"/>
    <w:rsid w:val="003866E9"/>
    <w:rsid w:val="00490D48"/>
    <w:rsid w:val="0075692B"/>
    <w:rsid w:val="0095541D"/>
    <w:rsid w:val="00963E60"/>
    <w:rsid w:val="009F36B8"/>
    <w:rsid w:val="00A033F9"/>
    <w:rsid w:val="00BF39C7"/>
    <w:rsid w:val="00E95CD6"/>
    <w:rsid w:val="00ED761D"/>
    <w:rsid w:val="00FA66D6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4E7D8"/>
  <w14:defaultImageDpi w14:val="32767"/>
  <w15:chartTrackingRefBased/>
  <w15:docId w15:val="{A2327D0B-1A1A-0A4F-A241-253FD5AF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C4A"/>
    <w:rPr>
      <w:rFonts w:eastAsia="Times New Roman" w:cstheme="minorHAnsi"/>
      <w:color w:val="000000" w:themeColor="text1"/>
      <w:sz w:val="28"/>
      <w:szCs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6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A66D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66D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FA66D6"/>
  </w:style>
  <w:style w:type="character" w:styleId="Accentuation">
    <w:name w:val="Emphasis"/>
    <w:basedOn w:val="Policepardfaut"/>
    <w:uiPriority w:val="20"/>
    <w:qFormat/>
    <w:rsid w:val="0075692B"/>
    <w:rPr>
      <w:i/>
      <w:iCs/>
    </w:rPr>
  </w:style>
  <w:style w:type="character" w:customStyle="1" w:styleId="self-citation-authors">
    <w:name w:val="self-citation-authors"/>
    <w:basedOn w:val="Policepardfaut"/>
    <w:rsid w:val="0075692B"/>
  </w:style>
  <w:style w:type="character" w:customStyle="1" w:styleId="self-citation-year">
    <w:name w:val="self-citation-year"/>
    <w:basedOn w:val="Policepardfaut"/>
    <w:rsid w:val="0075692B"/>
  </w:style>
  <w:style w:type="character" w:customStyle="1" w:styleId="self-citation-title">
    <w:name w:val="self-citation-title"/>
    <w:basedOn w:val="Policepardfaut"/>
    <w:rsid w:val="0075692B"/>
  </w:style>
  <w:style w:type="character" w:customStyle="1" w:styleId="self-citation-journal">
    <w:name w:val="self-citation-journal"/>
    <w:basedOn w:val="Policepardfaut"/>
    <w:rsid w:val="0075692B"/>
  </w:style>
  <w:style w:type="character" w:customStyle="1" w:styleId="self-citation-volume">
    <w:name w:val="self-citation-volume"/>
    <w:basedOn w:val="Policepardfaut"/>
    <w:rsid w:val="0075692B"/>
  </w:style>
  <w:style w:type="character" w:customStyle="1" w:styleId="self-citation-elocation">
    <w:name w:val="self-citation-elocation"/>
    <w:basedOn w:val="Policepardfaut"/>
    <w:rsid w:val="0075692B"/>
  </w:style>
  <w:style w:type="character" w:customStyle="1" w:styleId="author">
    <w:name w:val="author"/>
    <w:basedOn w:val="Policepardfaut"/>
    <w:rsid w:val="00E95CD6"/>
  </w:style>
  <w:style w:type="character" w:customStyle="1" w:styleId="articletitle">
    <w:name w:val="articletitle"/>
    <w:basedOn w:val="Policepardfaut"/>
    <w:rsid w:val="00E95CD6"/>
  </w:style>
  <w:style w:type="character" w:customStyle="1" w:styleId="pubyear">
    <w:name w:val="pubyear"/>
    <w:basedOn w:val="Policepardfaut"/>
    <w:rsid w:val="00E95CD6"/>
  </w:style>
  <w:style w:type="character" w:customStyle="1" w:styleId="vol">
    <w:name w:val="vol"/>
    <w:basedOn w:val="Policepardfaut"/>
    <w:rsid w:val="00E95CD6"/>
  </w:style>
  <w:style w:type="character" w:customStyle="1" w:styleId="pagefirst">
    <w:name w:val="pagefirst"/>
    <w:basedOn w:val="Policepardfaut"/>
    <w:rsid w:val="00E95CD6"/>
  </w:style>
  <w:style w:type="character" w:customStyle="1" w:styleId="pagelast">
    <w:name w:val="pagelast"/>
    <w:basedOn w:val="Policepardfaut"/>
    <w:rsid w:val="00E95CD6"/>
  </w:style>
  <w:style w:type="character" w:styleId="lev">
    <w:name w:val="Strong"/>
    <w:basedOn w:val="Policepardfaut"/>
    <w:uiPriority w:val="22"/>
    <w:qFormat/>
    <w:rsid w:val="00E95CD6"/>
    <w:rPr>
      <w:b/>
      <w:bCs/>
    </w:rPr>
  </w:style>
  <w:style w:type="character" w:customStyle="1" w:styleId="nlmyear">
    <w:name w:val="nlm_year"/>
    <w:basedOn w:val="Policepardfaut"/>
    <w:rsid w:val="00FE6C4A"/>
  </w:style>
  <w:style w:type="character" w:customStyle="1" w:styleId="nlmfpage">
    <w:name w:val="nlm_fpage"/>
    <w:basedOn w:val="Policepardfaut"/>
    <w:rsid w:val="00FE6C4A"/>
  </w:style>
  <w:style w:type="character" w:customStyle="1" w:styleId="nlmlpage">
    <w:name w:val="nlm_lpage"/>
    <w:basedOn w:val="Policepardfaut"/>
    <w:rsid w:val="00FE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82-015-0105-6" TargetMode="External"/><Relationship Id="rId13" Type="http://schemas.openxmlformats.org/officeDocument/2006/relationships/hyperlink" Target="https://doi.org/10.4103/0971-4065.145095" TargetMode="External"/><Relationship Id="rId18" Type="http://schemas.openxmlformats.org/officeDocument/2006/relationships/hyperlink" Target="https://doi.org/10.1371/journal.pone.00825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38/s41467-020-17041-7" TargetMode="External"/><Relationship Id="rId7" Type="http://schemas.openxmlformats.org/officeDocument/2006/relationships/hyperlink" Target="https://doi.org/10.37757/MR2014.V16.N2.3" TargetMode="External"/><Relationship Id="rId12" Type="http://schemas.openxmlformats.org/officeDocument/2006/relationships/hyperlink" Target="https://doi.org/10.1038/s41598-020-73403-7" TargetMode="External"/><Relationship Id="rId17" Type="http://schemas.openxmlformats.org/officeDocument/2006/relationships/hyperlink" Target="https://doi.org/10.1002/path.53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kint.2019.09.017" TargetMode="External"/><Relationship Id="rId20" Type="http://schemas.openxmlformats.org/officeDocument/2006/relationships/hyperlink" Target="https://doi.org/10.1186/1471-2369-13-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140-6736(20)30045-3" TargetMode="External"/><Relationship Id="rId11" Type="http://schemas.openxmlformats.org/officeDocument/2006/relationships/hyperlink" Target="https://doi.org/10.3945/jn.116.242859" TargetMode="External"/><Relationship Id="rId5" Type="http://schemas.openxmlformats.org/officeDocument/2006/relationships/hyperlink" Target="http://dx.doi.org/10.1016/j.kint.2018.04.011" TargetMode="External"/><Relationship Id="rId15" Type="http://schemas.openxmlformats.org/officeDocument/2006/relationships/hyperlink" Target="https://doi.org/10.3389/fgene.2019.004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38/s41467-020-18446-0" TargetMode="External"/><Relationship Id="rId19" Type="http://schemas.openxmlformats.org/officeDocument/2006/relationships/hyperlink" Target="https://doi.org/10.1093/jnci/djm2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8-020-75336-7" TargetMode="External"/><Relationship Id="rId14" Type="http://schemas.openxmlformats.org/officeDocument/2006/relationships/hyperlink" Target="https://doi.org/10.7717/peerj.58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4</cp:revision>
  <dcterms:created xsi:type="dcterms:W3CDTF">2020-11-24T14:00:00Z</dcterms:created>
  <dcterms:modified xsi:type="dcterms:W3CDTF">2021-01-10T01:48:00Z</dcterms:modified>
</cp:coreProperties>
</file>