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4E1FBD" w14:textId="64BBD14D" w:rsidR="003A61F7" w:rsidRDefault="004D7CE9">
      <w:r>
        <w:rPr>
          <w:rFonts w:hint="eastAsia"/>
        </w:rPr>
        <w:t>会计学简答题</w:t>
      </w:r>
    </w:p>
    <w:p w14:paraId="3E73B96F" w14:textId="10730894" w:rsidR="00656296" w:rsidRDefault="00656296">
      <w:r>
        <w:rPr>
          <w:rFonts w:hint="eastAsia"/>
        </w:rPr>
        <w:t>第二章 会计信息的生成</w:t>
      </w:r>
    </w:p>
    <w:p w14:paraId="281CD5C2" w14:textId="6988EBD1" w:rsidR="00656296" w:rsidRDefault="00656296">
      <w:r>
        <w:rPr>
          <w:rFonts w:hint="eastAsia"/>
        </w:rPr>
        <w:t>2、财务报表</w:t>
      </w:r>
    </w:p>
    <w:p w14:paraId="44CBA584" w14:textId="0290A694" w:rsidR="00656296" w:rsidRDefault="00656296">
      <w:r w:rsidRPr="00F71510">
        <w:rPr>
          <w:rFonts w:hint="eastAsia"/>
          <w:b/>
          <w:bCs/>
        </w:rPr>
        <w:t>资产负债表：</w:t>
      </w:r>
      <w:r>
        <w:rPr>
          <w:rFonts w:hint="eastAsia"/>
        </w:rPr>
        <w:t>def反映企业某一特定时间点的财务状况的财务报表，也称财务状况表。反映了企业全部经济业务事项的净影响。静态报表，权责发生制，包含项目：资产、负债、所有者权益。</w:t>
      </w:r>
    </w:p>
    <w:p w14:paraId="5FD9D6A3" w14:textId="7298070B" w:rsidR="00656296" w:rsidRDefault="00656296">
      <w:r w:rsidRPr="00F71510">
        <w:rPr>
          <w:rFonts w:hint="eastAsia"/>
          <w:b/>
          <w:bCs/>
        </w:rPr>
        <w:t>利润表：</w:t>
      </w:r>
      <w:r>
        <w:rPr>
          <w:rFonts w:hint="eastAsia"/>
        </w:rPr>
        <w:t>def反映企业在一定期间经营成果的会计报表，也称损益表、收益表。动态报表，权责发生制，包含项目：收入、费用、利润。</w:t>
      </w:r>
    </w:p>
    <w:p w14:paraId="4D533206" w14:textId="619DC285" w:rsidR="00656296" w:rsidRDefault="00656296">
      <w:r w:rsidRPr="00F71510">
        <w:rPr>
          <w:rFonts w:hint="eastAsia"/>
          <w:b/>
          <w:bCs/>
        </w:rPr>
        <w:t>现金流量表：</w:t>
      </w:r>
      <w:r>
        <w:rPr>
          <w:rFonts w:hint="eastAsia"/>
        </w:rPr>
        <w:t>def反映企业一定会计期间现金和现金等价物流入和流出信息的会计报表。</w:t>
      </w:r>
      <w:r w:rsidR="00F71510">
        <w:rPr>
          <w:rFonts w:hint="eastAsia"/>
        </w:rPr>
        <w:t>补充资产负债表和利润表，反应现金流量信息。</w:t>
      </w:r>
      <w:r>
        <w:rPr>
          <w:rFonts w:hint="eastAsia"/>
        </w:rPr>
        <w:t>动态报表，收付实现制</w:t>
      </w:r>
      <w:r w:rsidR="00F71510">
        <w:rPr>
          <w:rFonts w:hint="eastAsia"/>
        </w:rPr>
        <w:t>，包含项目：经营活动、投资活动、筹资活动。</w:t>
      </w:r>
    </w:p>
    <w:p w14:paraId="7C3C5961" w14:textId="3DFE00E0" w:rsidR="00F71510" w:rsidRDefault="00F71510">
      <w:pPr>
        <w:rPr>
          <w:rFonts w:hint="eastAsia"/>
        </w:rPr>
      </w:pPr>
      <w:r w:rsidRPr="00F71510">
        <w:rPr>
          <w:rFonts w:hint="eastAsia"/>
          <w:b/>
          <w:bCs/>
        </w:rPr>
        <w:t>所有者权益变动表：</w:t>
      </w:r>
      <w:r>
        <w:rPr>
          <w:rFonts w:hint="eastAsia"/>
        </w:rPr>
        <w:t>def反应构成所有者权益的各组成部分当期增减变动情况的报表。导致所有者权益发生变动的原因：当期损益、直接计入所有者权益的利得和损失、所有者的资本交易导致的所有者权益的变动。</w:t>
      </w:r>
    </w:p>
    <w:p w14:paraId="5A206F83" w14:textId="77777777" w:rsidR="00656296" w:rsidRDefault="00656296">
      <w:pPr>
        <w:rPr>
          <w:rFonts w:hint="eastAsia"/>
        </w:rPr>
      </w:pPr>
    </w:p>
    <w:p w14:paraId="7ADA4E64" w14:textId="23FE5501" w:rsidR="00116618" w:rsidRDefault="004D7CE9">
      <w:pPr>
        <w:rPr>
          <w:rFonts w:hint="eastAsia"/>
        </w:rPr>
      </w:pPr>
      <w:r>
        <w:rPr>
          <w:rFonts w:hint="eastAsia"/>
        </w:rPr>
        <w:t>第六章</w:t>
      </w:r>
      <w:r w:rsidR="00116618">
        <w:rPr>
          <w:rFonts w:hint="eastAsia"/>
        </w:rPr>
        <w:t xml:space="preserve"> 长期股权投资</w:t>
      </w:r>
    </w:p>
    <w:p w14:paraId="3062DDFF" w14:textId="19DA77CF" w:rsidR="004D7CE9" w:rsidRDefault="004D7CE9">
      <w:r>
        <w:rPr>
          <w:rFonts w:hint="eastAsia"/>
        </w:rPr>
        <w:t>1、</w:t>
      </w:r>
      <w:r w:rsidR="00116618">
        <w:rPr>
          <w:rFonts w:hint="eastAsia"/>
        </w:rPr>
        <w:t>企业合并形成长期股权投资的初始计量</w:t>
      </w:r>
    </w:p>
    <w:p w14:paraId="6D32FE50" w14:textId="4A85C659" w:rsidR="00116618" w:rsidRDefault="00116618">
      <w:r>
        <w:rPr>
          <w:rFonts w:hint="eastAsia"/>
        </w:rPr>
        <w:t>①同</w:t>
      </w:r>
      <w:proofErr w:type="gramStart"/>
      <w:r>
        <w:rPr>
          <w:rFonts w:hint="eastAsia"/>
        </w:rPr>
        <w:t>一控制</w:t>
      </w:r>
      <w:proofErr w:type="gramEnd"/>
      <w:r>
        <w:rPr>
          <w:rFonts w:hint="eastAsia"/>
        </w:rPr>
        <w:t>下企业合并形成的长期股权投资</w:t>
      </w:r>
    </w:p>
    <w:p w14:paraId="09171436" w14:textId="0F2B9705" w:rsidR="00116618" w:rsidRDefault="00116618">
      <w:r>
        <w:rPr>
          <w:rFonts w:hint="eastAsia"/>
        </w:rPr>
        <w:t>初始投资成本的计量基础是被合并方净资产的账面价值。具体来说，应当在</w:t>
      </w:r>
      <w:proofErr w:type="gramStart"/>
      <w:r>
        <w:rPr>
          <w:rFonts w:hint="eastAsia"/>
        </w:rPr>
        <w:t>合并日按照</w:t>
      </w:r>
      <w:proofErr w:type="gramEnd"/>
      <w:r>
        <w:rPr>
          <w:rFonts w:hint="eastAsia"/>
        </w:rPr>
        <w:t>所取得的被合并方在最终控制方合并财务报表中的净资产账面价值的份额作为长期股权投资的初始成本。【初始投资成本-</w:t>
      </w:r>
      <w:r>
        <w:t>&gt;</w:t>
      </w:r>
      <w:r>
        <w:rPr>
          <w:rFonts w:hint="eastAsia"/>
        </w:rPr>
        <w:t>被合并方在最终控制方的账面价值】</w:t>
      </w:r>
    </w:p>
    <w:p w14:paraId="164D5A22" w14:textId="3C8DC3F0" w:rsidR="00116618" w:rsidRDefault="00116618">
      <w:r>
        <w:rPr>
          <w:rFonts w:hint="eastAsia"/>
        </w:rPr>
        <w:t>财务处理分为以下两种情况：（1）合并方以支付现金、</w:t>
      </w:r>
      <w:proofErr w:type="gramStart"/>
      <w:r>
        <w:rPr>
          <w:rFonts w:hint="eastAsia"/>
        </w:rPr>
        <w:t>转让非</w:t>
      </w:r>
      <w:proofErr w:type="gramEnd"/>
      <w:r>
        <w:rPr>
          <w:rFonts w:hint="eastAsia"/>
        </w:rPr>
        <w:t>现金资产或承担债务方式作为合并对价的，长期股权投资的初始投资成本与支付的现金、转让的非现金资产及所承担债务账面价值之间的差额，应当调整资本公积（资本溢价/股本溢价）；资本公积余额不足的，依次冲减盈余公积和未分配利润。【成本和实付账面之间的差值-</w:t>
      </w:r>
      <w:r>
        <w:t>&gt;</w:t>
      </w:r>
      <w:r>
        <w:rPr>
          <w:rFonts w:hint="eastAsia"/>
        </w:rPr>
        <w:t>资本公积调平】</w:t>
      </w:r>
    </w:p>
    <w:p w14:paraId="25A297B2" w14:textId="169DF25F" w:rsidR="00116618" w:rsidRDefault="00116618">
      <w:r>
        <w:rPr>
          <w:rFonts w:hint="eastAsia"/>
        </w:rPr>
        <w:t>（2）合并方以发行权益性工具作为合并对价的，应按照发行股份的面值总额作为股本，长期股权投资的初始投资成本与股本之间的差额，应当调整</w:t>
      </w:r>
      <w:r w:rsidR="00CF58A6">
        <w:rPr>
          <w:rFonts w:hint="eastAsia"/>
        </w:rPr>
        <w:t>资本公积，</w:t>
      </w:r>
      <w:r w:rsidR="00CF58A6">
        <w:rPr>
          <w:rFonts w:hint="eastAsia"/>
        </w:rPr>
        <w:t>资本公积余额不足的，依次冲减盈余公积和未分配利润。</w:t>
      </w:r>
      <w:r w:rsidR="00CF58A6">
        <w:rPr>
          <w:rFonts w:hint="eastAsia"/>
        </w:rPr>
        <w:t>【权益性工具作为合并对价的-</w:t>
      </w:r>
      <w:r w:rsidR="00CF58A6">
        <w:t>&gt;</w:t>
      </w:r>
      <w:r w:rsidR="00CF58A6">
        <w:rPr>
          <w:rFonts w:hint="eastAsia"/>
        </w:rPr>
        <w:t>股本】</w:t>
      </w:r>
    </w:p>
    <w:p w14:paraId="3C8DBA84" w14:textId="1344A348" w:rsidR="00CF58A6" w:rsidRDefault="00CF58A6">
      <w:pPr>
        <w:rPr>
          <w:rFonts w:hint="eastAsia"/>
        </w:rPr>
      </w:pPr>
      <w:r>
        <w:rPr>
          <w:rFonts w:hint="eastAsia"/>
        </w:rPr>
        <w:t>合并方发生的审计、法律服务和评估咨询等中介费用以及其他的相关的交易费用，于发生时计入当期损益。【中介交易费用-</w:t>
      </w:r>
      <w:r>
        <w:t>&gt;</w:t>
      </w:r>
      <w:r>
        <w:rPr>
          <w:rFonts w:hint="eastAsia"/>
        </w:rPr>
        <w:t>管理费用】</w:t>
      </w:r>
      <w:r>
        <w:rPr>
          <w:rFonts w:hint="eastAsia"/>
        </w:rPr>
        <w:t>与发行权益性工具作为合并对价之间相关的交易费用，</w:t>
      </w:r>
      <w:r>
        <w:rPr>
          <w:rFonts w:hint="eastAsia"/>
        </w:rPr>
        <w:t>冲减资本公积，</w:t>
      </w:r>
      <w:r>
        <w:rPr>
          <w:rFonts w:hint="eastAsia"/>
        </w:rPr>
        <w:t>资本公积余额不足的，依次冲减盈余公积和未分配利润。</w:t>
      </w:r>
      <w:r>
        <w:rPr>
          <w:rFonts w:hint="eastAsia"/>
        </w:rPr>
        <w:t>【发行权益性工具有关的交易费用-</w:t>
      </w:r>
      <w:r>
        <w:t>&gt;</w:t>
      </w:r>
      <w:r>
        <w:rPr>
          <w:rFonts w:hint="eastAsia"/>
        </w:rPr>
        <w:t>冲减资本公积】与发行债务性工具作为合并对价直接相关的交易费用，计入债务性工具的初始确认金额。</w:t>
      </w:r>
    </w:p>
    <w:p w14:paraId="3EC1A43C" w14:textId="25C65529" w:rsidR="00CF58A6" w:rsidRDefault="00CF58A6"/>
    <w:p w14:paraId="44BDC4AF" w14:textId="0B25F0D8" w:rsidR="00CF58A6" w:rsidRDefault="00CF58A6">
      <w:r>
        <w:rPr>
          <w:rFonts w:hint="eastAsia"/>
        </w:rPr>
        <w:t>②非同</w:t>
      </w:r>
      <w:proofErr w:type="gramStart"/>
      <w:r>
        <w:rPr>
          <w:rFonts w:hint="eastAsia"/>
        </w:rPr>
        <w:t>一控制</w:t>
      </w:r>
      <w:proofErr w:type="gramEnd"/>
      <w:r>
        <w:rPr>
          <w:rFonts w:hint="eastAsia"/>
        </w:rPr>
        <w:t>下</w:t>
      </w:r>
    </w:p>
    <w:p w14:paraId="49954ED5" w14:textId="4B38B515" w:rsidR="00CF58A6" w:rsidRDefault="00CF58A6">
      <w:r>
        <w:rPr>
          <w:rFonts w:hint="eastAsia"/>
        </w:rPr>
        <w:t>初始投资成本是指投资方为完成合并而付出的资产、发生的负债以及发行权益</w:t>
      </w:r>
      <w:proofErr w:type="gramStart"/>
      <w:r>
        <w:rPr>
          <w:rFonts w:hint="eastAsia"/>
        </w:rPr>
        <w:t>性证券</w:t>
      </w:r>
      <w:proofErr w:type="gramEnd"/>
      <w:r>
        <w:rPr>
          <w:rFonts w:hint="eastAsia"/>
        </w:rPr>
        <w:t>在购买日的公允价值</w:t>
      </w:r>
      <w:r w:rsidR="001C1D50">
        <w:rPr>
          <w:rFonts w:hint="eastAsia"/>
        </w:rPr>
        <w:t>，</w:t>
      </w:r>
      <w:r w:rsidR="001C1D50" w:rsidRPr="001C1D50">
        <w:rPr>
          <w:rFonts w:hint="eastAsia"/>
        </w:rPr>
        <w:t>该公允价值与其账面价值之间的差额计入当期损益</w:t>
      </w:r>
      <w:r w:rsidR="004276E3">
        <w:rPr>
          <w:rFonts w:hint="eastAsia"/>
        </w:rPr>
        <w:t>（营业外收支</w:t>
      </w:r>
      <w:r w:rsidR="001C1D50" w:rsidRPr="001C1D50">
        <w:rPr>
          <w:rFonts w:hint="eastAsia"/>
        </w:rPr>
        <w:t>或资产处置损益</w:t>
      </w:r>
      <w:r w:rsidR="004276E3">
        <w:rPr>
          <w:rFonts w:hint="eastAsia"/>
        </w:rPr>
        <w:t>）【书上记资产处置损益】。</w:t>
      </w:r>
      <w:r w:rsidR="001C1D50" w:rsidRPr="001C1D50">
        <w:rPr>
          <w:rFonts w:hint="eastAsia"/>
        </w:rPr>
        <w:t>从会计处理的角度来看，购买方应该按支付的资产</w:t>
      </w:r>
      <w:r w:rsidR="004276E3">
        <w:rPr>
          <w:rFonts w:hint="eastAsia"/>
        </w:rPr>
        <w:t>、</w:t>
      </w:r>
      <w:r w:rsidR="001C1D50" w:rsidRPr="001C1D50">
        <w:rPr>
          <w:rFonts w:hint="eastAsia"/>
        </w:rPr>
        <w:t>承担的负债</w:t>
      </w:r>
      <w:r w:rsidR="004276E3">
        <w:rPr>
          <w:rFonts w:hint="eastAsia"/>
        </w:rPr>
        <w:t>、</w:t>
      </w:r>
      <w:r w:rsidR="001C1D50" w:rsidRPr="001C1D50">
        <w:rPr>
          <w:rFonts w:hint="eastAsia"/>
        </w:rPr>
        <w:t>发行的权益</w:t>
      </w:r>
      <w:proofErr w:type="gramStart"/>
      <w:r w:rsidR="001C1D50" w:rsidRPr="001C1D50">
        <w:rPr>
          <w:rFonts w:hint="eastAsia"/>
        </w:rPr>
        <w:t>性证券</w:t>
      </w:r>
      <w:proofErr w:type="gramEnd"/>
      <w:r w:rsidR="001C1D50" w:rsidRPr="001C1D50">
        <w:rPr>
          <w:rFonts w:hint="eastAsia"/>
        </w:rPr>
        <w:t>的</w:t>
      </w:r>
      <w:r w:rsidR="001C1D50" w:rsidRPr="004276E3">
        <w:rPr>
          <w:rFonts w:hint="eastAsia"/>
          <w:b/>
          <w:bCs/>
        </w:rPr>
        <w:t>公允价值</w:t>
      </w:r>
      <w:r w:rsidR="001C1D50" w:rsidRPr="001C1D50">
        <w:rPr>
          <w:rFonts w:hint="eastAsia"/>
        </w:rPr>
        <w:t>确定并记录长期股权投资的初始投资成本</w:t>
      </w:r>
      <w:r w:rsidR="004276E3">
        <w:rPr>
          <w:rFonts w:hint="eastAsia"/>
        </w:rPr>
        <w:t>【初始投资成本-</w:t>
      </w:r>
      <w:r w:rsidR="004276E3">
        <w:t>&gt;</w:t>
      </w:r>
      <w:r w:rsidR="004276E3">
        <w:rPr>
          <w:rFonts w:hint="eastAsia"/>
        </w:rPr>
        <w:t>公允价值】。</w:t>
      </w:r>
      <w:r w:rsidR="004276E3" w:rsidRPr="004276E3">
        <w:rPr>
          <w:rFonts w:hint="eastAsia"/>
        </w:rPr>
        <w:t>借记</w:t>
      </w:r>
      <w:r w:rsidR="004276E3">
        <w:rPr>
          <w:rFonts w:hint="eastAsia"/>
        </w:rPr>
        <w:t>“</w:t>
      </w:r>
      <w:r w:rsidR="004276E3" w:rsidRPr="004276E3">
        <w:rPr>
          <w:rFonts w:hint="eastAsia"/>
        </w:rPr>
        <w:t>长期股权投资</w:t>
      </w:r>
      <w:r w:rsidR="004276E3">
        <w:rPr>
          <w:rFonts w:hint="eastAsia"/>
        </w:rPr>
        <w:t>——</w:t>
      </w:r>
      <w:r w:rsidR="004276E3" w:rsidRPr="004276E3">
        <w:rPr>
          <w:rFonts w:hint="eastAsia"/>
        </w:rPr>
        <w:t>投资成本</w:t>
      </w:r>
      <w:r w:rsidR="004276E3">
        <w:rPr>
          <w:rFonts w:hint="eastAsia"/>
        </w:rPr>
        <w:t>”</w:t>
      </w:r>
      <w:r w:rsidR="004276E3" w:rsidRPr="004276E3">
        <w:rPr>
          <w:rFonts w:hint="eastAsia"/>
        </w:rPr>
        <w:t>账户，按照支付的合并对价的</w:t>
      </w:r>
      <w:r w:rsidR="004276E3" w:rsidRPr="004276E3">
        <w:rPr>
          <w:rFonts w:hint="eastAsia"/>
          <w:b/>
          <w:bCs/>
        </w:rPr>
        <w:t>账面价值</w:t>
      </w:r>
      <w:r w:rsidR="004276E3" w:rsidRPr="004276E3">
        <w:rPr>
          <w:rFonts w:hint="eastAsia"/>
        </w:rPr>
        <w:t>，贷记</w:t>
      </w:r>
      <w:r w:rsidR="004276E3">
        <w:rPr>
          <w:rFonts w:hint="eastAsia"/>
        </w:rPr>
        <w:t>“</w:t>
      </w:r>
      <w:r w:rsidR="004276E3" w:rsidRPr="004276E3">
        <w:rPr>
          <w:rFonts w:hint="eastAsia"/>
        </w:rPr>
        <w:t>银行存款</w:t>
      </w:r>
      <w:r w:rsidR="004276E3">
        <w:rPr>
          <w:rFonts w:hint="eastAsia"/>
        </w:rPr>
        <w:t>”、“</w:t>
      </w:r>
      <w:r w:rsidR="004276E3" w:rsidRPr="004276E3">
        <w:rPr>
          <w:rFonts w:hint="eastAsia"/>
        </w:rPr>
        <w:t>固定资产清理</w:t>
      </w:r>
      <w:r w:rsidR="004276E3">
        <w:rPr>
          <w:rFonts w:hint="eastAsia"/>
        </w:rPr>
        <w:t>”</w:t>
      </w:r>
      <w:r w:rsidR="004276E3" w:rsidRPr="004276E3">
        <w:rPr>
          <w:rFonts w:hint="eastAsia"/>
        </w:rPr>
        <w:t>等账户，若借贷方之间存在差额，则贷记</w:t>
      </w:r>
      <w:r w:rsidR="004276E3">
        <w:rPr>
          <w:rFonts w:hint="eastAsia"/>
        </w:rPr>
        <w:t>“</w:t>
      </w:r>
      <w:r w:rsidR="004276E3" w:rsidRPr="004276E3">
        <w:rPr>
          <w:rFonts w:hint="eastAsia"/>
        </w:rPr>
        <w:t>营业外收入</w:t>
      </w:r>
      <w:r w:rsidR="004276E3">
        <w:rPr>
          <w:rFonts w:hint="eastAsia"/>
        </w:rPr>
        <w:t>”</w:t>
      </w:r>
      <w:r w:rsidR="004276E3" w:rsidRPr="004276E3">
        <w:rPr>
          <w:rFonts w:hint="eastAsia"/>
        </w:rPr>
        <w:t>账户或借记</w:t>
      </w:r>
      <w:r w:rsidR="004276E3">
        <w:rPr>
          <w:rFonts w:hint="eastAsia"/>
        </w:rPr>
        <w:t>“</w:t>
      </w:r>
      <w:r w:rsidR="004276E3" w:rsidRPr="004276E3">
        <w:rPr>
          <w:rFonts w:hint="eastAsia"/>
        </w:rPr>
        <w:t>营业外支出</w:t>
      </w:r>
      <w:r w:rsidR="004276E3">
        <w:rPr>
          <w:rFonts w:hint="eastAsia"/>
        </w:rPr>
        <w:t>”、“</w:t>
      </w:r>
      <w:r w:rsidR="004276E3" w:rsidRPr="004276E3">
        <w:rPr>
          <w:rFonts w:hint="eastAsia"/>
        </w:rPr>
        <w:t>资产处置损益</w:t>
      </w:r>
      <w:r w:rsidR="004276E3">
        <w:rPr>
          <w:rFonts w:hint="eastAsia"/>
        </w:rPr>
        <w:t>”</w:t>
      </w:r>
      <w:r w:rsidR="004276E3" w:rsidRPr="004276E3">
        <w:rPr>
          <w:rFonts w:hint="eastAsia"/>
        </w:rPr>
        <w:t>等</w:t>
      </w:r>
      <w:proofErr w:type="gramStart"/>
      <w:r w:rsidR="004276E3" w:rsidRPr="004276E3">
        <w:rPr>
          <w:rFonts w:hint="eastAsia"/>
        </w:rPr>
        <w:t>帐户</w:t>
      </w:r>
      <w:proofErr w:type="gramEnd"/>
      <w:r w:rsidR="004276E3">
        <w:rPr>
          <w:rFonts w:hint="eastAsia"/>
        </w:rPr>
        <w:t>。</w:t>
      </w:r>
      <w:r w:rsidR="004276E3" w:rsidRPr="004276E3">
        <w:rPr>
          <w:rFonts w:hint="eastAsia"/>
        </w:rPr>
        <w:t>购买方为企业合并发生的审计</w:t>
      </w:r>
      <w:r w:rsidR="004276E3">
        <w:rPr>
          <w:rFonts w:hint="eastAsia"/>
        </w:rPr>
        <w:t>、</w:t>
      </w:r>
      <w:r w:rsidR="004276E3" w:rsidRPr="004276E3">
        <w:rPr>
          <w:rFonts w:hint="eastAsia"/>
        </w:rPr>
        <w:t>法律服务</w:t>
      </w:r>
      <w:r w:rsidR="004276E3">
        <w:rPr>
          <w:rFonts w:hint="eastAsia"/>
        </w:rPr>
        <w:t>、</w:t>
      </w:r>
      <w:r w:rsidR="004276E3" w:rsidRPr="004276E3">
        <w:rPr>
          <w:rFonts w:hint="eastAsia"/>
        </w:rPr>
        <w:t>评估咨询等中介费用以及其他相关管理费用，应当于发生时计入当期损益</w:t>
      </w:r>
      <w:r w:rsidR="004276E3">
        <w:rPr>
          <w:rFonts w:hint="eastAsia"/>
        </w:rPr>
        <w:t>【交易中介费用-</w:t>
      </w:r>
      <w:r w:rsidR="004276E3">
        <w:t>&gt;</w:t>
      </w:r>
      <w:r w:rsidR="004276E3">
        <w:rPr>
          <w:rFonts w:hint="eastAsia"/>
        </w:rPr>
        <w:t>管理费用】；</w:t>
      </w:r>
      <w:r w:rsidR="004276E3" w:rsidRPr="004276E3">
        <w:rPr>
          <w:rFonts w:hint="eastAsia"/>
        </w:rPr>
        <w:t>购买方作为合并对价发行的权益</w:t>
      </w:r>
      <w:proofErr w:type="gramStart"/>
      <w:r w:rsidR="004276E3" w:rsidRPr="004276E3">
        <w:rPr>
          <w:rFonts w:hint="eastAsia"/>
        </w:rPr>
        <w:t>性证券</w:t>
      </w:r>
      <w:proofErr w:type="gramEnd"/>
      <w:r w:rsidR="004276E3" w:rsidRPr="004276E3">
        <w:rPr>
          <w:rFonts w:hint="eastAsia"/>
        </w:rPr>
        <w:t>或债务</w:t>
      </w:r>
      <w:proofErr w:type="gramStart"/>
      <w:r w:rsidR="004276E3" w:rsidRPr="004276E3">
        <w:rPr>
          <w:rFonts w:hint="eastAsia"/>
        </w:rPr>
        <w:t>性证券</w:t>
      </w:r>
      <w:proofErr w:type="gramEnd"/>
      <w:r w:rsidR="004276E3" w:rsidRPr="004276E3">
        <w:rPr>
          <w:rFonts w:hint="eastAsia"/>
        </w:rPr>
        <w:t>的交易费用，应当计入权</w:t>
      </w:r>
      <w:r w:rsidR="004276E3" w:rsidRPr="004276E3">
        <w:rPr>
          <w:rFonts w:hint="eastAsia"/>
        </w:rPr>
        <w:lastRenderedPageBreak/>
        <w:t>益</w:t>
      </w:r>
      <w:proofErr w:type="gramStart"/>
      <w:r w:rsidR="004276E3" w:rsidRPr="004276E3">
        <w:rPr>
          <w:rFonts w:hint="eastAsia"/>
        </w:rPr>
        <w:t>性证券</w:t>
      </w:r>
      <w:proofErr w:type="gramEnd"/>
      <w:r w:rsidR="004276E3" w:rsidRPr="004276E3">
        <w:rPr>
          <w:rFonts w:hint="eastAsia"/>
        </w:rPr>
        <w:t>或债务</w:t>
      </w:r>
      <w:proofErr w:type="gramStart"/>
      <w:r w:rsidR="004276E3" w:rsidRPr="004276E3">
        <w:rPr>
          <w:rFonts w:hint="eastAsia"/>
        </w:rPr>
        <w:t>清证券</w:t>
      </w:r>
      <w:proofErr w:type="gramEnd"/>
      <w:r w:rsidR="004276E3" w:rsidRPr="004276E3">
        <w:rPr>
          <w:rFonts w:hint="eastAsia"/>
        </w:rPr>
        <w:t>的初始确认金额。</w:t>
      </w:r>
    </w:p>
    <w:p w14:paraId="5987BBBF" w14:textId="473A756A" w:rsidR="004276E3" w:rsidRDefault="004276E3"/>
    <w:p w14:paraId="28B733FC" w14:textId="771E7311" w:rsidR="004276E3" w:rsidRDefault="004276E3">
      <w:r>
        <w:rPr>
          <w:rFonts w:hint="eastAsia"/>
        </w:rPr>
        <w:t>2、权益法</w:t>
      </w:r>
    </w:p>
    <w:p w14:paraId="663144FD" w14:textId="58492769" w:rsidR="004276E3" w:rsidRDefault="004276E3">
      <w:r>
        <w:rPr>
          <w:rFonts w:hint="eastAsia"/>
        </w:rPr>
        <w:t>投资方对联营企业和合营企业的长期股权投资，采用权益法核算。</w:t>
      </w:r>
    </w:p>
    <w:p w14:paraId="0979B9A5" w14:textId="6FA31573" w:rsidR="003762C4" w:rsidRDefault="003762C4">
      <w:pPr>
        <w:rPr>
          <w:rFonts w:hint="eastAsia"/>
        </w:rPr>
      </w:pPr>
      <w:r>
        <w:rPr>
          <w:rFonts w:hint="eastAsia"/>
        </w:rPr>
        <w:t>权益法：在“长期股权投资”账户内，按投资企业在被投资企业所有者权益中占有的份额反应投资价值的核算方法。</w:t>
      </w:r>
    </w:p>
    <w:p w14:paraId="0F033684" w14:textId="177DAC3E" w:rsidR="004276E3" w:rsidRDefault="003762C4">
      <w:r>
        <w:rPr>
          <w:rFonts w:hint="eastAsia"/>
        </w:rPr>
        <w:t>核算内容：</w:t>
      </w:r>
    </w:p>
    <w:p w14:paraId="4B458730" w14:textId="57DD46B4" w:rsidR="003762C4" w:rsidRDefault="003762C4">
      <w:r>
        <w:rPr>
          <w:rFonts w:hint="eastAsia"/>
        </w:rPr>
        <w:t>（1）初始投资或追加投资时，按照成本增加长期股权投资的账面价值。</w:t>
      </w:r>
    </w:p>
    <w:p w14:paraId="5EEE5469" w14:textId="1C080F20" w:rsidR="003762C4" w:rsidRDefault="003762C4">
      <w:r>
        <w:rPr>
          <w:rFonts w:hint="eastAsia"/>
        </w:rPr>
        <w:t>（2）比较初始投资与被投资企业可辨认净资产公允价值的份额，前者小于后者的，按照差额增加长期股权投资的账面价值，同时计入取得投资当前损益（营业外收入）</w:t>
      </w:r>
    </w:p>
    <w:p w14:paraId="7C38EF1A" w14:textId="5E7AD749" w:rsidR="003762C4" w:rsidRDefault="003762C4">
      <w:r>
        <w:rPr>
          <w:rFonts w:hint="eastAsia"/>
        </w:rPr>
        <w:t>（3）持有投资期间，随着被投资企业所有者权益的变动，相应的调整增加或减少长期股权投资的账面价值。（又包含三种情况：a</w:t>
      </w:r>
      <w:r>
        <w:t>.</w:t>
      </w:r>
      <w:r>
        <w:rPr>
          <w:rFonts w:hint="eastAsia"/>
        </w:rPr>
        <w:t>被投资企业净损益和其他综合收益【投资收益】；b.宣告分派利润或现金股利【应收股利】；c</w:t>
      </w:r>
      <w:r>
        <w:t>.</w:t>
      </w:r>
      <w:r>
        <w:rPr>
          <w:rFonts w:hint="eastAsia"/>
        </w:rPr>
        <w:t>其他因素导致的所有者权益变动【资本公积】）</w:t>
      </w:r>
    </w:p>
    <w:p w14:paraId="29A1E4C3" w14:textId="42D1CD21" w:rsidR="003762C4" w:rsidRDefault="003762C4"/>
    <w:p w14:paraId="05B73EFD" w14:textId="00ABFB40" w:rsidR="003762C4" w:rsidRDefault="003762C4">
      <w:r>
        <w:rPr>
          <w:rFonts w:hint="eastAsia"/>
        </w:rPr>
        <w:t>优点：</w:t>
      </w:r>
    </w:p>
    <w:p w14:paraId="60D268CA" w14:textId="3542A989" w:rsidR="003762C4" w:rsidRDefault="003762C4">
      <w:r>
        <w:rPr>
          <w:rFonts w:hint="eastAsia"/>
        </w:rPr>
        <w:t>①体现投资企业拥有被投资企业所有者权益份额的经济本质。“长期股权投资”账户能够反映投资企业在被投资企业的权益</w:t>
      </w:r>
      <w:r w:rsidR="006F4B93">
        <w:rPr>
          <w:rFonts w:hint="eastAsia"/>
        </w:rPr>
        <w:t>。</w:t>
      </w:r>
    </w:p>
    <w:p w14:paraId="596EAB55" w14:textId="75DB8EF3" w:rsidR="006F4B93" w:rsidRDefault="006F4B93">
      <w:r>
        <w:rPr>
          <w:rFonts w:hint="eastAsia"/>
        </w:rPr>
        <w:t>②体现了实质重于形式的原则。无论被投资企业是否分配、分配多少</w:t>
      </w:r>
      <w:r>
        <w:rPr>
          <w:rFonts w:hint="eastAsia"/>
        </w:rPr>
        <w:t>利润或者现金股利，</w:t>
      </w:r>
      <w:r>
        <w:rPr>
          <w:rFonts w:hint="eastAsia"/>
        </w:rPr>
        <w:t>都不会影响投资单位享有被投资企业净利润的份额。</w:t>
      </w:r>
    </w:p>
    <w:p w14:paraId="0307F911" w14:textId="63EAAD28" w:rsidR="006F4B93" w:rsidRDefault="006F4B93"/>
    <w:p w14:paraId="3D01C946" w14:textId="45283B8B" w:rsidR="006F4B93" w:rsidRDefault="006F4B93">
      <w:r>
        <w:rPr>
          <w:rFonts w:hint="eastAsia"/>
        </w:rPr>
        <w:t>局限性：</w:t>
      </w:r>
    </w:p>
    <w:p w14:paraId="338129D9" w14:textId="75C4493F" w:rsidR="006F4B93" w:rsidRDefault="006F4B93">
      <w:r>
        <w:rPr>
          <w:rFonts w:hint="eastAsia"/>
        </w:rPr>
        <w:t>①与法律上的企业法人相悖。法律意义上，</w:t>
      </w:r>
      <w:proofErr w:type="gramStart"/>
      <w:r>
        <w:rPr>
          <w:rFonts w:hint="eastAsia"/>
        </w:rPr>
        <w:t>柚投资</w:t>
      </w:r>
      <w:proofErr w:type="gramEnd"/>
      <w:r>
        <w:rPr>
          <w:rFonts w:hint="eastAsia"/>
        </w:rPr>
        <w:t>企业和被投资企业的法人是两个独立法人，两个企业之间的利益和亏损不应该相互转移共用。</w:t>
      </w:r>
    </w:p>
    <w:p w14:paraId="063AD9EB" w14:textId="54063778" w:rsidR="006F4B93" w:rsidRPr="00116618" w:rsidRDefault="006F4B93">
      <w:pPr>
        <w:rPr>
          <w:rFonts w:hint="eastAsia"/>
        </w:rPr>
      </w:pPr>
      <w:r>
        <w:rPr>
          <w:rFonts w:hint="eastAsia"/>
        </w:rPr>
        <w:t>②投资收益的实现和现金流入时间不一致，确认投资收益在前，实际获得现金股利在后。</w:t>
      </w:r>
    </w:p>
    <w:sectPr w:rsidR="006F4B93" w:rsidRPr="0011661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CE9"/>
    <w:rsid w:val="00116618"/>
    <w:rsid w:val="001C1D50"/>
    <w:rsid w:val="003762C4"/>
    <w:rsid w:val="003A61F7"/>
    <w:rsid w:val="004276E3"/>
    <w:rsid w:val="004D7CE9"/>
    <w:rsid w:val="00656296"/>
    <w:rsid w:val="006F4B93"/>
    <w:rsid w:val="00CF58A6"/>
    <w:rsid w:val="00F715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888B28"/>
  <w15:chartTrackingRefBased/>
  <w15:docId w15:val="{B5EDF445-CD0E-4DE2-99BE-AE2258236B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219</TotalTime>
  <Pages>2</Pages>
  <Words>289</Words>
  <Characters>1651</Characters>
  <Application>Microsoft Office Word</Application>
  <DocSecurity>0</DocSecurity>
  <Lines>13</Lines>
  <Paragraphs>3</Paragraphs>
  <ScaleCrop>false</ScaleCrop>
  <Company/>
  <LinksUpToDate>false</LinksUpToDate>
  <CharactersWithSpaces>1937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dsl</dc:creator>
  <cp:keywords/>
  <dc:description/>
  <cp:lastModifiedBy>dsl</cp:lastModifiedBy>
  <cp:revision>2</cp:revision>
  <dcterms:created xsi:type="dcterms:W3CDTF">2021-01-06T06:10:00Z</dcterms:created>
  <dcterms:modified xsi:type="dcterms:W3CDTF">2021-01-06T09:49:00Z</dcterms:modified>
</cp:coreProperties>
</file>