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9A0E" w14:textId="0C5CAFFD" w:rsidR="00495CDB" w:rsidRPr="008447A3" w:rsidRDefault="00254C0C" w:rsidP="00CC15F8">
      <w:pPr>
        <w:adjustRightInd w:val="0"/>
        <w:snapToGrid w:val="0"/>
        <w:rPr>
          <w:rFonts w:ascii="华文中宋" w:eastAsia="华文中宋" w:hAnsi="华文中宋" w:hint="eastAsia"/>
          <w:sz w:val="28"/>
          <w:szCs w:val="28"/>
        </w:rPr>
      </w:pPr>
      <w:r w:rsidRPr="008447A3">
        <w:rPr>
          <w:rFonts w:ascii="华文中宋" w:eastAsia="华文中宋" w:hAnsi="华文中宋" w:hint="eastAsia"/>
          <w:sz w:val="28"/>
          <w:szCs w:val="28"/>
        </w:rPr>
        <w:t>《</w:t>
      </w:r>
      <w:r w:rsidR="00292B57" w:rsidRPr="008447A3">
        <w:rPr>
          <w:rFonts w:ascii="华文中宋" w:eastAsia="华文中宋" w:hAnsi="华文中宋" w:hint="eastAsia"/>
          <w:sz w:val="28"/>
          <w:szCs w:val="28"/>
        </w:rPr>
        <w:t>公司金融》</w:t>
      </w:r>
      <w:r w:rsidR="00AC4B3F" w:rsidRPr="008447A3">
        <w:rPr>
          <w:rFonts w:ascii="华文中宋" w:eastAsia="华文中宋" w:hAnsi="华文中宋" w:hint="eastAsia"/>
          <w:sz w:val="28"/>
          <w:szCs w:val="28"/>
        </w:rPr>
        <w:t>课程</w:t>
      </w:r>
      <w:r w:rsidR="00970C28" w:rsidRPr="008447A3">
        <w:rPr>
          <w:rFonts w:ascii="华文中宋" w:eastAsia="华文中宋" w:hAnsi="华文中宋" w:hint="eastAsia"/>
          <w:sz w:val="28"/>
          <w:szCs w:val="28"/>
        </w:rPr>
        <w:t>提纲</w:t>
      </w:r>
    </w:p>
    <w:p w14:paraId="07DB045C" w14:textId="77777777" w:rsidR="00495CDB" w:rsidRPr="008447A3" w:rsidRDefault="00495CDB" w:rsidP="00CC15F8">
      <w:pPr>
        <w:adjustRightInd w:val="0"/>
        <w:snapToGrid w:val="0"/>
        <w:rPr>
          <w:rFonts w:ascii="华文中宋" w:eastAsia="华文中宋" w:hAnsi="华文中宋" w:hint="eastAsia"/>
          <w:color w:val="C00000"/>
          <w:sz w:val="28"/>
          <w:szCs w:val="28"/>
        </w:rPr>
      </w:pPr>
    </w:p>
    <w:p w14:paraId="2721E921" w14:textId="288EC2FC" w:rsidR="00CC15F8" w:rsidRPr="008447A3" w:rsidRDefault="00CC15F8" w:rsidP="00CC15F8">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t>一、公司金融概论</w:t>
      </w:r>
    </w:p>
    <w:p w14:paraId="6AD0AD17" w14:textId="7F955A23" w:rsidR="00CC15F8" w:rsidRPr="008447A3" w:rsidRDefault="00CC15F8" w:rsidP="00CC15F8">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8"/>
          <w:szCs w:val="28"/>
        </w:rPr>
        <w:t>1</w:t>
      </w:r>
      <w:r w:rsidRPr="008447A3">
        <w:rPr>
          <w:rFonts w:ascii="华文中宋" w:eastAsia="华文中宋" w:hAnsi="华文中宋"/>
          <w:color w:val="000000" w:themeColor="text1"/>
          <w:sz w:val="28"/>
          <w:szCs w:val="28"/>
        </w:rPr>
        <w:t>.</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公司金融的基本概念</w:t>
      </w:r>
      <w:r w:rsidR="0072495F" w:rsidRPr="008447A3">
        <w:rPr>
          <w:rFonts w:ascii="华文中宋" w:eastAsia="华文中宋" w:hAnsi="华文中宋" w:hint="eastAsia"/>
          <w:color w:val="000000" w:themeColor="text1"/>
          <w:sz w:val="24"/>
          <w:szCs w:val="24"/>
        </w:rPr>
        <w:t>与内容</w:t>
      </w:r>
    </w:p>
    <w:p w14:paraId="171CCE4B" w14:textId="6D917A11" w:rsidR="00CC15F8" w:rsidRPr="008447A3" w:rsidRDefault="00CC15F8"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资产负债表模式</w:t>
      </w:r>
    </w:p>
    <w:p w14:paraId="0104CD4C" w14:textId="24F0605D" w:rsidR="00CC15F8" w:rsidRPr="008447A3" w:rsidRDefault="00B02912"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金融市场模式（</w:t>
      </w:r>
      <w:r w:rsidR="00CC15F8" w:rsidRPr="008447A3">
        <w:rPr>
          <w:rFonts w:ascii="华文中宋" w:eastAsia="华文中宋" w:hAnsi="华文中宋" w:hint="eastAsia"/>
          <w:color w:val="000000" w:themeColor="text1"/>
          <w:sz w:val="24"/>
          <w:szCs w:val="24"/>
        </w:rPr>
        <w:t>动态模式</w:t>
      </w:r>
      <w:r w:rsidRPr="008447A3">
        <w:rPr>
          <w:rFonts w:ascii="华文中宋" w:eastAsia="华文中宋" w:hAnsi="华文中宋" w:hint="eastAsia"/>
          <w:color w:val="000000" w:themeColor="text1"/>
          <w:sz w:val="24"/>
          <w:szCs w:val="24"/>
        </w:rPr>
        <w:t>）</w:t>
      </w:r>
    </w:p>
    <w:p w14:paraId="1A2AA03F" w14:textId="048E3646" w:rsidR="00CC15F8" w:rsidRPr="008447A3" w:rsidRDefault="00AD54E6" w:rsidP="00CC15F8">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color w:val="000000" w:themeColor="text1"/>
          <w:sz w:val="24"/>
          <w:szCs w:val="24"/>
        </w:rPr>
        <w:t>2</w:t>
      </w:r>
      <w:r w:rsidR="00CC15F8"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公司理财</w:t>
      </w:r>
      <w:r w:rsidR="00CC15F8" w:rsidRPr="008447A3">
        <w:rPr>
          <w:rFonts w:ascii="华文中宋" w:eastAsia="华文中宋" w:hAnsi="华文中宋" w:hint="eastAsia"/>
          <w:color w:val="000000" w:themeColor="text1"/>
          <w:sz w:val="24"/>
          <w:szCs w:val="24"/>
        </w:rPr>
        <w:t>的目标</w:t>
      </w:r>
    </w:p>
    <w:p w14:paraId="45897D1E" w14:textId="18ADA218" w:rsidR="00CC15F8" w:rsidRPr="008447A3" w:rsidRDefault="004C17F2"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利润最大化、股东财富最大化、公司价值最大化</w:t>
      </w:r>
    </w:p>
    <w:p w14:paraId="583032EE" w14:textId="6EA17CAA" w:rsidR="004C17F2" w:rsidRPr="008447A3" w:rsidRDefault="004C17F2" w:rsidP="004C17F2">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4</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代理问题与公司控制</w:t>
      </w:r>
    </w:p>
    <w:p w14:paraId="4DF871A6" w14:textId="77777777" w:rsidR="004C17F2" w:rsidRPr="008447A3" w:rsidRDefault="004C17F2" w:rsidP="004C17F2">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5</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金融市场与公司</w:t>
      </w:r>
    </w:p>
    <w:p w14:paraId="40D71246" w14:textId="04C742A7" w:rsidR="004C17F2" w:rsidRPr="008447A3" w:rsidRDefault="004C17F2"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金融市场的构成</w:t>
      </w:r>
    </w:p>
    <w:p w14:paraId="6B54B1BE" w14:textId="29D23399" w:rsidR="004C17F2" w:rsidRPr="008447A3" w:rsidRDefault="004C17F2"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金融市场的功能</w:t>
      </w:r>
    </w:p>
    <w:p w14:paraId="001232ED" w14:textId="32003F3A" w:rsidR="004C17F2" w:rsidRPr="008447A3" w:rsidRDefault="004C17F2"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金融资产的特征</w:t>
      </w:r>
    </w:p>
    <w:p w14:paraId="2FB0AB3B" w14:textId="0EFAC30F" w:rsidR="004C17F2" w:rsidRPr="008447A3" w:rsidRDefault="00CC15F8" w:rsidP="00CC15F8">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t>二、财务分析</w:t>
      </w:r>
      <w:r w:rsidR="004C17F2" w:rsidRPr="008447A3">
        <w:rPr>
          <w:rFonts w:ascii="华文中宋" w:eastAsia="华文中宋" w:hAnsi="华文中宋" w:hint="eastAsia"/>
          <w:color w:val="C00000"/>
          <w:sz w:val="28"/>
          <w:szCs w:val="28"/>
        </w:rPr>
        <w:t>和现金流管理</w:t>
      </w:r>
    </w:p>
    <w:p w14:paraId="042F077B" w14:textId="6C1593D0" w:rsidR="004C17F2" w:rsidRPr="008447A3" w:rsidRDefault="004C17F2" w:rsidP="004C17F2">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8"/>
          <w:szCs w:val="28"/>
        </w:rPr>
        <w:t>1</w:t>
      </w:r>
      <w:r w:rsidRPr="008447A3">
        <w:rPr>
          <w:rFonts w:ascii="华文中宋" w:eastAsia="华文中宋" w:hAnsi="华文中宋"/>
          <w:color w:val="000000" w:themeColor="text1"/>
          <w:sz w:val="28"/>
          <w:szCs w:val="28"/>
        </w:rPr>
        <w:t>.</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财务分析概念</w:t>
      </w:r>
    </w:p>
    <w:p w14:paraId="728B0EFB" w14:textId="5BCAA17A" w:rsidR="005C6D3D" w:rsidRPr="008447A3" w:rsidRDefault="004C17F2" w:rsidP="005C6D3D">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标准化财务报表</w:t>
      </w:r>
      <w:bookmarkStart w:id="0" w:name="OLE_LINK1"/>
    </w:p>
    <w:p w14:paraId="7BD94B5E" w14:textId="08E2740F" w:rsidR="004C17F2" w:rsidRPr="008447A3" w:rsidRDefault="004C17F2" w:rsidP="005C6D3D">
      <w:pPr>
        <w:adjustRightInd w:val="0"/>
        <w:snapToGrid w:val="0"/>
        <w:ind w:firstLineChars="200" w:firstLine="48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共同比财务报表</w:t>
      </w:r>
      <w:bookmarkEnd w:id="0"/>
      <w:r w:rsidR="00292B57" w:rsidRPr="008447A3">
        <w:rPr>
          <w:rFonts w:ascii="华文中宋" w:eastAsia="华文中宋" w:hAnsi="华文中宋" w:hint="eastAsia"/>
          <w:color w:val="000000" w:themeColor="text1"/>
          <w:sz w:val="24"/>
          <w:szCs w:val="24"/>
        </w:rPr>
        <w:t>（结构性报表）</w:t>
      </w:r>
    </w:p>
    <w:p w14:paraId="4226799E" w14:textId="3CA899CB" w:rsidR="004C17F2" w:rsidRPr="008447A3" w:rsidRDefault="004C17F2" w:rsidP="004C17F2">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3</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资产负债表</w:t>
      </w:r>
    </w:p>
    <w:p w14:paraId="2B20CBFA" w14:textId="08196C8B" w:rsidR="004C17F2" w:rsidRPr="008447A3" w:rsidRDefault="004C17F2"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概念及特征</w:t>
      </w:r>
    </w:p>
    <w:p w14:paraId="5265B476" w14:textId="3CE9AC8E" w:rsidR="00C939F1" w:rsidRPr="008447A3" w:rsidRDefault="00C939F1"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净营运资本概念</w:t>
      </w:r>
    </w:p>
    <w:p w14:paraId="2F9644C0" w14:textId="4C59CAB5" w:rsidR="00C939F1" w:rsidRPr="008447A3" w:rsidRDefault="00C939F1" w:rsidP="00C939F1">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4</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利润表</w:t>
      </w:r>
    </w:p>
    <w:p w14:paraId="2BC25BD2" w14:textId="7C0A27E8" w:rsidR="00C939F1" w:rsidRPr="008447A3" w:rsidRDefault="00C939F1"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概念及特征</w:t>
      </w:r>
    </w:p>
    <w:p w14:paraId="5BB51936" w14:textId="05C4B941" w:rsidR="00C939F1" w:rsidRPr="008447A3" w:rsidRDefault="00C939F1"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净利润、每股利润、息税前利润、息税折旧摊销前利润</w:t>
      </w:r>
    </w:p>
    <w:p w14:paraId="67039FB8" w14:textId="48BB2222" w:rsidR="00C939F1" w:rsidRPr="008447A3" w:rsidRDefault="00C939F1" w:rsidP="00C939F1">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5</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现金流量表</w:t>
      </w:r>
    </w:p>
    <w:p w14:paraId="4E194D2A" w14:textId="2A099304" w:rsidR="00C939F1" w:rsidRPr="008447A3" w:rsidRDefault="00C939F1"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概念及特征</w:t>
      </w:r>
    </w:p>
    <w:p w14:paraId="0F0491D5" w14:textId="71DCF203" w:rsidR="00C939F1" w:rsidRPr="008447A3" w:rsidRDefault="00C939F1" w:rsidP="00C939F1">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6</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财务比率的计算和分析</w:t>
      </w:r>
    </w:p>
    <w:p w14:paraId="443D5F77" w14:textId="12B4E12B" w:rsidR="00C939F1" w:rsidRPr="008447A3" w:rsidRDefault="00C939F1"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短期偿债能力比率：流动比率、速动比率、现金比率</w:t>
      </w:r>
    </w:p>
    <w:p w14:paraId="402EE23F" w14:textId="7F47C91F" w:rsidR="00C939F1" w:rsidRPr="008447A3" w:rsidRDefault="00C939F1"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长期偿债能力比率：资产负债率、权益乘数、利息保障倍数</w:t>
      </w:r>
    </w:p>
    <w:p w14:paraId="79E01A2F" w14:textId="5779D7C7" w:rsidR="00C939F1" w:rsidRPr="008447A3" w:rsidRDefault="00C939F1"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资产管理比率：存货周转率与存货周转天数、应收账款周转率与应收账款周转天数、总资产周转率与周转天数、资本密度比率</w:t>
      </w:r>
    </w:p>
    <w:p w14:paraId="76179C6E" w14:textId="39B89F76" w:rsidR="00AD54E6" w:rsidRPr="008447A3" w:rsidRDefault="00C939F1" w:rsidP="00AD54E6">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盈利能力比率：销售利润率、</w:t>
      </w:r>
      <w:r w:rsidR="002348A9" w:rsidRPr="008447A3">
        <w:rPr>
          <w:rFonts w:ascii="华文中宋" w:eastAsia="华文中宋" w:hAnsi="华文中宋" w:hint="eastAsia"/>
          <w:color w:val="000000" w:themeColor="text1"/>
          <w:sz w:val="24"/>
          <w:szCs w:val="24"/>
        </w:rPr>
        <w:t>ROA、ROE</w:t>
      </w:r>
    </w:p>
    <w:p w14:paraId="0357F95D" w14:textId="44A481E2" w:rsidR="002348A9" w:rsidRPr="008447A3" w:rsidRDefault="002348A9" w:rsidP="00AD54E6">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7</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杜邦分析法</w:t>
      </w:r>
    </w:p>
    <w:p w14:paraId="57701623" w14:textId="78A20A6A" w:rsidR="002348A9" w:rsidRPr="008447A3" w:rsidRDefault="002348A9" w:rsidP="002348A9">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8</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财务预测模型与外部融资</w:t>
      </w:r>
    </w:p>
    <w:p w14:paraId="7B76775F" w14:textId="2137C0D4" w:rsidR="002348A9" w:rsidRPr="008447A3" w:rsidRDefault="002348A9" w:rsidP="002348A9">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9</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内部融资与增长率</w:t>
      </w:r>
    </w:p>
    <w:p w14:paraId="72ED43BA" w14:textId="079DCA8A" w:rsidR="002348A9" w:rsidRPr="008447A3" w:rsidRDefault="002348A9" w:rsidP="00BD787B">
      <w:pPr>
        <w:pStyle w:val="a3"/>
        <w:adjustRightInd w:val="0"/>
        <w:snapToGrid w:val="0"/>
        <w:ind w:left="420" w:firstLineChars="0" w:firstLine="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内部增长率、可持续增长率</w:t>
      </w:r>
    </w:p>
    <w:p w14:paraId="4B6FC40F" w14:textId="7F4C75B4" w:rsidR="002348A9" w:rsidRPr="008447A3" w:rsidRDefault="002348A9" w:rsidP="002348A9">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t>三、 未来现金流的价值评估</w:t>
      </w:r>
    </w:p>
    <w:p w14:paraId="4EE3F94F" w14:textId="4C17259D" w:rsidR="001672BF" w:rsidRPr="008447A3" w:rsidRDefault="002348A9" w:rsidP="002348A9">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color w:val="000000" w:themeColor="text1"/>
          <w:sz w:val="28"/>
          <w:szCs w:val="28"/>
        </w:rPr>
        <w:t xml:space="preserve">1. </w:t>
      </w:r>
      <w:r w:rsidRPr="008447A3">
        <w:rPr>
          <w:rFonts w:ascii="华文中宋" w:eastAsia="华文中宋" w:hAnsi="华文中宋" w:hint="eastAsia"/>
          <w:color w:val="000000" w:themeColor="text1"/>
          <w:sz w:val="24"/>
          <w:szCs w:val="24"/>
        </w:rPr>
        <w:t>货币的时间价值</w:t>
      </w:r>
    </w:p>
    <w:p w14:paraId="2F0ACEA7" w14:textId="6AE86E52" w:rsidR="002348A9" w:rsidRPr="008447A3" w:rsidRDefault="002348A9" w:rsidP="004E75C3">
      <w:pPr>
        <w:pStyle w:val="a3"/>
        <w:numPr>
          <w:ilvl w:val="0"/>
          <w:numId w:val="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lastRenderedPageBreak/>
        <w:t>单利和复利</w:t>
      </w:r>
    </w:p>
    <w:p w14:paraId="71DD3D11" w14:textId="553A59B7" w:rsidR="002348A9" w:rsidRPr="008447A3" w:rsidRDefault="002348A9" w:rsidP="004E75C3">
      <w:pPr>
        <w:pStyle w:val="a3"/>
        <w:numPr>
          <w:ilvl w:val="0"/>
          <w:numId w:val="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现值和终值</w:t>
      </w:r>
    </w:p>
    <w:p w14:paraId="3A9099BF" w14:textId="31B51D24" w:rsidR="002348A9" w:rsidRPr="008447A3" w:rsidRDefault="002348A9" w:rsidP="004E75C3">
      <w:pPr>
        <w:pStyle w:val="a3"/>
        <w:numPr>
          <w:ilvl w:val="0"/>
          <w:numId w:val="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年金：普通年金、预付年金、递延年金、永续年金</w:t>
      </w:r>
    </w:p>
    <w:p w14:paraId="0C2BC633" w14:textId="60DB2A99" w:rsidR="005F5EE5" w:rsidRPr="008447A3" w:rsidRDefault="005F5EE5" w:rsidP="005F5EE5">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多重现金流量的终值与现值的计算</w:t>
      </w:r>
    </w:p>
    <w:p w14:paraId="3554AB1A" w14:textId="5551C03F" w:rsidR="005F5EE5" w:rsidRPr="008447A3" w:rsidRDefault="005F5EE5" w:rsidP="004E75C3">
      <w:pPr>
        <w:pStyle w:val="a3"/>
        <w:numPr>
          <w:ilvl w:val="0"/>
          <w:numId w:val="8"/>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普通年金的终值与现值</w:t>
      </w:r>
    </w:p>
    <w:p w14:paraId="3C4909C1" w14:textId="52FE27B1" w:rsidR="005F5EE5" w:rsidRPr="008447A3" w:rsidRDefault="005F5EE5" w:rsidP="004E75C3">
      <w:pPr>
        <w:pStyle w:val="a3"/>
        <w:numPr>
          <w:ilvl w:val="0"/>
          <w:numId w:val="8"/>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预付年金的终值与现值</w:t>
      </w:r>
    </w:p>
    <w:p w14:paraId="7B4591A8" w14:textId="6B598AB4" w:rsidR="005F5EE5" w:rsidRPr="008447A3" w:rsidRDefault="005F5EE5" w:rsidP="004E75C3">
      <w:pPr>
        <w:pStyle w:val="a3"/>
        <w:numPr>
          <w:ilvl w:val="0"/>
          <w:numId w:val="8"/>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递</w:t>
      </w:r>
      <w:proofErr w:type="gramStart"/>
      <w:r w:rsidRPr="008447A3">
        <w:rPr>
          <w:rFonts w:ascii="华文中宋" w:eastAsia="华文中宋" w:hAnsi="华文中宋" w:hint="eastAsia"/>
          <w:color w:val="000000" w:themeColor="text1"/>
          <w:sz w:val="24"/>
          <w:szCs w:val="24"/>
        </w:rPr>
        <w:t>延年金</w:t>
      </w:r>
      <w:proofErr w:type="gramEnd"/>
      <w:r w:rsidRPr="008447A3">
        <w:rPr>
          <w:rFonts w:ascii="华文中宋" w:eastAsia="华文中宋" w:hAnsi="华文中宋" w:hint="eastAsia"/>
          <w:color w:val="000000" w:themeColor="text1"/>
          <w:sz w:val="24"/>
          <w:szCs w:val="24"/>
        </w:rPr>
        <w:t>的终值与现值</w:t>
      </w:r>
    </w:p>
    <w:p w14:paraId="652B1645" w14:textId="39044298" w:rsidR="005F5EE5" w:rsidRPr="008447A3" w:rsidRDefault="005F5EE5" w:rsidP="004E75C3">
      <w:pPr>
        <w:pStyle w:val="a3"/>
        <w:numPr>
          <w:ilvl w:val="0"/>
          <w:numId w:val="8"/>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永续年金的现值</w:t>
      </w:r>
    </w:p>
    <w:p w14:paraId="737B925D" w14:textId="4A22AD0B" w:rsidR="005F5EE5" w:rsidRPr="008447A3" w:rsidRDefault="005F5EE5" w:rsidP="005F5EE5">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3</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复利期间与利率的计算</w:t>
      </w:r>
    </w:p>
    <w:p w14:paraId="2F556A4B" w14:textId="747EA74A" w:rsidR="005F5EE5" w:rsidRPr="008447A3" w:rsidRDefault="005F5EE5" w:rsidP="004E75C3">
      <w:pPr>
        <w:pStyle w:val="a3"/>
        <w:numPr>
          <w:ilvl w:val="0"/>
          <w:numId w:val="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名义利率与有效利率</w:t>
      </w:r>
    </w:p>
    <w:p w14:paraId="39E4C096" w14:textId="4CA7C834" w:rsidR="005F5EE5" w:rsidRPr="008447A3" w:rsidRDefault="005F5EE5" w:rsidP="004E75C3">
      <w:pPr>
        <w:pStyle w:val="a3"/>
        <w:numPr>
          <w:ilvl w:val="0"/>
          <w:numId w:val="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连续复利</w:t>
      </w:r>
    </w:p>
    <w:p w14:paraId="335E15E1" w14:textId="33101E07" w:rsidR="005F5EE5" w:rsidRPr="008447A3" w:rsidRDefault="005F5EE5" w:rsidP="005F5EE5">
      <w:pPr>
        <w:adjustRightInd w:val="0"/>
        <w:snapToGrid w:val="0"/>
        <w:rPr>
          <w:rFonts w:ascii="华文中宋" w:eastAsia="华文中宋" w:hAnsi="华文中宋" w:hint="eastAsia"/>
          <w:color w:val="FF0000"/>
          <w:sz w:val="28"/>
          <w:szCs w:val="28"/>
        </w:rPr>
      </w:pPr>
      <w:r w:rsidRPr="008447A3">
        <w:rPr>
          <w:rFonts w:ascii="华文中宋" w:eastAsia="华文中宋" w:hAnsi="华文中宋" w:hint="eastAsia"/>
          <w:color w:val="FF0000"/>
          <w:sz w:val="28"/>
          <w:szCs w:val="28"/>
        </w:rPr>
        <w:t>四、债券的价值评估</w:t>
      </w:r>
      <w:r w:rsidR="0004479F" w:rsidRPr="008447A3">
        <w:rPr>
          <w:rFonts w:ascii="华文中宋" w:eastAsia="华文中宋" w:hAnsi="华文中宋" w:hint="eastAsia"/>
          <w:color w:val="FF0000"/>
          <w:sz w:val="28"/>
          <w:szCs w:val="28"/>
        </w:rPr>
        <w:t>（</w:t>
      </w:r>
      <w:r w:rsidR="0004479F" w:rsidRPr="008447A3">
        <w:rPr>
          <w:rFonts w:ascii="华文中宋" w:eastAsia="华文中宋" w:hAnsi="华文中宋" w:hint="eastAsia"/>
          <w:color w:val="FF0000"/>
          <w:sz w:val="28"/>
          <w:szCs w:val="28"/>
          <w:highlight w:val="yellow"/>
        </w:rPr>
        <w:t>不考</w:t>
      </w:r>
      <w:r w:rsidR="0004479F" w:rsidRPr="008447A3">
        <w:rPr>
          <w:rFonts w:ascii="华文中宋" w:eastAsia="华文中宋" w:hAnsi="华文中宋" w:hint="eastAsia"/>
          <w:color w:val="FF0000"/>
          <w:sz w:val="28"/>
          <w:szCs w:val="28"/>
        </w:rPr>
        <w:t>）</w:t>
      </w:r>
    </w:p>
    <w:p w14:paraId="6780CF3E" w14:textId="60938E97" w:rsidR="005F5EE5" w:rsidRPr="008447A3" w:rsidRDefault="005F5EE5" w:rsidP="005F5EE5">
      <w:pPr>
        <w:adjustRightInd w:val="0"/>
        <w:snapToGrid w:val="0"/>
        <w:rPr>
          <w:rFonts w:ascii="华文中宋" w:eastAsia="华文中宋" w:hAnsi="华文中宋" w:hint="eastAsia"/>
          <w:color w:val="FF0000"/>
          <w:sz w:val="24"/>
          <w:szCs w:val="24"/>
        </w:rPr>
      </w:pPr>
      <w:r w:rsidRPr="008447A3">
        <w:rPr>
          <w:rFonts w:ascii="华文中宋" w:eastAsia="华文中宋" w:hAnsi="华文中宋" w:hint="eastAsia"/>
          <w:color w:val="FF0000"/>
          <w:sz w:val="28"/>
          <w:szCs w:val="28"/>
        </w:rPr>
        <w:t>1</w:t>
      </w:r>
      <w:r w:rsidRPr="008447A3">
        <w:rPr>
          <w:rFonts w:ascii="华文中宋" w:eastAsia="华文中宋" w:hAnsi="华文中宋"/>
          <w:color w:val="FF0000"/>
          <w:sz w:val="28"/>
          <w:szCs w:val="28"/>
        </w:rPr>
        <w:t>.</w:t>
      </w:r>
      <w:r w:rsidRPr="008447A3">
        <w:rPr>
          <w:rFonts w:ascii="华文中宋" w:eastAsia="华文中宋" w:hAnsi="华文中宋"/>
          <w:color w:val="FF0000"/>
          <w:sz w:val="24"/>
          <w:szCs w:val="24"/>
        </w:rPr>
        <w:t xml:space="preserve"> </w:t>
      </w:r>
      <w:r w:rsidRPr="008447A3">
        <w:rPr>
          <w:rFonts w:ascii="华文中宋" w:eastAsia="华文中宋" w:hAnsi="华文中宋" w:hint="eastAsia"/>
          <w:color w:val="FF0000"/>
          <w:sz w:val="24"/>
          <w:szCs w:val="24"/>
        </w:rPr>
        <w:t>债券的基本概念</w:t>
      </w:r>
    </w:p>
    <w:p w14:paraId="17D21891" w14:textId="416C7578" w:rsidR="005F5EE5" w:rsidRPr="008447A3" w:rsidRDefault="005F5EE5" w:rsidP="004E75C3">
      <w:pPr>
        <w:pStyle w:val="a3"/>
        <w:numPr>
          <w:ilvl w:val="0"/>
          <w:numId w:val="11"/>
        </w:numPr>
        <w:adjustRightInd w:val="0"/>
        <w:snapToGrid w:val="0"/>
        <w:ind w:firstLineChars="0"/>
        <w:rPr>
          <w:rFonts w:ascii="华文中宋" w:eastAsia="华文中宋" w:hAnsi="华文中宋" w:hint="eastAsia"/>
          <w:color w:val="FF0000"/>
          <w:sz w:val="24"/>
          <w:szCs w:val="24"/>
        </w:rPr>
      </w:pPr>
      <w:r w:rsidRPr="008447A3">
        <w:rPr>
          <w:rFonts w:ascii="华文中宋" w:eastAsia="华文中宋" w:hAnsi="华文中宋" w:hint="eastAsia"/>
          <w:color w:val="FF0000"/>
          <w:sz w:val="24"/>
          <w:szCs w:val="24"/>
        </w:rPr>
        <w:t>定义</w:t>
      </w:r>
    </w:p>
    <w:p w14:paraId="78E36138" w14:textId="766A2B0B" w:rsidR="005F5EE5" w:rsidRPr="008447A3" w:rsidRDefault="005F5EE5" w:rsidP="004E75C3">
      <w:pPr>
        <w:pStyle w:val="a3"/>
        <w:numPr>
          <w:ilvl w:val="0"/>
          <w:numId w:val="11"/>
        </w:numPr>
        <w:adjustRightInd w:val="0"/>
        <w:snapToGrid w:val="0"/>
        <w:ind w:firstLineChars="0"/>
        <w:rPr>
          <w:rFonts w:ascii="华文中宋" w:eastAsia="华文中宋" w:hAnsi="华文中宋" w:hint="eastAsia"/>
          <w:color w:val="FF0000"/>
          <w:sz w:val="24"/>
          <w:szCs w:val="24"/>
        </w:rPr>
      </w:pPr>
      <w:r w:rsidRPr="008447A3">
        <w:rPr>
          <w:rFonts w:ascii="华文中宋" w:eastAsia="华文中宋" w:hAnsi="华文中宋" w:hint="eastAsia"/>
          <w:color w:val="FF0000"/>
          <w:sz w:val="24"/>
          <w:szCs w:val="24"/>
        </w:rPr>
        <w:t>基本术语：到期日、票面利息、面值</w:t>
      </w:r>
    </w:p>
    <w:p w14:paraId="62024CB1" w14:textId="525C32E6" w:rsidR="005F5EE5" w:rsidRPr="008447A3" w:rsidRDefault="005F5EE5" w:rsidP="004E75C3">
      <w:pPr>
        <w:pStyle w:val="a3"/>
        <w:numPr>
          <w:ilvl w:val="0"/>
          <w:numId w:val="11"/>
        </w:numPr>
        <w:adjustRightInd w:val="0"/>
        <w:snapToGrid w:val="0"/>
        <w:ind w:firstLineChars="0"/>
        <w:rPr>
          <w:rFonts w:ascii="华文中宋" w:eastAsia="华文中宋" w:hAnsi="华文中宋" w:hint="eastAsia"/>
          <w:color w:val="FF0000"/>
          <w:sz w:val="24"/>
          <w:szCs w:val="24"/>
        </w:rPr>
      </w:pPr>
      <w:r w:rsidRPr="008447A3">
        <w:rPr>
          <w:rFonts w:ascii="华文中宋" w:eastAsia="华文中宋" w:hAnsi="华文中宋" w:hint="eastAsia"/>
          <w:color w:val="FF0000"/>
          <w:sz w:val="24"/>
          <w:szCs w:val="24"/>
        </w:rPr>
        <w:t>与股权相比的特征</w:t>
      </w:r>
    </w:p>
    <w:p w14:paraId="36198283" w14:textId="0BB0B715" w:rsidR="00FE176C" w:rsidRPr="008447A3" w:rsidRDefault="00FE176C" w:rsidP="004E75C3">
      <w:pPr>
        <w:pStyle w:val="a3"/>
        <w:numPr>
          <w:ilvl w:val="0"/>
          <w:numId w:val="11"/>
        </w:numPr>
        <w:adjustRightInd w:val="0"/>
        <w:snapToGrid w:val="0"/>
        <w:ind w:firstLineChars="0"/>
        <w:rPr>
          <w:rFonts w:ascii="华文中宋" w:eastAsia="华文中宋" w:hAnsi="华文中宋" w:hint="eastAsia"/>
          <w:color w:val="FF0000"/>
          <w:sz w:val="24"/>
          <w:szCs w:val="24"/>
        </w:rPr>
      </w:pPr>
      <w:r w:rsidRPr="008447A3">
        <w:rPr>
          <w:rFonts w:ascii="华文中宋" w:eastAsia="华文中宋" w:hAnsi="华文中宋" w:hint="eastAsia"/>
          <w:color w:val="FF0000"/>
          <w:sz w:val="24"/>
          <w:szCs w:val="24"/>
        </w:rPr>
        <w:t>债券评级</w:t>
      </w:r>
    </w:p>
    <w:p w14:paraId="0A458C95" w14:textId="0B2A31C6" w:rsidR="005F5EE5" w:rsidRPr="008447A3" w:rsidRDefault="005F5EE5" w:rsidP="005F5EE5">
      <w:pPr>
        <w:adjustRightInd w:val="0"/>
        <w:snapToGrid w:val="0"/>
        <w:rPr>
          <w:rFonts w:ascii="华文中宋" w:eastAsia="华文中宋" w:hAnsi="华文中宋" w:hint="eastAsia"/>
          <w:color w:val="FF0000"/>
          <w:sz w:val="24"/>
          <w:szCs w:val="24"/>
        </w:rPr>
      </w:pPr>
      <w:r w:rsidRPr="008447A3">
        <w:rPr>
          <w:rFonts w:ascii="华文中宋" w:eastAsia="华文中宋" w:hAnsi="华文中宋" w:hint="eastAsia"/>
          <w:color w:val="FF0000"/>
          <w:sz w:val="24"/>
          <w:szCs w:val="24"/>
        </w:rPr>
        <w:t>2</w:t>
      </w:r>
      <w:r w:rsidRPr="008447A3">
        <w:rPr>
          <w:rFonts w:ascii="华文中宋" w:eastAsia="华文中宋" w:hAnsi="华文中宋"/>
          <w:color w:val="FF0000"/>
          <w:sz w:val="24"/>
          <w:szCs w:val="24"/>
        </w:rPr>
        <w:t xml:space="preserve">. </w:t>
      </w:r>
      <w:r w:rsidR="00FE176C" w:rsidRPr="008447A3">
        <w:rPr>
          <w:rFonts w:ascii="华文中宋" w:eastAsia="华文中宋" w:hAnsi="华文中宋" w:hint="eastAsia"/>
          <w:color w:val="FF0000"/>
          <w:sz w:val="24"/>
          <w:szCs w:val="24"/>
        </w:rPr>
        <w:t>债券价值的计算</w:t>
      </w:r>
    </w:p>
    <w:p w14:paraId="6CC43385" w14:textId="554CBDB8" w:rsidR="00FE176C" w:rsidRPr="008447A3" w:rsidRDefault="00FE176C" w:rsidP="004E75C3">
      <w:pPr>
        <w:pStyle w:val="a3"/>
        <w:numPr>
          <w:ilvl w:val="0"/>
          <w:numId w:val="12"/>
        </w:numPr>
        <w:adjustRightInd w:val="0"/>
        <w:snapToGrid w:val="0"/>
        <w:ind w:firstLineChars="0"/>
        <w:rPr>
          <w:rFonts w:ascii="华文中宋" w:eastAsia="华文中宋" w:hAnsi="华文中宋" w:hint="eastAsia"/>
          <w:color w:val="FF0000"/>
          <w:sz w:val="24"/>
          <w:szCs w:val="24"/>
        </w:rPr>
      </w:pPr>
      <w:r w:rsidRPr="008447A3">
        <w:rPr>
          <w:rFonts w:ascii="华文中宋" w:eastAsia="华文中宋" w:hAnsi="华文中宋" w:hint="eastAsia"/>
          <w:color w:val="FF0000"/>
          <w:sz w:val="24"/>
          <w:szCs w:val="24"/>
        </w:rPr>
        <w:t>债券现值评估模型</w:t>
      </w:r>
    </w:p>
    <w:p w14:paraId="7C172258" w14:textId="1A327C65" w:rsidR="00FE176C" w:rsidRPr="008447A3" w:rsidRDefault="00FE176C" w:rsidP="004E75C3">
      <w:pPr>
        <w:pStyle w:val="a3"/>
        <w:numPr>
          <w:ilvl w:val="0"/>
          <w:numId w:val="12"/>
        </w:numPr>
        <w:adjustRightInd w:val="0"/>
        <w:snapToGrid w:val="0"/>
        <w:ind w:firstLineChars="0"/>
        <w:rPr>
          <w:rFonts w:ascii="华文中宋" w:eastAsia="华文中宋" w:hAnsi="华文中宋" w:hint="eastAsia"/>
          <w:color w:val="FF0000"/>
          <w:sz w:val="24"/>
          <w:szCs w:val="24"/>
        </w:rPr>
      </w:pPr>
      <w:r w:rsidRPr="008447A3">
        <w:rPr>
          <w:rFonts w:ascii="华文中宋" w:eastAsia="华文中宋" w:hAnsi="华文中宋" w:hint="eastAsia"/>
          <w:color w:val="FF0000"/>
          <w:sz w:val="24"/>
          <w:szCs w:val="24"/>
        </w:rPr>
        <w:t>债券溢价、折价</w:t>
      </w:r>
    </w:p>
    <w:p w14:paraId="79D49DCD" w14:textId="36E9815C" w:rsidR="00FE176C" w:rsidRPr="008447A3" w:rsidRDefault="00FE176C" w:rsidP="00FE176C">
      <w:pPr>
        <w:adjustRightInd w:val="0"/>
        <w:snapToGrid w:val="0"/>
        <w:rPr>
          <w:rFonts w:ascii="华文中宋" w:eastAsia="华文中宋" w:hAnsi="华文中宋" w:hint="eastAsia"/>
          <w:color w:val="FF0000"/>
          <w:sz w:val="24"/>
          <w:szCs w:val="24"/>
        </w:rPr>
      </w:pPr>
      <w:r w:rsidRPr="008447A3">
        <w:rPr>
          <w:rFonts w:ascii="华文中宋" w:eastAsia="华文中宋" w:hAnsi="华文中宋" w:hint="eastAsia"/>
          <w:color w:val="FF0000"/>
          <w:sz w:val="24"/>
          <w:szCs w:val="24"/>
        </w:rPr>
        <w:t>3</w:t>
      </w:r>
      <w:r w:rsidRPr="008447A3">
        <w:rPr>
          <w:rFonts w:ascii="华文中宋" w:eastAsia="华文中宋" w:hAnsi="华文中宋"/>
          <w:color w:val="FF0000"/>
          <w:sz w:val="24"/>
          <w:szCs w:val="24"/>
        </w:rPr>
        <w:t xml:space="preserve">. </w:t>
      </w:r>
      <w:r w:rsidRPr="008447A3">
        <w:rPr>
          <w:rFonts w:ascii="华文中宋" w:eastAsia="华文中宋" w:hAnsi="华文中宋" w:hint="eastAsia"/>
          <w:color w:val="FF0000"/>
          <w:sz w:val="24"/>
          <w:szCs w:val="24"/>
        </w:rPr>
        <w:t>债券收益率估价模型</w:t>
      </w:r>
    </w:p>
    <w:p w14:paraId="37146E94" w14:textId="48C53FBC" w:rsidR="00FE176C" w:rsidRPr="008447A3" w:rsidRDefault="00FE176C" w:rsidP="004E75C3">
      <w:pPr>
        <w:pStyle w:val="a3"/>
        <w:numPr>
          <w:ilvl w:val="0"/>
          <w:numId w:val="12"/>
        </w:numPr>
        <w:adjustRightInd w:val="0"/>
        <w:snapToGrid w:val="0"/>
        <w:ind w:firstLineChars="0"/>
        <w:rPr>
          <w:rFonts w:ascii="华文中宋" w:eastAsia="华文中宋" w:hAnsi="华文中宋" w:hint="eastAsia"/>
          <w:color w:val="FF0000"/>
          <w:sz w:val="24"/>
          <w:szCs w:val="24"/>
        </w:rPr>
      </w:pPr>
      <w:r w:rsidRPr="008447A3">
        <w:rPr>
          <w:rFonts w:ascii="华文中宋" w:eastAsia="华文中宋" w:hAnsi="华文中宋" w:hint="eastAsia"/>
          <w:color w:val="FF0000"/>
          <w:sz w:val="24"/>
          <w:szCs w:val="24"/>
        </w:rPr>
        <w:t>到期收益率</w:t>
      </w:r>
    </w:p>
    <w:p w14:paraId="522AF6D9" w14:textId="73E0BDBC" w:rsidR="00FE176C" w:rsidRPr="008447A3" w:rsidRDefault="00FE176C" w:rsidP="004E75C3">
      <w:pPr>
        <w:pStyle w:val="a3"/>
        <w:numPr>
          <w:ilvl w:val="0"/>
          <w:numId w:val="12"/>
        </w:numPr>
        <w:adjustRightInd w:val="0"/>
        <w:snapToGrid w:val="0"/>
        <w:ind w:firstLineChars="0"/>
        <w:rPr>
          <w:rFonts w:ascii="华文中宋" w:eastAsia="华文中宋" w:hAnsi="华文中宋" w:hint="eastAsia"/>
          <w:color w:val="FF0000"/>
          <w:sz w:val="24"/>
          <w:szCs w:val="24"/>
        </w:rPr>
      </w:pPr>
      <w:r w:rsidRPr="008447A3">
        <w:rPr>
          <w:rFonts w:ascii="华文中宋" w:eastAsia="华文中宋" w:hAnsi="华文中宋" w:hint="eastAsia"/>
          <w:color w:val="FF0000"/>
          <w:sz w:val="24"/>
          <w:szCs w:val="24"/>
        </w:rPr>
        <w:t>当前收益率</w:t>
      </w:r>
    </w:p>
    <w:p w14:paraId="7D361A0C" w14:textId="10D9BAE8" w:rsidR="00BD0916" w:rsidRPr="008447A3" w:rsidRDefault="00BD0916" w:rsidP="00BD0916">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t>五、股票的价值评估</w:t>
      </w:r>
    </w:p>
    <w:p w14:paraId="0BE40890" w14:textId="341B471B" w:rsidR="00BD0916" w:rsidRPr="008447A3" w:rsidRDefault="00BD0916" w:rsidP="00BD0916">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8"/>
          <w:szCs w:val="28"/>
        </w:rPr>
        <w:t>1</w:t>
      </w:r>
      <w:r w:rsidRPr="008447A3">
        <w:rPr>
          <w:rFonts w:ascii="华文中宋" w:eastAsia="华文中宋" w:hAnsi="华文中宋"/>
          <w:color w:val="000000" w:themeColor="text1"/>
          <w:sz w:val="28"/>
          <w:szCs w:val="28"/>
        </w:rPr>
        <w:t>.</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股利折现模型</w:t>
      </w:r>
    </w:p>
    <w:p w14:paraId="158399DF" w14:textId="3251A142" w:rsidR="00BD0916" w:rsidRPr="008447A3" w:rsidRDefault="00BD0916" w:rsidP="004E75C3">
      <w:pPr>
        <w:pStyle w:val="a3"/>
        <w:numPr>
          <w:ilvl w:val="0"/>
          <w:numId w:val="14"/>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零增长股</w:t>
      </w:r>
    </w:p>
    <w:p w14:paraId="00A43DD1" w14:textId="3590F342" w:rsidR="00BD0916" w:rsidRPr="008447A3" w:rsidRDefault="00BD0916" w:rsidP="004E75C3">
      <w:pPr>
        <w:pStyle w:val="a3"/>
        <w:numPr>
          <w:ilvl w:val="0"/>
          <w:numId w:val="14"/>
        </w:numPr>
        <w:adjustRightInd w:val="0"/>
        <w:snapToGrid w:val="0"/>
        <w:ind w:firstLineChars="0"/>
        <w:rPr>
          <w:rFonts w:ascii="华文中宋" w:eastAsia="华文中宋" w:hAnsi="华文中宋" w:hint="eastAsia"/>
          <w:color w:val="000000" w:themeColor="text1"/>
          <w:sz w:val="24"/>
          <w:szCs w:val="24"/>
        </w:rPr>
      </w:pPr>
      <w:proofErr w:type="gramStart"/>
      <w:r w:rsidRPr="008447A3">
        <w:rPr>
          <w:rFonts w:ascii="华文中宋" w:eastAsia="华文中宋" w:hAnsi="华文中宋" w:hint="eastAsia"/>
          <w:color w:val="000000" w:themeColor="text1"/>
          <w:sz w:val="24"/>
          <w:szCs w:val="24"/>
        </w:rPr>
        <w:t>固定增长</w:t>
      </w:r>
      <w:proofErr w:type="gramEnd"/>
      <w:r w:rsidRPr="008447A3">
        <w:rPr>
          <w:rFonts w:ascii="华文中宋" w:eastAsia="华文中宋" w:hAnsi="华文中宋" w:hint="eastAsia"/>
          <w:color w:val="000000" w:themeColor="text1"/>
          <w:sz w:val="24"/>
          <w:szCs w:val="24"/>
        </w:rPr>
        <w:t>股</w:t>
      </w:r>
    </w:p>
    <w:p w14:paraId="14D0F1F0" w14:textId="29F5EC9C" w:rsidR="00BD0916" w:rsidRPr="008447A3" w:rsidRDefault="00BD0916" w:rsidP="004E75C3">
      <w:pPr>
        <w:pStyle w:val="a3"/>
        <w:numPr>
          <w:ilvl w:val="0"/>
          <w:numId w:val="14"/>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非</w:t>
      </w:r>
      <w:proofErr w:type="gramStart"/>
      <w:r w:rsidRPr="008447A3">
        <w:rPr>
          <w:rFonts w:ascii="华文中宋" w:eastAsia="华文中宋" w:hAnsi="华文中宋" w:hint="eastAsia"/>
          <w:color w:val="000000" w:themeColor="text1"/>
          <w:sz w:val="24"/>
          <w:szCs w:val="24"/>
        </w:rPr>
        <w:t>固定增长</w:t>
      </w:r>
      <w:proofErr w:type="gramEnd"/>
      <w:r w:rsidRPr="008447A3">
        <w:rPr>
          <w:rFonts w:ascii="华文中宋" w:eastAsia="华文中宋" w:hAnsi="华文中宋" w:hint="eastAsia"/>
          <w:color w:val="000000" w:themeColor="text1"/>
          <w:sz w:val="24"/>
          <w:szCs w:val="24"/>
        </w:rPr>
        <w:t>股（两阶段模型）</w:t>
      </w:r>
    </w:p>
    <w:p w14:paraId="71853D41" w14:textId="569F6E7A" w:rsidR="00BD0916" w:rsidRPr="008447A3" w:rsidRDefault="00BD0916" w:rsidP="00BD0916">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自由现金流折现模型</w:t>
      </w:r>
    </w:p>
    <w:p w14:paraId="4E68C212" w14:textId="73E65A3A" w:rsidR="00A704C1" w:rsidRPr="008447A3" w:rsidRDefault="00A704C1" w:rsidP="00A704C1">
      <w:pPr>
        <w:pStyle w:val="a3"/>
        <w:numPr>
          <w:ilvl w:val="0"/>
          <w:numId w:val="15"/>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公司自由现金流量的计算（FCFF）</w:t>
      </w:r>
    </w:p>
    <w:p w14:paraId="3D5E17DC" w14:textId="7C66F31B" w:rsidR="00BD0916" w:rsidRPr="008447A3" w:rsidRDefault="00BD0916" w:rsidP="004E75C3">
      <w:pPr>
        <w:pStyle w:val="a3"/>
        <w:numPr>
          <w:ilvl w:val="0"/>
          <w:numId w:val="15"/>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股权自由现金流量（FCFE）的计算</w:t>
      </w:r>
    </w:p>
    <w:p w14:paraId="7E69BF06" w14:textId="63B9644F" w:rsidR="00BD0916" w:rsidRPr="008447A3" w:rsidRDefault="00F81D81" w:rsidP="00F81D81">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3</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价格乘数法</w:t>
      </w:r>
    </w:p>
    <w:p w14:paraId="5FD5E961" w14:textId="7E263509" w:rsidR="00F81D81" w:rsidRPr="008447A3" w:rsidRDefault="00F81D81" w:rsidP="004E75C3">
      <w:pPr>
        <w:pStyle w:val="a3"/>
        <w:numPr>
          <w:ilvl w:val="0"/>
          <w:numId w:val="1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价格/收益乘数（以市盈率为基础）</w:t>
      </w:r>
    </w:p>
    <w:p w14:paraId="7191E92F" w14:textId="1B452A7C" w:rsidR="00F81D81" w:rsidRPr="008447A3" w:rsidRDefault="00F81D81" w:rsidP="004E75C3">
      <w:pPr>
        <w:pStyle w:val="a3"/>
        <w:numPr>
          <w:ilvl w:val="0"/>
          <w:numId w:val="1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账面价值乘数（以</w:t>
      </w:r>
      <w:proofErr w:type="gramStart"/>
      <w:r w:rsidRPr="008447A3">
        <w:rPr>
          <w:rFonts w:ascii="华文中宋" w:eastAsia="华文中宋" w:hAnsi="华文中宋" w:hint="eastAsia"/>
          <w:color w:val="000000" w:themeColor="text1"/>
          <w:sz w:val="24"/>
          <w:szCs w:val="24"/>
        </w:rPr>
        <w:t>市净率</w:t>
      </w:r>
      <w:proofErr w:type="gramEnd"/>
      <w:r w:rsidRPr="008447A3">
        <w:rPr>
          <w:rFonts w:ascii="华文中宋" w:eastAsia="华文中宋" w:hAnsi="华文中宋" w:hint="eastAsia"/>
          <w:color w:val="000000" w:themeColor="text1"/>
          <w:sz w:val="24"/>
          <w:szCs w:val="24"/>
        </w:rPr>
        <w:t>为基础）</w:t>
      </w:r>
    </w:p>
    <w:p w14:paraId="51E774BB" w14:textId="17E2B228" w:rsidR="00F81D81" w:rsidRPr="008447A3" w:rsidRDefault="00F81D81" w:rsidP="004E75C3">
      <w:pPr>
        <w:pStyle w:val="a3"/>
        <w:numPr>
          <w:ilvl w:val="0"/>
          <w:numId w:val="1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销售收入乘数（以市销率为基础）</w:t>
      </w:r>
    </w:p>
    <w:p w14:paraId="11B1E701" w14:textId="4D98F988" w:rsidR="00F81D81" w:rsidRPr="008447A3" w:rsidRDefault="00F81D81" w:rsidP="004E75C3">
      <w:pPr>
        <w:pStyle w:val="a3"/>
        <w:numPr>
          <w:ilvl w:val="0"/>
          <w:numId w:val="1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公司价值乘数（以公司价值比率为基础）</w:t>
      </w:r>
    </w:p>
    <w:p w14:paraId="53F9945B" w14:textId="74CAD24F" w:rsidR="00F81D81" w:rsidRPr="008447A3" w:rsidRDefault="00F81D81" w:rsidP="00F81D81">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t>六、股票的风险与收益</w:t>
      </w:r>
    </w:p>
    <w:p w14:paraId="4B98A102" w14:textId="6A69CBA9" w:rsidR="005745B8" w:rsidRPr="008447A3" w:rsidRDefault="007F2246" w:rsidP="005745B8">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1</w:t>
      </w:r>
      <w:r w:rsidR="005745B8" w:rsidRPr="008447A3">
        <w:rPr>
          <w:rFonts w:ascii="华文中宋" w:eastAsia="华文中宋" w:hAnsi="华文中宋"/>
          <w:color w:val="000000" w:themeColor="text1"/>
          <w:sz w:val="24"/>
          <w:szCs w:val="24"/>
        </w:rPr>
        <w:t xml:space="preserve">. </w:t>
      </w:r>
      <w:r w:rsidR="005745B8" w:rsidRPr="008447A3">
        <w:rPr>
          <w:rFonts w:ascii="华文中宋" w:eastAsia="华文中宋" w:hAnsi="华文中宋" w:hint="eastAsia"/>
          <w:color w:val="000000" w:themeColor="text1"/>
          <w:sz w:val="24"/>
          <w:szCs w:val="24"/>
        </w:rPr>
        <w:t>预期收益与风险的度量</w:t>
      </w:r>
    </w:p>
    <w:p w14:paraId="023D1073" w14:textId="11738095" w:rsidR="005745B8" w:rsidRPr="008447A3" w:rsidRDefault="005745B8" w:rsidP="004E75C3">
      <w:pPr>
        <w:pStyle w:val="a3"/>
        <w:numPr>
          <w:ilvl w:val="0"/>
          <w:numId w:val="18"/>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lastRenderedPageBreak/>
        <w:t>预期收益率与预期风险</w:t>
      </w:r>
    </w:p>
    <w:p w14:paraId="17188A15" w14:textId="449C1452" w:rsidR="005745B8" w:rsidRPr="008447A3" w:rsidRDefault="007F2246" w:rsidP="005745B8">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005745B8" w:rsidRPr="008447A3">
        <w:rPr>
          <w:rFonts w:ascii="华文中宋" w:eastAsia="华文中宋" w:hAnsi="华文中宋"/>
          <w:color w:val="000000" w:themeColor="text1"/>
          <w:sz w:val="24"/>
          <w:szCs w:val="24"/>
        </w:rPr>
        <w:t xml:space="preserve">. </w:t>
      </w:r>
      <w:r w:rsidR="005745B8" w:rsidRPr="008447A3">
        <w:rPr>
          <w:rFonts w:ascii="华文中宋" w:eastAsia="华文中宋" w:hAnsi="华文中宋" w:hint="eastAsia"/>
          <w:color w:val="000000" w:themeColor="text1"/>
          <w:sz w:val="24"/>
          <w:szCs w:val="24"/>
        </w:rPr>
        <w:t>投资组合的收益与风险的度量</w:t>
      </w:r>
    </w:p>
    <w:p w14:paraId="50DB3142" w14:textId="06B971A0" w:rsidR="005745B8" w:rsidRPr="008447A3" w:rsidRDefault="007F2246" w:rsidP="004E75C3">
      <w:pPr>
        <w:pStyle w:val="a3"/>
        <w:numPr>
          <w:ilvl w:val="0"/>
          <w:numId w:val="18"/>
        </w:numPr>
        <w:adjustRightInd w:val="0"/>
        <w:snapToGrid w:val="0"/>
        <w:ind w:firstLineChars="0"/>
        <w:rPr>
          <w:rFonts w:ascii="华文仿宋" w:eastAsia="华文仿宋" w:hAnsi="华文仿宋" w:hint="eastAsia"/>
          <w:color w:val="000000" w:themeColor="text1"/>
          <w:sz w:val="24"/>
          <w:szCs w:val="24"/>
        </w:rPr>
      </w:pPr>
      <w:r w:rsidRPr="008447A3">
        <w:rPr>
          <w:rFonts w:ascii="华文中宋" w:eastAsia="华文中宋" w:hAnsi="华文中宋" w:hint="eastAsia"/>
          <w:color w:val="000000" w:themeColor="text1"/>
          <w:sz w:val="24"/>
          <w:szCs w:val="24"/>
        </w:rPr>
        <w:t>组合收益和组合风险</w:t>
      </w:r>
    </w:p>
    <w:p w14:paraId="1348C3AC" w14:textId="540E6812" w:rsidR="007F2246" w:rsidRPr="008447A3" w:rsidRDefault="007F2246" w:rsidP="004E75C3">
      <w:pPr>
        <w:pStyle w:val="a3"/>
        <w:numPr>
          <w:ilvl w:val="0"/>
          <w:numId w:val="18"/>
        </w:numPr>
        <w:adjustRightInd w:val="0"/>
        <w:snapToGrid w:val="0"/>
        <w:ind w:firstLineChars="0"/>
        <w:rPr>
          <w:rFonts w:ascii="华文仿宋" w:eastAsia="华文仿宋" w:hAnsi="华文仿宋" w:hint="eastAsia"/>
          <w:color w:val="000000" w:themeColor="text1"/>
          <w:sz w:val="24"/>
          <w:szCs w:val="24"/>
        </w:rPr>
      </w:pPr>
      <w:r w:rsidRPr="008447A3">
        <w:rPr>
          <w:rFonts w:ascii="华文仿宋" w:eastAsia="华文仿宋" w:hAnsi="华文仿宋"/>
          <w:sz w:val="24"/>
          <w:szCs w:val="24"/>
        </w:rPr>
        <w:t>系统的和非系统的风险</w:t>
      </w:r>
    </w:p>
    <w:p w14:paraId="33ACFAA3" w14:textId="33949F7D" w:rsidR="005745B8" w:rsidRPr="008447A3" w:rsidRDefault="007F2246" w:rsidP="005745B8">
      <w:pPr>
        <w:adjustRightInd w:val="0"/>
        <w:snapToGrid w:val="0"/>
        <w:rPr>
          <w:rFonts w:ascii="Calibri" w:eastAsia="华文中宋" w:hAnsi="Calibri" w:cs="Calibri"/>
          <w:color w:val="000000" w:themeColor="text1"/>
          <w:sz w:val="24"/>
          <w:szCs w:val="24"/>
        </w:rPr>
      </w:pPr>
      <w:r w:rsidRPr="008447A3">
        <w:rPr>
          <w:rFonts w:ascii="华文中宋" w:eastAsia="华文中宋" w:hAnsi="华文中宋" w:hint="eastAsia"/>
          <w:color w:val="000000" w:themeColor="text1"/>
          <w:sz w:val="24"/>
          <w:szCs w:val="24"/>
        </w:rPr>
        <w:t>3</w:t>
      </w:r>
      <w:r w:rsidR="005745B8" w:rsidRPr="008447A3">
        <w:rPr>
          <w:rFonts w:ascii="华文中宋" w:eastAsia="华文中宋" w:hAnsi="华文中宋"/>
          <w:color w:val="000000" w:themeColor="text1"/>
          <w:sz w:val="24"/>
          <w:szCs w:val="24"/>
        </w:rPr>
        <w:t xml:space="preserve">. </w:t>
      </w:r>
      <w:r w:rsidR="005745B8" w:rsidRPr="008447A3">
        <w:rPr>
          <w:rFonts w:ascii="Calibri" w:eastAsia="华文中宋" w:hAnsi="Calibri" w:cs="Calibri"/>
          <w:color w:val="000000" w:themeColor="text1"/>
          <w:sz w:val="24"/>
          <w:szCs w:val="24"/>
        </w:rPr>
        <w:t>资本资产定价模型（</w:t>
      </w:r>
      <w:r w:rsidR="005745B8" w:rsidRPr="008447A3">
        <w:rPr>
          <w:rFonts w:ascii="Calibri" w:eastAsia="华文中宋" w:hAnsi="Calibri" w:cs="Calibri"/>
          <w:color w:val="000000" w:themeColor="text1"/>
          <w:sz w:val="24"/>
          <w:szCs w:val="24"/>
        </w:rPr>
        <w:t>CAPM</w:t>
      </w:r>
      <w:r w:rsidR="005745B8" w:rsidRPr="008447A3">
        <w:rPr>
          <w:rFonts w:ascii="Calibri" w:eastAsia="华文中宋" w:hAnsi="Calibri" w:cs="Calibri"/>
          <w:color w:val="000000" w:themeColor="text1"/>
          <w:sz w:val="24"/>
          <w:szCs w:val="24"/>
        </w:rPr>
        <w:t>）</w:t>
      </w:r>
      <w:r w:rsidRPr="008447A3">
        <w:rPr>
          <w:rFonts w:ascii="Calibri" w:eastAsia="华文中宋" w:hAnsi="Calibri" w:cs="Calibri"/>
          <w:color w:val="000000" w:themeColor="text1"/>
          <w:sz w:val="24"/>
          <w:szCs w:val="24"/>
        </w:rPr>
        <w:t>与证券市场线</w:t>
      </w:r>
    </w:p>
    <w:p w14:paraId="69600306" w14:textId="3A06D128" w:rsidR="005745B8" w:rsidRPr="008447A3" w:rsidRDefault="005745B8" w:rsidP="004E75C3">
      <w:pPr>
        <w:pStyle w:val="a3"/>
        <w:numPr>
          <w:ilvl w:val="0"/>
          <w:numId w:val="19"/>
        </w:numPr>
        <w:adjustRightInd w:val="0"/>
        <w:snapToGrid w:val="0"/>
        <w:ind w:firstLineChars="0"/>
        <w:rPr>
          <w:rFonts w:ascii="华文中宋" w:eastAsia="华文中宋" w:hAnsi="华文中宋" w:cs="Calibri" w:hint="eastAsia"/>
          <w:color w:val="000000" w:themeColor="text1"/>
          <w:sz w:val="24"/>
          <w:szCs w:val="24"/>
        </w:rPr>
      </w:pPr>
      <w:r w:rsidRPr="008447A3">
        <w:rPr>
          <w:rFonts w:ascii="华文中宋" w:eastAsia="华文中宋" w:hAnsi="华文中宋" w:cs="Calibri"/>
          <w:color w:val="000000" w:themeColor="text1"/>
          <w:sz w:val="24"/>
          <w:szCs w:val="24"/>
        </w:rPr>
        <w:t>无风险收益率、市场风险溢价、</w:t>
      </w:r>
      <w:r w:rsidR="007F2246" w:rsidRPr="008447A3">
        <w:rPr>
          <w:rFonts w:ascii="华文中宋" w:eastAsia="华文中宋" w:hAnsi="华文中宋" w:cs="Calibri"/>
          <w:sz w:val="24"/>
          <w:szCs w:val="24"/>
        </w:rPr>
        <w:t>系统风险与</w:t>
      </w:r>
      <w:r w:rsidRPr="008447A3">
        <w:rPr>
          <w:rFonts w:ascii="华文中宋" w:eastAsia="华文中宋" w:hAnsi="华文中宋" w:cs="Calibri"/>
          <w:color w:val="000000" w:themeColor="text1"/>
          <w:sz w:val="24"/>
          <w:szCs w:val="24"/>
        </w:rPr>
        <w:t>股票β系数</w:t>
      </w:r>
    </w:p>
    <w:p w14:paraId="4E3AD9C8" w14:textId="0F23D82F" w:rsidR="00880A21" w:rsidRPr="008447A3" w:rsidRDefault="00880A21" w:rsidP="004E75C3">
      <w:pPr>
        <w:pStyle w:val="a3"/>
        <w:numPr>
          <w:ilvl w:val="0"/>
          <w:numId w:val="19"/>
        </w:numPr>
        <w:adjustRightInd w:val="0"/>
        <w:snapToGrid w:val="0"/>
        <w:ind w:firstLineChars="0"/>
        <w:rPr>
          <w:rFonts w:ascii="Calibri" w:eastAsia="华文中宋" w:hAnsi="Calibri" w:cs="Calibri"/>
          <w:color w:val="000000" w:themeColor="text1"/>
          <w:sz w:val="24"/>
          <w:szCs w:val="24"/>
        </w:rPr>
      </w:pPr>
      <w:r w:rsidRPr="008447A3">
        <w:rPr>
          <w:rFonts w:ascii="Calibri" w:eastAsia="华文中宋" w:hAnsi="Calibri" w:cs="Calibri"/>
          <w:color w:val="000000" w:themeColor="text1"/>
          <w:sz w:val="24"/>
          <w:szCs w:val="24"/>
        </w:rPr>
        <w:t>作用：资产定价、资本成本</w:t>
      </w:r>
    </w:p>
    <w:p w14:paraId="1478CA37" w14:textId="71AEFF36" w:rsidR="00880A21" w:rsidRPr="008447A3" w:rsidRDefault="003304F5" w:rsidP="00880A21">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t>七</w:t>
      </w:r>
      <w:r w:rsidR="00880A21" w:rsidRPr="008447A3">
        <w:rPr>
          <w:rFonts w:ascii="华文中宋" w:eastAsia="华文中宋" w:hAnsi="华文中宋" w:hint="eastAsia"/>
          <w:color w:val="C00000"/>
          <w:sz w:val="28"/>
          <w:szCs w:val="28"/>
        </w:rPr>
        <w:t>、 投资决策</w:t>
      </w:r>
    </w:p>
    <w:p w14:paraId="665F607B" w14:textId="142334F4" w:rsidR="00880A21" w:rsidRPr="008447A3" w:rsidRDefault="00880A21" w:rsidP="00880A21">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1</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投资项目的现金流量预测</w:t>
      </w:r>
    </w:p>
    <w:p w14:paraId="25B33023" w14:textId="6DFBA215" w:rsidR="00880A21" w:rsidRPr="008447A3" w:rsidRDefault="00880A21" w:rsidP="004E75C3">
      <w:pPr>
        <w:pStyle w:val="a3"/>
        <w:numPr>
          <w:ilvl w:val="0"/>
          <w:numId w:val="2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实际现金流量原则与增量现金流量原则</w:t>
      </w:r>
    </w:p>
    <w:p w14:paraId="6985DEC9" w14:textId="6BD19AD0" w:rsidR="00880A21" w:rsidRPr="008447A3" w:rsidRDefault="00880A21" w:rsidP="004E75C3">
      <w:pPr>
        <w:pStyle w:val="a3"/>
        <w:numPr>
          <w:ilvl w:val="0"/>
          <w:numId w:val="2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初始现金流量计算（项目初始投资、经营性营运资本）</w:t>
      </w:r>
    </w:p>
    <w:p w14:paraId="402BAD71" w14:textId="0D4CC5EE" w:rsidR="00880A21" w:rsidRPr="008447A3" w:rsidRDefault="00880A21" w:rsidP="004E75C3">
      <w:pPr>
        <w:pStyle w:val="a3"/>
        <w:numPr>
          <w:ilvl w:val="0"/>
          <w:numId w:val="2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经营期现金流量计算（净利润</w:t>
      </w:r>
      <w:r w:rsidR="00280AD2" w:rsidRPr="008447A3">
        <w:rPr>
          <w:rFonts w:ascii="华文中宋" w:eastAsia="华文中宋" w:hAnsi="华文中宋" w:hint="eastAsia"/>
          <w:color w:val="000000" w:themeColor="text1"/>
          <w:sz w:val="24"/>
          <w:szCs w:val="24"/>
        </w:rPr>
        <w:t>、无负债净利润、项目现金净流量</w:t>
      </w:r>
      <w:r w:rsidRPr="008447A3">
        <w:rPr>
          <w:rFonts w:ascii="华文中宋" w:eastAsia="华文中宋" w:hAnsi="华文中宋" w:hint="eastAsia"/>
          <w:color w:val="000000" w:themeColor="text1"/>
          <w:sz w:val="24"/>
          <w:szCs w:val="24"/>
        </w:rPr>
        <w:t>）</w:t>
      </w:r>
    </w:p>
    <w:p w14:paraId="46B2D954" w14:textId="04572D78" w:rsidR="00880A21" w:rsidRPr="008447A3" w:rsidRDefault="00880A21" w:rsidP="004E75C3">
      <w:pPr>
        <w:pStyle w:val="a3"/>
        <w:numPr>
          <w:ilvl w:val="0"/>
          <w:numId w:val="2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终结现金流量计算</w:t>
      </w:r>
      <w:r w:rsidR="00280AD2" w:rsidRPr="008447A3">
        <w:rPr>
          <w:rFonts w:ascii="华文中宋" w:eastAsia="华文中宋" w:hAnsi="华文中宋" w:hint="eastAsia"/>
          <w:color w:val="000000" w:themeColor="text1"/>
          <w:sz w:val="24"/>
          <w:szCs w:val="24"/>
        </w:rPr>
        <w:t>（固定资产残值变价收入及出售获得的税负损益、垫支经营性营运资本的收回）</w:t>
      </w:r>
    </w:p>
    <w:p w14:paraId="1F77F87D" w14:textId="3B683ABF" w:rsidR="00280AD2" w:rsidRPr="008447A3" w:rsidRDefault="00280AD2" w:rsidP="00280AD2">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项目评价方法</w:t>
      </w:r>
    </w:p>
    <w:p w14:paraId="78B21311" w14:textId="11DCFE3F" w:rsidR="00280AD2" w:rsidRPr="008447A3" w:rsidRDefault="00280AD2" w:rsidP="004E75C3">
      <w:pPr>
        <w:pStyle w:val="a3"/>
        <w:numPr>
          <w:ilvl w:val="0"/>
          <w:numId w:val="21"/>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净现值法</w:t>
      </w:r>
    </w:p>
    <w:p w14:paraId="66126E2F" w14:textId="371A0D55" w:rsidR="00280AD2" w:rsidRPr="008447A3" w:rsidRDefault="00280AD2" w:rsidP="004E75C3">
      <w:pPr>
        <w:pStyle w:val="a3"/>
        <w:numPr>
          <w:ilvl w:val="0"/>
          <w:numId w:val="21"/>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内部收益率法</w:t>
      </w:r>
    </w:p>
    <w:p w14:paraId="7D7E4334" w14:textId="57EA1EFE" w:rsidR="00280AD2" w:rsidRPr="008447A3" w:rsidRDefault="00280AD2" w:rsidP="004E75C3">
      <w:pPr>
        <w:pStyle w:val="a3"/>
        <w:numPr>
          <w:ilvl w:val="0"/>
          <w:numId w:val="21"/>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获利指数法</w:t>
      </w:r>
    </w:p>
    <w:p w14:paraId="4BB3CB9E" w14:textId="28A27FB0" w:rsidR="00280AD2" w:rsidRPr="008447A3" w:rsidRDefault="00280AD2" w:rsidP="004E75C3">
      <w:pPr>
        <w:pStyle w:val="a3"/>
        <w:numPr>
          <w:ilvl w:val="0"/>
          <w:numId w:val="21"/>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投资收回期法</w:t>
      </w:r>
    </w:p>
    <w:p w14:paraId="7D0955A8" w14:textId="1F0AD567" w:rsidR="00280AD2" w:rsidRPr="008447A3" w:rsidRDefault="00280AD2" w:rsidP="00280AD2">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3</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项目风险分析</w:t>
      </w:r>
    </w:p>
    <w:p w14:paraId="7DA9932D" w14:textId="38112BBD" w:rsidR="00280AD2" w:rsidRPr="008447A3" w:rsidRDefault="00280AD2" w:rsidP="004E75C3">
      <w:pPr>
        <w:pStyle w:val="a3"/>
        <w:numPr>
          <w:ilvl w:val="0"/>
          <w:numId w:val="2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项目风险来源</w:t>
      </w:r>
    </w:p>
    <w:p w14:paraId="69518B7C" w14:textId="6C7A4A82" w:rsidR="00280AD2" w:rsidRPr="008447A3" w:rsidRDefault="00280AD2" w:rsidP="004E75C3">
      <w:pPr>
        <w:pStyle w:val="a3"/>
        <w:numPr>
          <w:ilvl w:val="0"/>
          <w:numId w:val="2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敏感性分析</w:t>
      </w:r>
    </w:p>
    <w:p w14:paraId="2A89618D" w14:textId="45629525" w:rsidR="00280AD2" w:rsidRPr="008447A3" w:rsidRDefault="00280AD2" w:rsidP="004E75C3">
      <w:pPr>
        <w:pStyle w:val="a3"/>
        <w:numPr>
          <w:ilvl w:val="0"/>
          <w:numId w:val="2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盈亏平衡点分析：计算会计利润盈亏平衡点</w:t>
      </w:r>
    </w:p>
    <w:p w14:paraId="72007D70" w14:textId="3FC8BCCB" w:rsidR="00280AD2" w:rsidRPr="008447A3" w:rsidRDefault="003304F5" w:rsidP="00280AD2">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t>八</w:t>
      </w:r>
      <w:r w:rsidR="00280AD2" w:rsidRPr="008447A3">
        <w:rPr>
          <w:rFonts w:ascii="华文中宋" w:eastAsia="华文中宋" w:hAnsi="华文中宋" w:hint="eastAsia"/>
          <w:color w:val="C00000"/>
          <w:sz w:val="28"/>
          <w:szCs w:val="28"/>
        </w:rPr>
        <w:t xml:space="preserve">、 </w:t>
      </w:r>
      <w:r w:rsidR="00463A91" w:rsidRPr="008447A3">
        <w:rPr>
          <w:rFonts w:ascii="华文中宋" w:eastAsia="华文中宋" w:hAnsi="华文中宋" w:hint="eastAsia"/>
          <w:color w:val="C00000"/>
          <w:sz w:val="28"/>
          <w:szCs w:val="28"/>
        </w:rPr>
        <w:t>公司融资规划与方式：长期融资</w:t>
      </w:r>
    </w:p>
    <w:p w14:paraId="0BFAB29B" w14:textId="63E6E266" w:rsidR="00463A91" w:rsidRPr="008447A3" w:rsidRDefault="00463A91" w:rsidP="00280AD2">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1</w:t>
      </w:r>
      <w:r w:rsidRPr="008447A3">
        <w:rPr>
          <w:rFonts w:ascii="华文中宋" w:eastAsia="华文中宋" w:hAnsi="华文中宋"/>
          <w:color w:val="000000" w:themeColor="text1"/>
          <w:sz w:val="24"/>
          <w:szCs w:val="24"/>
        </w:rPr>
        <w:t xml:space="preserve">. </w:t>
      </w:r>
      <w:r w:rsidR="00733C86" w:rsidRPr="008447A3">
        <w:rPr>
          <w:rFonts w:ascii="华文中宋" w:eastAsia="华文中宋" w:hAnsi="华文中宋" w:hint="eastAsia"/>
          <w:color w:val="000000" w:themeColor="text1"/>
          <w:sz w:val="24"/>
          <w:szCs w:val="24"/>
        </w:rPr>
        <w:t>公司融资概述</w:t>
      </w:r>
    </w:p>
    <w:p w14:paraId="2B884F54" w14:textId="3F52F4F9" w:rsidR="00733C86" w:rsidRPr="008447A3" w:rsidRDefault="00733C86" w:rsidP="004E75C3">
      <w:pPr>
        <w:pStyle w:val="a3"/>
        <w:numPr>
          <w:ilvl w:val="0"/>
          <w:numId w:val="23"/>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融资的概念与目的</w:t>
      </w:r>
    </w:p>
    <w:p w14:paraId="628678E9" w14:textId="15D1A26B" w:rsidR="00733C86" w:rsidRPr="008447A3" w:rsidRDefault="00733C86" w:rsidP="004E75C3">
      <w:pPr>
        <w:pStyle w:val="a3"/>
        <w:numPr>
          <w:ilvl w:val="0"/>
          <w:numId w:val="23"/>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内源性融资与外源性融资</w:t>
      </w:r>
    </w:p>
    <w:p w14:paraId="5AF759D5" w14:textId="2650A4CF" w:rsidR="00733C86" w:rsidRPr="008447A3" w:rsidRDefault="00733C86" w:rsidP="004E75C3">
      <w:pPr>
        <w:pStyle w:val="a3"/>
        <w:numPr>
          <w:ilvl w:val="0"/>
          <w:numId w:val="23"/>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权益融资与债务融资</w:t>
      </w:r>
    </w:p>
    <w:p w14:paraId="7ECF6D0A" w14:textId="2B9AEF0C" w:rsidR="00733C86" w:rsidRPr="008447A3" w:rsidRDefault="00733C86" w:rsidP="004E75C3">
      <w:pPr>
        <w:pStyle w:val="a3"/>
        <w:numPr>
          <w:ilvl w:val="0"/>
          <w:numId w:val="23"/>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直接融资与间接融资</w:t>
      </w:r>
    </w:p>
    <w:p w14:paraId="71D156CE" w14:textId="1DC3CCC4" w:rsidR="00733C86" w:rsidRPr="008447A3" w:rsidRDefault="00733C86" w:rsidP="00733C86">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Pr="008447A3">
        <w:rPr>
          <w:rFonts w:ascii="华文中宋" w:eastAsia="华文中宋" w:hAnsi="华文中宋"/>
          <w:color w:val="000000" w:themeColor="text1"/>
          <w:sz w:val="24"/>
          <w:szCs w:val="24"/>
        </w:rPr>
        <w:t xml:space="preserve">. </w:t>
      </w:r>
      <w:bookmarkStart w:id="1" w:name="OLE_LINK2"/>
      <w:r w:rsidRPr="008447A3">
        <w:rPr>
          <w:rFonts w:ascii="华文中宋" w:eastAsia="华文中宋" w:hAnsi="华文中宋" w:hint="eastAsia"/>
          <w:color w:val="000000" w:themeColor="text1"/>
          <w:sz w:val="24"/>
          <w:szCs w:val="24"/>
        </w:rPr>
        <w:t>权益资本融资</w:t>
      </w:r>
      <w:bookmarkEnd w:id="1"/>
    </w:p>
    <w:p w14:paraId="4D495657" w14:textId="222F98DA" w:rsidR="00735B7A" w:rsidRPr="008447A3" w:rsidRDefault="00735B7A" w:rsidP="004E75C3">
      <w:pPr>
        <w:pStyle w:val="a3"/>
        <w:numPr>
          <w:ilvl w:val="0"/>
          <w:numId w:val="24"/>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权益资本融资基本类型</w:t>
      </w:r>
    </w:p>
    <w:p w14:paraId="27D3D0FA" w14:textId="0920E04B" w:rsidR="00733C86" w:rsidRPr="008447A3" w:rsidRDefault="00733C86" w:rsidP="004E75C3">
      <w:pPr>
        <w:pStyle w:val="a3"/>
        <w:numPr>
          <w:ilvl w:val="0"/>
          <w:numId w:val="24"/>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私</w:t>
      </w:r>
      <w:proofErr w:type="gramStart"/>
      <w:r w:rsidRPr="008447A3">
        <w:rPr>
          <w:rFonts w:ascii="华文中宋" w:eastAsia="华文中宋" w:hAnsi="华文中宋" w:hint="eastAsia"/>
          <w:color w:val="000000" w:themeColor="text1"/>
          <w:sz w:val="24"/>
          <w:szCs w:val="24"/>
        </w:rPr>
        <w:t>募股权</w:t>
      </w:r>
      <w:proofErr w:type="gramEnd"/>
      <w:r w:rsidRPr="008447A3">
        <w:rPr>
          <w:rFonts w:ascii="华文中宋" w:eastAsia="华文中宋" w:hAnsi="华文中宋" w:hint="eastAsia"/>
          <w:color w:val="000000" w:themeColor="text1"/>
          <w:sz w:val="24"/>
          <w:szCs w:val="24"/>
        </w:rPr>
        <w:t>融资</w:t>
      </w:r>
    </w:p>
    <w:p w14:paraId="3ADD0182" w14:textId="620E0F17" w:rsidR="00733C86" w:rsidRPr="008447A3" w:rsidRDefault="00733C86" w:rsidP="004E75C3">
      <w:pPr>
        <w:pStyle w:val="a3"/>
        <w:numPr>
          <w:ilvl w:val="0"/>
          <w:numId w:val="24"/>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风险投资</w:t>
      </w:r>
    </w:p>
    <w:p w14:paraId="5065BF58" w14:textId="3A3E4C86" w:rsidR="00733C86" w:rsidRPr="008447A3" w:rsidRDefault="00733C86" w:rsidP="004E75C3">
      <w:pPr>
        <w:pStyle w:val="a3"/>
        <w:numPr>
          <w:ilvl w:val="0"/>
          <w:numId w:val="24"/>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新股发行（IPO）：公司上市的优势与弊端</w:t>
      </w:r>
    </w:p>
    <w:p w14:paraId="49681760" w14:textId="77777777" w:rsidR="00735B7A" w:rsidRPr="008447A3" w:rsidRDefault="00735B7A" w:rsidP="00735B7A">
      <w:pPr>
        <w:pStyle w:val="a3"/>
        <w:numPr>
          <w:ilvl w:val="0"/>
          <w:numId w:val="25"/>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权益资本融资优缺点</w:t>
      </w:r>
    </w:p>
    <w:p w14:paraId="76EA0BDA" w14:textId="3955874E" w:rsidR="00735B7A" w:rsidRPr="008447A3" w:rsidRDefault="00735B7A" w:rsidP="00735B7A">
      <w:pPr>
        <w:pStyle w:val="a3"/>
        <w:adjustRightInd w:val="0"/>
        <w:snapToGrid w:val="0"/>
        <w:ind w:left="420" w:firstLineChars="0" w:firstLine="0"/>
        <w:rPr>
          <w:rFonts w:ascii="华文中宋" w:eastAsia="华文中宋" w:hAnsi="华文中宋" w:hint="eastAsia"/>
          <w:color w:val="000000" w:themeColor="text1"/>
          <w:sz w:val="24"/>
          <w:szCs w:val="24"/>
        </w:rPr>
      </w:pPr>
    </w:p>
    <w:p w14:paraId="030A850E" w14:textId="73D5EEC6" w:rsidR="00733C86" w:rsidRPr="008447A3" w:rsidRDefault="00733C86" w:rsidP="00733C86">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3</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债务资本融资</w:t>
      </w:r>
    </w:p>
    <w:p w14:paraId="7136061B" w14:textId="357F4084" w:rsidR="00733C86" w:rsidRPr="008447A3" w:rsidRDefault="003B6B36" w:rsidP="004E75C3">
      <w:pPr>
        <w:pStyle w:val="a3"/>
        <w:numPr>
          <w:ilvl w:val="0"/>
          <w:numId w:val="25"/>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长期借款融资的概念、特征及优缺点</w:t>
      </w:r>
    </w:p>
    <w:p w14:paraId="02A8C656" w14:textId="5201F982" w:rsidR="003B6B36" w:rsidRPr="008447A3" w:rsidRDefault="003B6B36" w:rsidP="004E75C3">
      <w:pPr>
        <w:pStyle w:val="a3"/>
        <w:numPr>
          <w:ilvl w:val="0"/>
          <w:numId w:val="25"/>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债券融资的概念、特征及优缺点</w:t>
      </w:r>
    </w:p>
    <w:p w14:paraId="30CDC353" w14:textId="28CDCC2A" w:rsidR="003B6B36" w:rsidRPr="008447A3" w:rsidRDefault="003304F5" w:rsidP="003B6B36">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lastRenderedPageBreak/>
        <w:t>九</w:t>
      </w:r>
      <w:r w:rsidR="003B6B36" w:rsidRPr="008447A3">
        <w:rPr>
          <w:rFonts w:ascii="华文中宋" w:eastAsia="华文中宋" w:hAnsi="华文中宋" w:hint="eastAsia"/>
          <w:color w:val="C00000"/>
          <w:sz w:val="28"/>
          <w:szCs w:val="28"/>
        </w:rPr>
        <w:t>、杠杆效应与资本结构</w:t>
      </w:r>
    </w:p>
    <w:p w14:paraId="0D37EEEB" w14:textId="3E6E68D4" w:rsidR="003B6B36" w:rsidRPr="008447A3" w:rsidRDefault="003B6B36" w:rsidP="003B6B36">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1</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资本成本</w:t>
      </w:r>
    </w:p>
    <w:p w14:paraId="2CB85985" w14:textId="1C54CE15" w:rsidR="003B6B36" w:rsidRPr="008447A3" w:rsidRDefault="003B6B36" w:rsidP="004E75C3">
      <w:pPr>
        <w:pStyle w:val="a3"/>
        <w:numPr>
          <w:ilvl w:val="0"/>
          <w:numId w:val="2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资本成本的概念</w:t>
      </w:r>
    </w:p>
    <w:p w14:paraId="7C72C548" w14:textId="5DCEF9BE" w:rsidR="003B6B36" w:rsidRPr="008447A3" w:rsidRDefault="003B6B36" w:rsidP="004E75C3">
      <w:pPr>
        <w:pStyle w:val="a3"/>
        <w:numPr>
          <w:ilvl w:val="0"/>
          <w:numId w:val="2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长期借款的资本成本计算</w:t>
      </w:r>
    </w:p>
    <w:p w14:paraId="684FE1B6" w14:textId="73C2A36D" w:rsidR="003B6B36" w:rsidRPr="008447A3" w:rsidRDefault="003B6B36" w:rsidP="004E75C3">
      <w:pPr>
        <w:pStyle w:val="a3"/>
        <w:numPr>
          <w:ilvl w:val="0"/>
          <w:numId w:val="2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长期债券的资本成本计算</w:t>
      </w:r>
    </w:p>
    <w:p w14:paraId="0D047354" w14:textId="010E7F5D" w:rsidR="003B6B36" w:rsidRPr="008447A3" w:rsidRDefault="003B6B36" w:rsidP="004E75C3">
      <w:pPr>
        <w:pStyle w:val="a3"/>
        <w:numPr>
          <w:ilvl w:val="0"/>
          <w:numId w:val="2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普通股的资本成本的计算</w:t>
      </w:r>
    </w:p>
    <w:p w14:paraId="2438BEB2" w14:textId="05F9D68C" w:rsidR="003B6B36" w:rsidRPr="008447A3" w:rsidRDefault="003B6B36" w:rsidP="004E75C3">
      <w:pPr>
        <w:pStyle w:val="a3"/>
        <w:numPr>
          <w:ilvl w:val="0"/>
          <w:numId w:val="2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留存收益的资本成本的计算</w:t>
      </w:r>
    </w:p>
    <w:p w14:paraId="5CA85D46" w14:textId="543BB986" w:rsidR="003B6B36" w:rsidRPr="008447A3" w:rsidRDefault="003B6B36" w:rsidP="004E75C3">
      <w:pPr>
        <w:pStyle w:val="a3"/>
        <w:numPr>
          <w:ilvl w:val="0"/>
          <w:numId w:val="2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加权平均资本成本的计算（账面价值法、市场价值法、目标价值法）</w:t>
      </w:r>
    </w:p>
    <w:p w14:paraId="12492D1D" w14:textId="507B9A22" w:rsidR="003B6B36" w:rsidRPr="008447A3" w:rsidRDefault="003B6B36" w:rsidP="003B6B36">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杠杆分析</w:t>
      </w:r>
    </w:p>
    <w:p w14:paraId="30D4FC18" w14:textId="402BE24E" w:rsidR="003B6B36" w:rsidRPr="008447A3" w:rsidRDefault="003B6B36" w:rsidP="004E75C3">
      <w:pPr>
        <w:pStyle w:val="a3"/>
        <w:numPr>
          <w:ilvl w:val="0"/>
          <w:numId w:val="2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基本假设</w:t>
      </w:r>
    </w:p>
    <w:p w14:paraId="6E95AED0" w14:textId="143AA92E" w:rsidR="003B6B36" w:rsidRPr="008447A3" w:rsidRDefault="003B6B36" w:rsidP="004E75C3">
      <w:pPr>
        <w:pStyle w:val="a3"/>
        <w:numPr>
          <w:ilvl w:val="0"/>
          <w:numId w:val="2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经营风险</w:t>
      </w:r>
      <w:r w:rsidR="00EB2247" w:rsidRPr="008447A3">
        <w:rPr>
          <w:rFonts w:ascii="华文中宋" w:eastAsia="华文中宋" w:hAnsi="华文中宋" w:hint="eastAsia"/>
          <w:color w:val="000000" w:themeColor="text1"/>
          <w:sz w:val="24"/>
          <w:szCs w:val="24"/>
        </w:rPr>
        <w:t>的概念</w:t>
      </w:r>
      <w:r w:rsidRPr="008447A3">
        <w:rPr>
          <w:rFonts w:ascii="华文中宋" w:eastAsia="华文中宋" w:hAnsi="华文中宋" w:hint="eastAsia"/>
          <w:color w:val="000000" w:themeColor="text1"/>
          <w:sz w:val="24"/>
          <w:szCs w:val="24"/>
        </w:rPr>
        <w:t>与经营杠杆系数（DOL）的计算</w:t>
      </w:r>
    </w:p>
    <w:p w14:paraId="6FE1E5E8" w14:textId="25981DF1" w:rsidR="003B6B36" w:rsidRPr="008447A3" w:rsidRDefault="003B6B36" w:rsidP="004E75C3">
      <w:pPr>
        <w:pStyle w:val="a3"/>
        <w:numPr>
          <w:ilvl w:val="0"/>
          <w:numId w:val="2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财务风险</w:t>
      </w:r>
      <w:r w:rsidR="00EB2247" w:rsidRPr="008447A3">
        <w:rPr>
          <w:rFonts w:ascii="华文中宋" w:eastAsia="华文中宋" w:hAnsi="华文中宋" w:hint="eastAsia"/>
          <w:color w:val="000000" w:themeColor="text1"/>
          <w:sz w:val="24"/>
          <w:szCs w:val="24"/>
        </w:rPr>
        <w:t>的概念</w:t>
      </w:r>
      <w:r w:rsidRPr="008447A3">
        <w:rPr>
          <w:rFonts w:ascii="华文中宋" w:eastAsia="华文中宋" w:hAnsi="华文中宋" w:hint="eastAsia"/>
          <w:color w:val="000000" w:themeColor="text1"/>
          <w:sz w:val="24"/>
          <w:szCs w:val="24"/>
        </w:rPr>
        <w:t>与财务杠杆系数（DFL）的计算</w:t>
      </w:r>
    </w:p>
    <w:p w14:paraId="32692AC2" w14:textId="335385ED" w:rsidR="003B6B36" w:rsidRPr="008447A3" w:rsidRDefault="003B6B36" w:rsidP="004E75C3">
      <w:pPr>
        <w:pStyle w:val="a3"/>
        <w:numPr>
          <w:ilvl w:val="0"/>
          <w:numId w:val="2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总风险</w:t>
      </w:r>
      <w:r w:rsidR="00EB2247" w:rsidRPr="008447A3">
        <w:rPr>
          <w:rFonts w:ascii="华文中宋" w:eastAsia="华文中宋" w:hAnsi="华文中宋" w:hint="eastAsia"/>
          <w:color w:val="000000" w:themeColor="text1"/>
          <w:sz w:val="24"/>
          <w:szCs w:val="24"/>
        </w:rPr>
        <w:t>的概念</w:t>
      </w:r>
      <w:r w:rsidRPr="008447A3">
        <w:rPr>
          <w:rFonts w:ascii="华文中宋" w:eastAsia="华文中宋" w:hAnsi="华文中宋" w:hint="eastAsia"/>
          <w:color w:val="000000" w:themeColor="text1"/>
          <w:sz w:val="24"/>
          <w:szCs w:val="24"/>
        </w:rPr>
        <w:t>与总杠杆系数（DTL）的计算</w:t>
      </w:r>
    </w:p>
    <w:p w14:paraId="4D5350D6" w14:textId="48D6AFDF" w:rsidR="003B6B36" w:rsidRPr="008447A3" w:rsidRDefault="00EB2247" w:rsidP="00EB2247">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3</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资本结构</w:t>
      </w:r>
      <w:r w:rsidR="004458C2" w:rsidRPr="008447A3">
        <w:rPr>
          <w:rFonts w:ascii="华文中宋" w:eastAsia="华文中宋" w:hAnsi="华文中宋" w:hint="eastAsia"/>
          <w:color w:val="000000" w:themeColor="text1"/>
          <w:sz w:val="24"/>
          <w:szCs w:val="24"/>
        </w:rPr>
        <w:t>与MM理论</w:t>
      </w:r>
    </w:p>
    <w:p w14:paraId="1B29BFED" w14:textId="38EB45CC" w:rsidR="00EB2247" w:rsidRPr="008447A3" w:rsidRDefault="00EB2247" w:rsidP="004E75C3">
      <w:pPr>
        <w:pStyle w:val="a3"/>
        <w:numPr>
          <w:ilvl w:val="0"/>
          <w:numId w:val="28"/>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资本结构的概念</w:t>
      </w:r>
    </w:p>
    <w:p w14:paraId="34E17CF3" w14:textId="0DCB510D" w:rsidR="00EB2247" w:rsidRPr="008447A3" w:rsidRDefault="00EB2247" w:rsidP="004E75C3">
      <w:pPr>
        <w:pStyle w:val="a3"/>
        <w:numPr>
          <w:ilvl w:val="0"/>
          <w:numId w:val="28"/>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MM定理的假设（不含税）</w:t>
      </w:r>
    </w:p>
    <w:p w14:paraId="414BD2BA" w14:textId="77777777" w:rsidR="00EB2247" w:rsidRPr="008447A3" w:rsidRDefault="00EB2247" w:rsidP="004E75C3">
      <w:pPr>
        <w:pStyle w:val="a3"/>
        <w:numPr>
          <w:ilvl w:val="1"/>
          <w:numId w:val="28"/>
        </w:numPr>
        <w:adjustRightInd w:val="0"/>
        <w:snapToGrid w:val="0"/>
        <w:ind w:left="0" w:firstLine="48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公司的经营风险可以衡量，有相同经营风险的公司处于同类风险等级；</w:t>
      </w:r>
    </w:p>
    <w:p w14:paraId="14DFFED7" w14:textId="77777777" w:rsidR="00EB2247" w:rsidRPr="008447A3" w:rsidRDefault="00EB2247" w:rsidP="004E75C3">
      <w:pPr>
        <w:pStyle w:val="a3"/>
        <w:numPr>
          <w:ilvl w:val="1"/>
          <w:numId w:val="28"/>
        </w:numPr>
        <w:adjustRightInd w:val="0"/>
        <w:snapToGrid w:val="0"/>
        <w:ind w:left="0" w:firstLine="48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现有的和将来的投资者对公司未来的息税前利润的估计完全相同，即投资者对公司未来收益的预期和这些收益所面临的风险的预期保持一致；</w:t>
      </w:r>
    </w:p>
    <w:p w14:paraId="70404CB4" w14:textId="77777777" w:rsidR="00EB2247" w:rsidRPr="008447A3" w:rsidRDefault="00EB2247" w:rsidP="004E75C3">
      <w:pPr>
        <w:pStyle w:val="a3"/>
        <w:numPr>
          <w:ilvl w:val="1"/>
          <w:numId w:val="28"/>
        </w:numPr>
        <w:adjustRightInd w:val="0"/>
        <w:snapToGrid w:val="0"/>
        <w:ind w:left="0" w:firstLine="48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证券市场完善，没有交易成本，投资者可以按照相同的利率获得借款；</w:t>
      </w:r>
    </w:p>
    <w:p w14:paraId="6DCB83FB" w14:textId="77777777" w:rsidR="00EB2247" w:rsidRPr="008447A3" w:rsidRDefault="00EB2247" w:rsidP="004E75C3">
      <w:pPr>
        <w:pStyle w:val="a3"/>
        <w:numPr>
          <w:ilvl w:val="1"/>
          <w:numId w:val="28"/>
        </w:numPr>
        <w:adjustRightInd w:val="0"/>
        <w:snapToGrid w:val="0"/>
        <w:ind w:left="0" w:firstLine="48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公司及个人的负债均无风险，因此负债利率为无风险利率；</w:t>
      </w:r>
    </w:p>
    <w:p w14:paraId="33933849" w14:textId="77777777" w:rsidR="00EB2247" w:rsidRPr="008447A3" w:rsidRDefault="00EB2247" w:rsidP="004E75C3">
      <w:pPr>
        <w:pStyle w:val="a3"/>
        <w:numPr>
          <w:ilvl w:val="1"/>
          <w:numId w:val="28"/>
        </w:numPr>
        <w:adjustRightInd w:val="0"/>
        <w:snapToGrid w:val="0"/>
        <w:ind w:left="0" w:firstLine="48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投资者预期的息税前利润不变，即假设公司的增长率为零，从而所有现金流量都是年金；</w:t>
      </w:r>
    </w:p>
    <w:p w14:paraId="6F9C1ECC" w14:textId="4C007A07" w:rsidR="00EB2247" w:rsidRPr="008447A3" w:rsidRDefault="00735B7A" w:rsidP="00735B7A">
      <w:pPr>
        <w:pStyle w:val="a3"/>
        <w:adjustRightInd w:val="0"/>
        <w:snapToGrid w:val="0"/>
        <w:ind w:leftChars="-200" w:left="-420" w:firstLineChars="400" w:firstLine="96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6）</w:t>
      </w:r>
      <w:r w:rsidR="00EB2247" w:rsidRPr="008447A3">
        <w:rPr>
          <w:rFonts w:ascii="华文中宋" w:eastAsia="华文中宋" w:hAnsi="华文中宋" w:hint="eastAsia"/>
          <w:color w:val="000000" w:themeColor="text1"/>
          <w:sz w:val="24"/>
          <w:szCs w:val="24"/>
        </w:rPr>
        <w:t>没有公司和个人所得税，没有财务危机的成本</w:t>
      </w:r>
      <w:r w:rsidRPr="008447A3">
        <w:rPr>
          <w:rFonts w:ascii="华文中宋" w:eastAsia="华文中宋" w:hAnsi="华文中宋" w:hint="eastAsia"/>
          <w:color w:val="000000" w:themeColor="text1"/>
          <w:sz w:val="24"/>
          <w:szCs w:val="24"/>
        </w:rPr>
        <w:t>：</w:t>
      </w:r>
    </w:p>
    <w:p w14:paraId="53EFC3B1" w14:textId="2B657DE9" w:rsidR="00EB2247" w:rsidRPr="008447A3" w:rsidRDefault="00EB2247" w:rsidP="004E75C3">
      <w:pPr>
        <w:pStyle w:val="a3"/>
        <w:numPr>
          <w:ilvl w:val="0"/>
          <w:numId w:val="3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MM定理（不含税）命题（推论）：</w:t>
      </w:r>
    </w:p>
    <w:p w14:paraId="579E3915" w14:textId="57BF768D" w:rsidR="00EB2247" w:rsidRPr="008447A3" w:rsidRDefault="00EB2247" w:rsidP="004E75C3">
      <w:pPr>
        <w:pStyle w:val="a3"/>
        <w:numPr>
          <w:ilvl w:val="0"/>
          <w:numId w:val="29"/>
        </w:numPr>
        <w:adjustRightInd w:val="0"/>
        <w:snapToGrid w:val="0"/>
        <w:ind w:firstLine="48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公司价值为公司预期的息税前利润按照适用于该公司风险等级的折现率进行资本化的现值，与公司的资本结构无关。</w:t>
      </w:r>
      <w:bookmarkStart w:id="2" w:name="OLE_LINK3"/>
      <w:r w:rsidR="00735B7A" w:rsidRPr="008447A3">
        <w:rPr>
          <w:rFonts w:ascii="华文中宋" w:eastAsia="华文中宋" w:hAnsi="华文中宋" w:hint="eastAsia"/>
          <w:color w:val="000000" w:themeColor="text1"/>
          <w:sz w:val="24"/>
          <w:szCs w:val="24"/>
        </w:rPr>
        <w:t>（公式表达）</w:t>
      </w:r>
      <w:bookmarkEnd w:id="2"/>
    </w:p>
    <w:p w14:paraId="02647411" w14:textId="3B66D387" w:rsidR="00EB2247" w:rsidRPr="008447A3" w:rsidRDefault="00EB2247" w:rsidP="004E75C3">
      <w:pPr>
        <w:pStyle w:val="a3"/>
        <w:numPr>
          <w:ilvl w:val="0"/>
          <w:numId w:val="29"/>
        </w:numPr>
        <w:adjustRightInd w:val="0"/>
        <w:snapToGrid w:val="0"/>
        <w:ind w:firstLine="48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负债公司的股本成本等于相同风险等级的无负债公司的股本成本加上风险溢价</w:t>
      </w:r>
      <w:r w:rsidR="00735B7A" w:rsidRPr="008447A3">
        <w:rPr>
          <w:rFonts w:ascii="华文中宋" w:eastAsia="华文中宋" w:hAnsi="华文中宋" w:hint="eastAsia"/>
          <w:color w:val="000000" w:themeColor="text1"/>
          <w:sz w:val="24"/>
          <w:szCs w:val="24"/>
        </w:rPr>
        <w:t>。（公式表达）</w:t>
      </w:r>
    </w:p>
    <w:p w14:paraId="02C4F58C" w14:textId="127A92E5" w:rsidR="00EB2247" w:rsidRPr="008447A3" w:rsidRDefault="00EB2247" w:rsidP="004E75C3">
      <w:pPr>
        <w:pStyle w:val="a3"/>
        <w:numPr>
          <w:ilvl w:val="0"/>
          <w:numId w:val="29"/>
        </w:numPr>
        <w:adjustRightInd w:val="0"/>
        <w:snapToGrid w:val="0"/>
        <w:ind w:firstLine="48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公司应当投资于那些收益率大于或等于</w:t>
      </w:r>
      <m:oMath>
        <m:sSub>
          <m:sSubPr>
            <m:ctrlPr>
              <w:rPr>
                <w:rFonts w:ascii="Cambria Math" w:eastAsia="华文中宋" w:hAnsi="Cambria Math"/>
                <w:i/>
                <w:iCs/>
                <w:color w:val="000000" w:themeColor="text1"/>
                <w:sz w:val="24"/>
                <w:szCs w:val="24"/>
              </w:rPr>
            </m:ctrlPr>
          </m:sSubPr>
          <m:e>
            <m:r>
              <w:rPr>
                <w:rFonts w:ascii="Cambria Math" w:eastAsia="华文中宋" w:hAnsi="Cambria Math"/>
                <w:color w:val="000000" w:themeColor="text1"/>
                <w:sz w:val="24"/>
                <w:szCs w:val="24"/>
              </w:rPr>
              <m:t>r</m:t>
            </m:r>
          </m:e>
          <m:sub>
            <m:r>
              <w:rPr>
                <w:rFonts w:ascii="Cambria Math" w:eastAsia="华文中宋" w:hAnsi="Cambria Math"/>
                <w:color w:val="000000" w:themeColor="text1"/>
                <w:sz w:val="24"/>
                <w:szCs w:val="24"/>
              </w:rPr>
              <m:t>w</m:t>
            </m:r>
          </m:sub>
        </m:sSub>
      </m:oMath>
      <w:r w:rsidRPr="008447A3">
        <w:rPr>
          <w:rFonts w:ascii="华文中宋" w:eastAsia="华文中宋" w:hAnsi="华文中宋" w:hint="eastAsia"/>
          <w:iCs/>
          <w:color w:val="000000" w:themeColor="text1"/>
          <w:sz w:val="24"/>
          <w:szCs w:val="24"/>
        </w:rPr>
        <w:t>（公司的加权平均资本成本）</w:t>
      </w:r>
      <w:r w:rsidRPr="008447A3">
        <w:rPr>
          <w:rFonts w:ascii="华文中宋" w:eastAsia="华文中宋" w:hAnsi="华文中宋" w:hint="eastAsia"/>
          <w:color w:val="000000" w:themeColor="text1"/>
          <w:sz w:val="24"/>
          <w:szCs w:val="24"/>
        </w:rPr>
        <w:t>的项目</w:t>
      </w:r>
    </w:p>
    <w:p w14:paraId="6D934CF6" w14:textId="0A51DC36" w:rsidR="00EB2247" w:rsidRPr="008447A3" w:rsidRDefault="00EB2247" w:rsidP="004E75C3">
      <w:pPr>
        <w:pStyle w:val="a3"/>
        <w:numPr>
          <w:ilvl w:val="0"/>
          <w:numId w:val="3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MM定理（含税）命题（推论）：</w:t>
      </w:r>
    </w:p>
    <w:p w14:paraId="0179B4B3" w14:textId="4F48B922" w:rsidR="00EB2247" w:rsidRPr="008447A3" w:rsidRDefault="0065466D" w:rsidP="004E75C3">
      <w:pPr>
        <w:pStyle w:val="a3"/>
        <w:numPr>
          <w:ilvl w:val="0"/>
          <w:numId w:val="31"/>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负债公司的价值等于同一风险等级的无负债公司的价值加上赋税结余价值</w:t>
      </w:r>
      <w:r w:rsidR="00735B7A" w:rsidRPr="008447A3">
        <w:rPr>
          <w:rFonts w:ascii="华文中宋" w:eastAsia="华文中宋" w:hAnsi="华文中宋" w:hint="eastAsia"/>
          <w:color w:val="000000" w:themeColor="text1"/>
          <w:sz w:val="24"/>
          <w:szCs w:val="24"/>
        </w:rPr>
        <w:t>（公式表达）</w:t>
      </w:r>
    </w:p>
    <w:p w14:paraId="4840B3E2" w14:textId="3224F7F1" w:rsidR="0065466D" w:rsidRPr="008447A3" w:rsidRDefault="0065466D" w:rsidP="004E75C3">
      <w:pPr>
        <w:pStyle w:val="a3"/>
        <w:numPr>
          <w:ilvl w:val="0"/>
          <w:numId w:val="31"/>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负债公司的股本成本等于同一风险等级的无负债公司的股本成本加上风险溢价，风险溢价由负债比率和所得税税率高低共同决定。</w:t>
      </w:r>
      <w:r w:rsidR="00735B7A" w:rsidRPr="008447A3">
        <w:rPr>
          <w:rFonts w:ascii="华文中宋" w:eastAsia="华文中宋" w:hAnsi="华文中宋" w:hint="eastAsia"/>
          <w:color w:val="000000" w:themeColor="text1"/>
          <w:sz w:val="24"/>
          <w:szCs w:val="24"/>
        </w:rPr>
        <w:t>（公式表达）</w:t>
      </w:r>
    </w:p>
    <w:p w14:paraId="0521F305" w14:textId="2958D97A" w:rsidR="0065466D" w:rsidRPr="008447A3" w:rsidRDefault="0065466D" w:rsidP="004E75C3">
      <w:pPr>
        <w:pStyle w:val="a3"/>
        <w:numPr>
          <w:ilvl w:val="0"/>
          <w:numId w:val="31"/>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公司应当投资于那些收益率大于或等于</w:t>
      </w:r>
      <m:oMath>
        <m:sSub>
          <m:sSubPr>
            <m:ctrlPr>
              <w:rPr>
                <w:rFonts w:ascii="Cambria Math" w:eastAsia="华文中宋" w:hAnsi="Cambria Math"/>
                <w:i/>
                <w:iCs/>
                <w:color w:val="000000" w:themeColor="text1"/>
                <w:sz w:val="24"/>
                <w:szCs w:val="24"/>
              </w:rPr>
            </m:ctrlPr>
          </m:sSubPr>
          <m:e>
            <m:r>
              <w:rPr>
                <w:rFonts w:ascii="Cambria Math" w:eastAsia="华文中宋" w:hAnsi="Cambria Math"/>
                <w:color w:val="000000" w:themeColor="text1"/>
                <w:sz w:val="24"/>
                <w:szCs w:val="24"/>
              </w:rPr>
              <m:t>r</m:t>
            </m:r>
          </m:e>
          <m:sub>
            <m:r>
              <w:rPr>
                <w:rFonts w:ascii="Cambria Math" w:eastAsia="华文中宋" w:hAnsi="Cambria Math"/>
                <w:color w:val="000000" w:themeColor="text1"/>
                <w:sz w:val="24"/>
                <w:szCs w:val="24"/>
              </w:rPr>
              <m:t>w</m:t>
            </m:r>
          </m:sub>
        </m:sSub>
        <m:r>
          <m:rPr>
            <m:sty m:val="p"/>
          </m:rPr>
          <w:rPr>
            <w:rFonts w:ascii="Cambria Math" w:eastAsia="华文中宋" w:hAnsi="Cambria Math" w:hint="eastAsia"/>
            <w:color w:val="000000" w:themeColor="text1"/>
            <w:sz w:val="24"/>
            <w:szCs w:val="24"/>
          </w:rPr>
          <m:t>（公司的加权平均资本成本）</m:t>
        </m:r>
      </m:oMath>
      <w:r w:rsidRPr="008447A3">
        <w:rPr>
          <w:rFonts w:ascii="华文中宋" w:eastAsia="华文中宋" w:hAnsi="华文中宋" w:hint="eastAsia"/>
          <w:color w:val="000000" w:themeColor="text1"/>
          <w:sz w:val="24"/>
          <w:szCs w:val="24"/>
        </w:rPr>
        <w:t>的项目</w:t>
      </w:r>
    </w:p>
    <w:p w14:paraId="66FAB160" w14:textId="7A1E4058" w:rsidR="0065466D" w:rsidRPr="008447A3" w:rsidRDefault="0065466D" w:rsidP="0065466D">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lastRenderedPageBreak/>
        <w:t>十、资本结构决策与杠杆公司的估值</w:t>
      </w:r>
    </w:p>
    <w:p w14:paraId="3565FEA7" w14:textId="2EF6671C" w:rsidR="00487361" w:rsidRPr="008447A3" w:rsidRDefault="0065466D" w:rsidP="00487361">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1</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融资方式风险</w:t>
      </w:r>
    </w:p>
    <w:p w14:paraId="4ECC6B8E" w14:textId="77777777" w:rsidR="003E1D2F" w:rsidRPr="008447A3" w:rsidRDefault="00487361" w:rsidP="00487361">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债务融资的风险：</w:t>
      </w:r>
      <w:bookmarkStart w:id="3" w:name="OLE_LINK4"/>
    </w:p>
    <w:p w14:paraId="251EF053" w14:textId="77777777" w:rsidR="003E1D2F" w:rsidRPr="008447A3" w:rsidRDefault="00487361" w:rsidP="00487361">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财务风险</w:t>
      </w:r>
      <w:bookmarkEnd w:id="3"/>
      <w:r w:rsidR="001B68F3" w:rsidRPr="008447A3">
        <w:rPr>
          <w:rFonts w:ascii="华文中宋" w:eastAsia="华文中宋" w:hAnsi="华文中宋" w:hint="eastAsia"/>
          <w:color w:val="000000" w:themeColor="text1"/>
          <w:sz w:val="24"/>
          <w:szCs w:val="24"/>
        </w:rPr>
        <w:t>（</w:t>
      </w:r>
      <w:r w:rsidR="003E1D2F" w:rsidRPr="008447A3">
        <w:rPr>
          <w:rFonts w:ascii="华文中宋" w:eastAsia="华文中宋" w:hAnsi="华文中宋" w:hint="eastAsia"/>
          <w:color w:val="000000" w:themeColor="text1"/>
          <w:sz w:val="24"/>
          <w:szCs w:val="24"/>
        </w:rPr>
        <w:t>收益</w:t>
      </w:r>
      <w:r w:rsidR="001B68F3" w:rsidRPr="008447A3">
        <w:rPr>
          <w:rFonts w:ascii="华文中宋" w:eastAsia="华文中宋" w:hAnsi="华文中宋" w:hint="eastAsia"/>
          <w:color w:val="000000" w:themeColor="text1"/>
          <w:sz w:val="24"/>
          <w:szCs w:val="24"/>
        </w:rPr>
        <w:t>不确定性</w:t>
      </w:r>
      <w:r w:rsidR="003E1D2F" w:rsidRPr="008447A3">
        <w:rPr>
          <w:rFonts w:ascii="华文中宋" w:eastAsia="华文中宋" w:hAnsi="华文中宋" w:hint="eastAsia"/>
          <w:color w:val="000000" w:themeColor="text1"/>
          <w:sz w:val="24"/>
          <w:szCs w:val="24"/>
        </w:rPr>
        <w:t>风险</w:t>
      </w:r>
      <w:r w:rsidR="001B68F3" w:rsidRPr="008447A3">
        <w:rPr>
          <w:rFonts w:ascii="华文中宋" w:eastAsia="华文中宋" w:hAnsi="华文中宋" w:hint="eastAsia"/>
          <w:color w:val="000000" w:themeColor="text1"/>
          <w:sz w:val="24"/>
          <w:szCs w:val="24"/>
        </w:rPr>
        <w:t>，风险程度：低、中）</w:t>
      </w:r>
      <w:r w:rsidRPr="008447A3">
        <w:rPr>
          <w:rFonts w:ascii="华文中宋" w:eastAsia="华文中宋" w:hAnsi="华文中宋" w:hint="eastAsia"/>
          <w:color w:val="000000" w:themeColor="text1"/>
          <w:sz w:val="24"/>
          <w:szCs w:val="24"/>
        </w:rPr>
        <w:t>、财务困境</w:t>
      </w:r>
      <w:r w:rsidR="001B68F3" w:rsidRPr="008447A3">
        <w:rPr>
          <w:rFonts w:ascii="华文中宋" w:eastAsia="华文中宋" w:hAnsi="华文中宋" w:hint="eastAsia"/>
          <w:color w:val="000000" w:themeColor="text1"/>
          <w:sz w:val="24"/>
          <w:szCs w:val="24"/>
        </w:rPr>
        <w:t>（风险程度：中</w:t>
      </w:r>
      <w:r w:rsidRPr="008447A3">
        <w:rPr>
          <w:rFonts w:ascii="华文中宋" w:eastAsia="华文中宋" w:hAnsi="华文中宋" w:hint="eastAsia"/>
          <w:color w:val="000000" w:themeColor="text1"/>
          <w:sz w:val="24"/>
          <w:szCs w:val="24"/>
        </w:rPr>
        <w:t>、</w:t>
      </w:r>
      <w:r w:rsidR="003E1D2F" w:rsidRPr="008447A3">
        <w:rPr>
          <w:rFonts w:ascii="华文中宋" w:eastAsia="华文中宋" w:hAnsi="华文中宋" w:hint="eastAsia"/>
          <w:color w:val="000000" w:themeColor="text1"/>
          <w:sz w:val="24"/>
          <w:szCs w:val="24"/>
        </w:rPr>
        <w:t>高）、</w:t>
      </w:r>
      <w:r w:rsidRPr="008447A3">
        <w:rPr>
          <w:rFonts w:ascii="华文中宋" w:eastAsia="华文中宋" w:hAnsi="华文中宋" w:hint="eastAsia"/>
          <w:color w:val="000000" w:themeColor="text1"/>
          <w:sz w:val="24"/>
          <w:szCs w:val="24"/>
        </w:rPr>
        <w:t>破产风险</w:t>
      </w:r>
      <w:r w:rsidR="003E1D2F" w:rsidRPr="008447A3">
        <w:rPr>
          <w:rFonts w:ascii="华文中宋" w:eastAsia="华文中宋" w:hAnsi="华文中宋" w:hint="eastAsia"/>
          <w:color w:val="000000" w:themeColor="text1"/>
          <w:sz w:val="24"/>
          <w:szCs w:val="24"/>
        </w:rPr>
        <w:t>（风险程度：极高）、</w:t>
      </w:r>
    </w:p>
    <w:p w14:paraId="2932F90D" w14:textId="1346FB2F" w:rsidR="00487361" w:rsidRPr="008447A3" w:rsidRDefault="00487361" w:rsidP="00487361">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杠杆放大股东收益波动的风险、信息不对称与道德风险</w:t>
      </w:r>
    </w:p>
    <w:p w14:paraId="318BCD83" w14:textId="741A70CB" w:rsidR="00487361" w:rsidRPr="008447A3" w:rsidRDefault="00193B46" w:rsidP="00487361">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权益融资的风险：控制权稀释、控制权争夺</w:t>
      </w:r>
    </w:p>
    <w:p w14:paraId="08E97F44" w14:textId="68596D1F" w:rsidR="00193B46" w:rsidRPr="008447A3" w:rsidRDefault="00193B46" w:rsidP="00193B46">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Pr="008447A3">
        <w:rPr>
          <w:rFonts w:ascii="华文中宋" w:eastAsia="华文中宋" w:hAnsi="华文中宋"/>
          <w:color w:val="000000" w:themeColor="text1"/>
          <w:sz w:val="24"/>
          <w:szCs w:val="24"/>
        </w:rPr>
        <w:t xml:space="preserve">. </w:t>
      </w:r>
      <w:r w:rsidR="004458C2" w:rsidRPr="008447A3">
        <w:rPr>
          <w:rFonts w:ascii="华文中宋" w:eastAsia="华文中宋" w:hAnsi="华文中宋" w:hint="eastAsia"/>
          <w:color w:val="000000" w:themeColor="text1"/>
          <w:sz w:val="24"/>
          <w:szCs w:val="24"/>
        </w:rPr>
        <w:t>其他</w:t>
      </w:r>
      <w:r w:rsidRPr="008447A3">
        <w:rPr>
          <w:rFonts w:ascii="华文中宋" w:eastAsia="华文中宋" w:hAnsi="华文中宋" w:hint="eastAsia"/>
          <w:color w:val="000000" w:themeColor="text1"/>
          <w:sz w:val="24"/>
          <w:szCs w:val="24"/>
        </w:rPr>
        <w:t>资本</w:t>
      </w:r>
      <w:r w:rsidR="004458C2" w:rsidRPr="008447A3">
        <w:rPr>
          <w:rFonts w:ascii="华文中宋" w:eastAsia="华文中宋" w:hAnsi="华文中宋" w:hint="eastAsia"/>
          <w:color w:val="000000" w:themeColor="text1"/>
          <w:sz w:val="24"/>
          <w:szCs w:val="24"/>
        </w:rPr>
        <w:t>结构</w:t>
      </w:r>
      <w:r w:rsidRPr="008447A3">
        <w:rPr>
          <w:rFonts w:ascii="华文中宋" w:eastAsia="华文中宋" w:hAnsi="华文中宋" w:hint="eastAsia"/>
          <w:color w:val="000000" w:themeColor="text1"/>
          <w:sz w:val="24"/>
          <w:szCs w:val="24"/>
        </w:rPr>
        <w:t>理论</w:t>
      </w:r>
    </w:p>
    <w:p w14:paraId="5A48F64C" w14:textId="6FD3F28E" w:rsidR="00193B46" w:rsidRPr="008447A3" w:rsidRDefault="00193B46" w:rsidP="004E75C3">
      <w:pPr>
        <w:pStyle w:val="a3"/>
        <w:numPr>
          <w:ilvl w:val="0"/>
          <w:numId w:val="3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静态权衡理论</w:t>
      </w:r>
      <w:r w:rsidR="003E1D2F" w:rsidRPr="008447A3">
        <w:rPr>
          <w:rFonts w:ascii="华文中宋" w:eastAsia="华文中宋" w:hAnsi="华文中宋" w:hint="eastAsia"/>
          <w:color w:val="000000" w:themeColor="text1"/>
          <w:sz w:val="24"/>
          <w:szCs w:val="24"/>
        </w:rPr>
        <w:t>：权衡理论下的公司价值</w:t>
      </w:r>
    </w:p>
    <w:p w14:paraId="04A8967E" w14:textId="5AC547C8" w:rsidR="00193B46" w:rsidRPr="008447A3" w:rsidRDefault="00FC6CD7" w:rsidP="004E75C3">
      <w:pPr>
        <w:pStyle w:val="a3"/>
        <w:numPr>
          <w:ilvl w:val="0"/>
          <w:numId w:val="3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代理成本理论：代理成本理论下的公司价值</w:t>
      </w:r>
    </w:p>
    <w:p w14:paraId="4397EAC2" w14:textId="1773E445" w:rsidR="00FC6CD7" w:rsidRPr="008447A3" w:rsidRDefault="00FC6CD7" w:rsidP="004E75C3">
      <w:pPr>
        <w:pStyle w:val="a3"/>
        <w:numPr>
          <w:ilvl w:val="0"/>
          <w:numId w:val="30"/>
        </w:numPr>
        <w:adjustRightInd w:val="0"/>
        <w:snapToGrid w:val="0"/>
        <w:ind w:firstLineChars="0"/>
        <w:rPr>
          <w:rFonts w:ascii="华文中宋" w:eastAsia="华文中宋" w:hAnsi="华文中宋" w:hint="eastAsia"/>
          <w:color w:val="000000" w:themeColor="text1"/>
          <w:sz w:val="24"/>
          <w:szCs w:val="24"/>
        </w:rPr>
      </w:pPr>
      <w:proofErr w:type="gramStart"/>
      <w:r w:rsidRPr="008447A3">
        <w:rPr>
          <w:rFonts w:ascii="华文中宋" w:eastAsia="华文中宋" w:hAnsi="华文中宋" w:hint="eastAsia"/>
          <w:color w:val="000000" w:themeColor="text1"/>
          <w:sz w:val="24"/>
          <w:szCs w:val="24"/>
        </w:rPr>
        <w:t>融资优序理论</w:t>
      </w:r>
      <w:proofErr w:type="gramEnd"/>
    </w:p>
    <w:p w14:paraId="5408F5C5" w14:textId="08EDAEEB" w:rsidR="00FC6CD7" w:rsidRPr="008447A3" w:rsidRDefault="00FC6CD7" w:rsidP="004E75C3">
      <w:pPr>
        <w:pStyle w:val="a3"/>
        <w:numPr>
          <w:ilvl w:val="0"/>
          <w:numId w:val="3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信号传递理论</w:t>
      </w:r>
    </w:p>
    <w:p w14:paraId="215C2964" w14:textId="1350618B" w:rsidR="00FC6CD7" w:rsidRPr="008447A3" w:rsidRDefault="00FC6CD7" w:rsidP="00FC6CD7">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3</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资本结构决策</w:t>
      </w:r>
    </w:p>
    <w:p w14:paraId="4A88C6B6" w14:textId="77777777" w:rsidR="00FC6CD7" w:rsidRPr="008447A3" w:rsidRDefault="00FC6CD7" w:rsidP="004E75C3">
      <w:pPr>
        <w:pStyle w:val="a3"/>
        <w:numPr>
          <w:ilvl w:val="0"/>
          <w:numId w:val="33"/>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资本结构决策是在若干可行的资本结构方案中选取最佳资本结构的过程，分为</w:t>
      </w:r>
      <w:bookmarkStart w:id="4" w:name="OLE_LINK5"/>
      <w:r w:rsidRPr="008447A3">
        <w:rPr>
          <w:rFonts w:ascii="华文中宋" w:eastAsia="华文中宋" w:hAnsi="华文中宋" w:hint="eastAsia"/>
          <w:color w:val="000000" w:themeColor="text1"/>
          <w:sz w:val="24"/>
          <w:szCs w:val="24"/>
        </w:rPr>
        <w:t>初始资本结构决策</w:t>
      </w:r>
      <w:bookmarkEnd w:id="4"/>
      <w:r w:rsidRPr="008447A3">
        <w:rPr>
          <w:rFonts w:ascii="华文中宋" w:eastAsia="华文中宋" w:hAnsi="华文中宋" w:hint="eastAsia"/>
          <w:color w:val="000000" w:themeColor="text1"/>
          <w:sz w:val="24"/>
          <w:szCs w:val="24"/>
        </w:rPr>
        <w:t>和追加资本结构决策两种情况。</w:t>
      </w:r>
    </w:p>
    <w:p w14:paraId="514645C2" w14:textId="1CD3F565" w:rsidR="00FC6CD7" w:rsidRPr="008447A3" w:rsidRDefault="00FC6CD7" w:rsidP="004E75C3">
      <w:pPr>
        <w:pStyle w:val="a3"/>
        <w:numPr>
          <w:ilvl w:val="0"/>
          <w:numId w:val="33"/>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比较最小成本法：计算和比较不同资本结构下公司的加权平均资本成本，选择加权平均资本成本率（WACC）最低的资本结构</w:t>
      </w:r>
      <w:r w:rsidR="003E1D2F" w:rsidRPr="008447A3">
        <w:rPr>
          <w:rFonts w:ascii="华文中宋" w:eastAsia="华文中宋" w:hAnsi="华文中宋" w:hint="eastAsia"/>
          <w:color w:val="000000" w:themeColor="text1"/>
          <w:sz w:val="24"/>
          <w:szCs w:val="24"/>
        </w:rPr>
        <w:t>（初始资本结构决策）</w:t>
      </w:r>
    </w:p>
    <w:p w14:paraId="727BA99B" w14:textId="48F25C19" w:rsidR="00FC6CD7" w:rsidRPr="008447A3" w:rsidRDefault="00FC6CD7" w:rsidP="004E75C3">
      <w:pPr>
        <w:pStyle w:val="a3"/>
        <w:numPr>
          <w:ilvl w:val="0"/>
          <w:numId w:val="33"/>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color w:val="000000" w:themeColor="text1"/>
          <w:sz w:val="24"/>
          <w:szCs w:val="24"/>
        </w:rPr>
        <w:t>EBIT-EPS</w:t>
      </w:r>
      <w:r w:rsidRPr="008447A3">
        <w:rPr>
          <w:rFonts w:ascii="华文中宋" w:eastAsia="华文中宋" w:hAnsi="华文中宋" w:hint="eastAsia"/>
          <w:color w:val="000000" w:themeColor="text1"/>
          <w:sz w:val="24"/>
          <w:szCs w:val="24"/>
        </w:rPr>
        <w:t>法（</w:t>
      </w:r>
      <w:r w:rsidRPr="008447A3">
        <w:rPr>
          <w:rFonts w:ascii="华文中宋" w:eastAsia="华文中宋" w:hAnsi="华文中宋"/>
          <w:color w:val="000000" w:themeColor="text1"/>
          <w:sz w:val="24"/>
          <w:szCs w:val="24"/>
        </w:rPr>
        <w:t>ROE</w:t>
      </w:r>
      <w:r w:rsidRPr="008447A3">
        <w:rPr>
          <w:rFonts w:ascii="华文中宋" w:eastAsia="华文中宋" w:hAnsi="华文中宋" w:hint="eastAsia"/>
          <w:color w:val="000000" w:themeColor="text1"/>
          <w:sz w:val="24"/>
          <w:szCs w:val="24"/>
        </w:rPr>
        <w:t>法）：将企业的盈利能力与负债对股东财富的影响结合起来，分析资本结构与每股利润的关系，进而确定合理的资本结构方法，也叫</w:t>
      </w:r>
      <w:proofErr w:type="gramStart"/>
      <w:r w:rsidRPr="008447A3">
        <w:rPr>
          <w:rFonts w:ascii="华文中宋" w:eastAsia="华文中宋" w:hAnsi="华文中宋" w:hint="eastAsia"/>
          <w:color w:val="000000" w:themeColor="text1"/>
          <w:sz w:val="24"/>
          <w:szCs w:val="24"/>
        </w:rPr>
        <w:t>息</w:t>
      </w:r>
      <w:proofErr w:type="gramEnd"/>
      <w:r w:rsidRPr="008447A3">
        <w:rPr>
          <w:rFonts w:ascii="华文中宋" w:eastAsia="华文中宋" w:hAnsi="华文中宋" w:hint="eastAsia"/>
          <w:color w:val="000000" w:themeColor="text1"/>
          <w:sz w:val="24"/>
          <w:szCs w:val="24"/>
        </w:rPr>
        <w:t>税前利润</w:t>
      </w:r>
      <w:r w:rsidRPr="008447A3">
        <w:rPr>
          <w:rFonts w:ascii="华文中宋" w:eastAsia="华文中宋" w:hAnsi="华文中宋"/>
          <w:color w:val="000000" w:themeColor="text1"/>
          <w:sz w:val="24"/>
          <w:szCs w:val="24"/>
        </w:rPr>
        <w:t>—</w:t>
      </w:r>
      <w:r w:rsidRPr="008447A3">
        <w:rPr>
          <w:rFonts w:ascii="华文中宋" w:eastAsia="华文中宋" w:hAnsi="华文中宋" w:hint="eastAsia"/>
          <w:color w:val="000000" w:themeColor="text1"/>
          <w:sz w:val="24"/>
          <w:szCs w:val="24"/>
        </w:rPr>
        <w:t>每股利润分析法、每股无差别点法</w:t>
      </w:r>
      <w:r w:rsidR="003E1D2F" w:rsidRPr="008447A3">
        <w:rPr>
          <w:rFonts w:ascii="华文中宋" w:eastAsia="华文中宋" w:hAnsi="华文中宋" w:hint="eastAsia"/>
          <w:color w:val="000000" w:themeColor="text1"/>
          <w:sz w:val="24"/>
          <w:szCs w:val="24"/>
        </w:rPr>
        <w:t>（追加资本结构决策）</w:t>
      </w:r>
    </w:p>
    <w:p w14:paraId="4C169520" w14:textId="39434A88" w:rsidR="00280AD2" w:rsidRPr="008447A3" w:rsidRDefault="00FC6CD7" w:rsidP="00FC6CD7">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4</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杠杆公司的估值</w:t>
      </w:r>
    </w:p>
    <w:p w14:paraId="658F1DFE" w14:textId="5670C597" w:rsidR="00FC6CD7" w:rsidRPr="008447A3" w:rsidRDefault="00FC6CD7" w:rsidP="004E75C3">
      <w:pPr>
        <w:pStyle w:val="a3"/>
        <w:numPr>
          <w:ilvl w:val="0"/>
          <w:numId w:val="34"/>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调整净现值</w:t>
      </w:r>
      <w:r w:rsidR="00BD5489" w:rsidRPr="008447A3">
        <w:rPr>
          <w:rFonts w:ascii="华文中宋" w:eastAsia="华文中宋" w:hAnsi="华文中宋" w:hint="eastAsia"/>
          <w:color w:val="000000" w:themeColor="text1"/>
          <w:sz w:val="24"/>
          <w:szCs w:val="24"/>
        </w:rPr>
        <w:t>的计算</w:t>
      </w:r>
    </w:p>
    <w:p w14:paraId="2D0F4BE5" w14:textId="7D91255B" w:rsidR="00BD5489" w:rsidRPr="008447A3" w:rsidRDefault="00BD5489" w:rsidP="004E75C3">
      <w:pPr>
        <w:pStyle w:val="a3"/>
        <w:numPr>
          <w:ilvl w:val="0"/>
          <w:numId w:val="34"/>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加权平均资本成本法（WACC）</w:t>
      </w:r>
    </w:p>
    <w:p w14:paraId="6132034F" w14:textId="77777777" w:rsidR="003E1D2F" w:rsidRPr="008447A3" w:rsidRDefault="003E1D2F" w:rsidP="003E1D2F">
      <w:pPr>
        <w:pStyle w:val="a3"/>
        <w:numPr>
          <w:ilvl w:val="0"/>
          <w:numId w:val="34"/>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权益现金流量法（FTE）</w:t>
      </w:r>
    </w:p>
    <w:p w14:paraId="59DF28ED" w14:textId="77777777" w:rsidR="003E1D2F" w:rsidRPr="008447A3" w:rsidRDefault="003E1D2F" w:rsidP="003E1D2F">
      <w:pPr>
        <w:pStyle w:val="a3"/>
        <w:adjustRightInd w:val="0"/>
        <w:snapToGrid w:val="0"/>
        <w:ind w:left="420" w:firstLineChars="0" w:firstLine="0"/>
        <w:rPr>
          <w:rFonts w:ascii="华文中宋" w:eastAsia="华文中宋" w:hAnsi="华文中宋" w:hint="eastAsia"/>
          <w:color w:val="000000" w:themeColor="text1"/>
          <w:sz w:val="24"/>
          <w:szCs w:val="24"/>
        </w:rPr>
      </w:pPr>
    </w:p>
    <w:p w14:paraId="44530A38" w14:textId="557261F9" w:rsidR="00780D9A" w:rsidRPr="008447A3" w:rsidRDefault="00780D9A" w:rsidP="00780D9A">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t>十</w:t>
      </w:r>
      <w:r w:rsidR="003304F5" w:rsidRPr="008447A3">
        <w:rPr>
          <w:rFonts w:ascii="华文中宋" w:eastAsia="华文中宋" w:hAnsi="华文中宋" w:hint="eastAsia"/>
          <w:color w:val="C00000"/>
          <w:sz w:val="28"/>
          <w:szCs w:val="28"/>
        </w:rPr>
        <w:t>一</w:t>
      </w:r>
      <w:r w:rsidRPr="008447A3">
        <w:rPr>
          <w:rFonts w:ascii="华文中宋" w:eastAsia="华文中宋" w:hAnsi="华文中宋" w:hint="eastAsia"/>
          <w:color w:val="C00000"/>
          <w:sz w:val="28"/>
          <w:szCs w:val="28"/>
        </w:rPr>
        <w:t>、股利政策</w:t>
      </w:r>
    </w:p>
    <w:p w14:paraId="065184E9" w14:textId="71386B64" w:rsidR="00780D9A" w:rsidRPr="008447A3" w:rsidRDefault="00780D9A" w:rsidP="00780D9A">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1</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股利分配形式与程序</w:t>
      </w:r>
    </w:p>
    <w:p w14:paraId="2CC9F369" w14:textId="7438A9B2" w:rsidR="00780D9A" w:rsidRPr="008447A3" w:rsidRDefault="00780D9A" w:rsidP="004E75C3">
      <w:pPr>
        <w:pStyle w:val="a3"/>
        <w:numPr>
          <w:ilvl w:val="0"/>
          <w:numId w:val="35"/>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利润的分配程序与来源</w:t>
      </w:r>
    </w:p>
    <w:p w14:paraId="3CD31144" w14:textId="719D642C" w:rsidR="00780D9A" w:rsidRPr="008447A3" w:rsidRDefault="00780D9A" w:rsidP="004E75C3">
      <w:pPr>
        <w:pStyle w:val="a3"/>
        <w:numPr>
          <w:ilvl w:val="0"/>
          <w:numId w:val="35"/>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股利的分配形式</w:t>
      </w:r>
    </w:p>
    <w:p w14:paraId="7E19930A" w14:textId="459F74AB" w:rsidR="00780D9A" w:rsidRPr="008447A3" w:rsidRDefault="00780D9A" w:rsidP="00780D9A">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股利政策相关理论</w:t>
      </w:r>
    </w:p>
    <w:p w14:paraId="114B9E0A" w14:textId="46124649" w:rsidR="00780D9A" w:rsidRPr="008447A3" w:rsidRDefault="00CD785E" w:rsidP="004E75C3">
      <w:pPr>
        <w:pStyle w:val="a3"/>
        <w:numPr>
          <w:ilvl w:val="0"/>
          <w:numId w:val="3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股利无关论</w:t>
      </w:r>
    </w:p>
    <w:p w14:paraId="461F4938" w14:textId="38ED42CE" w:rsidR="00CD785E" w:rsidRPr="008447A3" w:rsidRDefault="00CD785E" w:rsidP="004E75C3">
      <w:pPr>
        <w:pStyle w:val="a3"/>
        <w:numPr>
          <w:ilvl w:val="0"/>
          <w:numId w:val="3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差别税收理论</w:t>
      </w:r>
    </w:p>
    <w:p w14:paraId="0128AF75" w14:textId="3D0C5A55" w:rsidR="00CD785E" w:rsidRPr="008447A3" w:rsidRDefault="00CD785E" w:rsidP="004E75C3">
      <w:pPr>
        <w:pStyle w:val="a3"/>
        <w:numPr>
          <w:ilvl w:val="0"/>
          <w:numId w:val="3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“一鸟在手”理论</w:t>
      </w:r>
    </w:p>
    <w:p w14:paraId="1DF2323E" w14:textId="57836624" w:rsidR="00CD785E" w:rsidRPr="008447A3" w:rsidRDefault="00CD785E" w:rsidP="004E75C3">
      <w:pPr>
        <w:pStyle w:val="a3"/>
        <w:numPr>
          <w:ilvl w:val="0"/>
          <w:numId w:val="3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信号理论</w:t>
      </w:r>
    </w:p>
    <w:p w14:paraId="66F26A70" w14:textId="3F90694F" w:rsidR="00CD785E" w:rsidRPr="008447A3" w:rsidRDefault="00CD785E" w:rsidP="004E75C3">
      <w:pPr>
        <w:pStyle w:val="a3"/>
        <w:numPr>
          <w:ilvl w:val="0"/>
          <w:numId w:val="3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代理理论</w:t>
      </w:r>
    </w:p>
    <w:p w14:paraId="2224C428" w14:textId="434E8854" w:rsidR="00CD785E" w:rsidRPr="008447A3" w:rsidRDefault="00CD785E" w:rsidP="004E75C3">
      <w:pPr>
        <w:pStyle w:val="a3"/>
        <w:numPr>
          <w:ilvl w:val="0"/>
          <w:numId w:val="36"/>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迎合理论</w:t>
      </w:r>
    </w:p>
    <w:p w14:paraId="36D0DCA0" w14:textId="0CEDF4EB" w:rsidR="00CD785E" w:rsidRPr="008447A3" w:rsidRDefault="00CD785E" w:rsidP="00CD785E">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3</w:t>
      </w:r>
      <w:r w:rsidRPr="008447A3">
        <w:rPr>
          <w:rFonts w:ascii="华文中宋" w:eastAsia="华文中宋" w:hAnsi="华文中宋"/>
          <w:color w:val="000000" w:themeColor="text1"/>
          <w:sz w:val="24"/>
          <w:szCs w:val="24"/>
        </w:rPr>
        <w:t xml:space="preserve">. </w:t>
      </w:r>
      <w:r w:rsidR="000926E0" w:rsidRPr="008447A3">
        <w:rPr>
          <w:rFonts w:ascii="华文中宋" w:eastAsia="华文中宋" w:hAnsi="华文中宋" w:hint="eastAsia"/>
          <w:color w:val="000000" w:themeColor="text1"/>
          <w:sz w:val="24"/>
          <w:szCs w:val="24"/>
        </w:rPr>
        <w:t>典型</w:t>
      </w:r>
      <w:r w:rsidRPr="008447A3">
        <w:rPr>
          <w:rFonts w:ascii="华文中宋" w:eastAsia="华文中宋" w:hAnsi="华文中宋" w:hint="eastAsia"/>
          <w:color w:val="000000" w:themeColor="text1"/>
          <w:sz w:val="24"/>
          <w:szCs w:val="24"/>
        </w:rPr>
        <w:t>股利政策</w:t>
      </w:r>
    </w:p>
    <w:p w14:paraId="6908FF24" w14:textId="23109AD6" w:rsidR="00CD785E" w:rsidRPr="008447A3" w:rsidRDefault="00CD785E" w:rsidP="004E75C3">
      <w:pPr>
        <w:pStyle w:val="a3"/>
        <w:numPr>
          <w:ilvl w:val="0"/>
          <w:numId w:val="3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定额股利政策</w:t>
      </w:r>
    </w:p>
    <w:p w14:paraId="4F10C4B4" w14:textId="7E59BF01" w:rsidR="00CD785E" w:rsidRPr="008447A3" w:rsidRDefault="00CD785E" w:rsidP="004E75C3">
      <w:pPr>
        <w:pStyle w:val="a3"/>
        <w:numPr>
          <w:ilvl w:val="0"/>
          <w:numId w:val="3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lastRenderedPageBreak/>
        <w:t>定率股利政策</w:t>
      </w:r>
    </w:p>
    <w:p w14:paraId="54018884" w14:textId="1C4B3A7D" w:rsidR="00CD785E" w:rsidRPr="008447A3" w:rsidRDefault="00CD785E" w:rsidP="004E75C3">
      <w:pPr>
        <w:pStyle w:val="a3"/>
        <w:numPr>
          <w:ilvl w:val="0"/>
          <w:numId w:val="3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阶梯式股利政策</w:t>
      </w:r>
    </w:p>
    <w:p w14:paraId="0D0F7E1E" w14:textId="2837CEE0" w:rsidR="00CD785E" w:rsidRPr="008447A3" w:rsidRDefault="00CD785E" w:rsidP="004E75C3">
      <w:pPr>
        <w:pStyle w:val="a3"/>
        <w:numPr>
          <w:ilvl w:val="0"/>
          <w:numId w:val="37"/>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剩余股利政策</w:t>
      </w:r>
    </w:p>
    <w:p w14:paraId="000824AC" w14:textId="3FCD2DE0" w:rsidR="00DF1AFE" w:rsidRPr="008447A3" w:rsidRDefault="00DF1AFE" w:rsidP="00DF1AFE">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4</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股票回购与股票分割</w:t>
      </w:r>
    </w:p>
    <w:p w14:paraId="6E36886C" w14:textId="020A2CC5" w:rsidR="00DF1AFE" w:rsidRPr="008447A3" w:rsidRDefault="00DF1AFE" w:rsidP="004E75C3">
      <w:pPr>
        <w:pStyle w:val="a3"/>
        <w:numPr>
          <w:ilvl w:val="0"/>
          <w:numId w:val="38"/>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库藏股</w:t>
      </w:r>
    </w:p>
    <w:p w14:paraId="5B644167" w14:textId="0AC43C81" w:rsidR="00DF1AFE" w:rsidRPr="008447A3" w:rsidRDefault="00DF1AFE" w:rsidP="004E75C3">
      <w:pPr>
        <w:pStyle w:val="a3"/>
        <w:numPr>
          <w:ilvl w:val="0"/>
          <w:numId w:val="38"/>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股票回购的原因：企业兼并或收购、满足可转换条款、改善公司的资本结构、分配公司超额现金、提升股价等</w:t>
      </w:r>
    </w:p>
    <w:p w14:paraId="4F328AB3" w14:textId="66F6A307" w:rsidR="00DF1AFE" w:rsidRPr="008447A3" w:rsidRDefault="00DF1AFE" w:rsidP="004E75C3">
      <w:pPr>
        <w:pStyle w:val="a3"/>
        <w:numPr>
          <w:ilvl w:val="0"/>
          <w:numId w:val="38"/>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股票分割的概念</w:t>
      </w:r>
    </w:p>
    <w:p w14:paraId="1ED942A0" w14:textId="73BCEBF3" w:rsidR="00DF1AFE" w:rsidRPr="008447A3" w:rsidRDefault="00DF1AFE" w:rsidP="00DF1AFE">
      <w:pPr>
        <w:adjustRightInd w:val="0"/>
        <w:snapToGrid w:val="0"/>
        <w:rPr>
          <w:rFonts w:ascii="华文中宋" w:eastAsia="华文中宋" w:hAnsi="华文中宋" w:hint="eastAsia"/>
          <w:color w:val="C00000"/>
          <w:sz w:val="28"/>
          <w:szCs w:val="28"/>
        </w:rPr>
      </w:pPr>
      <w:r w:rsidRPr="008447A3">
        <w:rPr>
          <w:rFonts w:ascii="华文中宋" w:eastAsia="华文中宋" w:hAnsi="华文中宋" w:hint="eastAsia"/>
          <w:color w:val="C00000"/>
          <w:sz w:val="28"/>
          <w:szCs w:val="28"/>
        </w:rPr>
        <w:t>十</w:t>
      </w:r>
      <w:r w:rsidR="003304F5" w:rsidRPr="008447A3">
        <w:rPr>
          <w:rFonts w:ascii="华文中宋" w:eastAsia="华文中宋" w:hAnsi="华文中宋" w:hint="eastAsia"/>
          <w:color w:val="C00000"/>
          <w:sz w:val="28"/>
          <w:szCs w:val="28"/>
        </w:rPr>
        <w:t>二</w:t>
      </w:r>
      <w:r w:rsidRPr="008447A3">
        <w:rPr>
          <w:rFonts w:ascii="华文中宋" w:eastAsia="华文中宋" w:hAnsi="华文中宋" w:hint="eastAsia"/>
          <w:color w:val="C00000"/>
          <w:sz w:val="28"/>
          <w:szCs w:val="28"/>
        </w:rPr>
        <w:t>、营运资本管理</w:t>
      </w:r>
    </w:p>
    <w:p w14:paraId="6A2A1DBE" w14:textId="70462E23" w:rsidR="00DF1AFE" w:rsidRPr="008447A3" w:rsidRDefault="00DF1AFE" w:rsidP="00DF1AFE">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1</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营运资本管理概述</w:t>
      </w:r>
    </w:p>
    <w:p w14:paraId="0277AC47" w14:textId="36DC2791" w:rsidR="00FE073B" w:rsidRPr="008447A3" w:rsidRDefault="00FE073B" w:rsidP="004E75C3">
      <w:pPr>
        <w:pStyle w:val="a3"/>
        <w:numPr>
          <w:ilvl w:val="0"/>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经营周期的概念和相关计算：</w:t>
      </w:r>
    </w:p>
    <w:p w14:paraId="47DCACD2" w14:textId="77777777" w:rsidR="00FE073B" w:rsidRPr="008447A3" w:rsidRDefault="00FE073B" w:rsidP="004E75C3">
      <w:pPr>
        <w:pStyle w:val="a3"/>
        <w:numPr>
          <w:ilvl w:val="1"/>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经营周期</w:t>
      </w:r>
      <w:r w:rsidRPr="008447A3">
        <w:rPr>
          <w:rFonts w:ascii="华文中宋" w:eastAsia="华文中宋" w:hAnsi="华文中宋"/>
          <w:color w:val="000000" w:themeColor="text1"/>
          <w:sz w:val="24"/>
          <w:szCs w:val="24"/>
        </w:rPr>
        <w:t>=</w:t>
      </w:r>
      <w:r w:rsidRPr="008447A3">
        <w:rPr>
          <w:rFonts w:ascii="华文中宋" w:eastAsia="华文中宋" w:hAnsi="华文中宋" w:hint="eastAsia"/>
          <w:color w:val="000000" w:themeColor="text1"/>
          <w:sz w:val="24"/>
          <w:szCs w:val="24"/>
        </w:rPr>
        <w:t>存货周转期+应收账款周转期</w:t>
      </w:r>
    </w:p>
    <w:p w14:paraId="4F64E0D6" w14:textId="6D24E2F3" w:rsidR="00DF1AFE" w:rsidRPr="008447A3" w:rsidRDefault="00FE073B" w:rsidP="004E75C3">
      <w:pPr>
        <w:pStyle w:val="a3"/>
        <w:numPr>
          <w:ilvl w:val="1"/>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经营周期=应付账款周转期+现金周转期</w:t>
      </w:r>
    </w:p>
    <w:p w14:paraId="3B23696E" w14:textId="640A3CB6" w:rsidR="00FE073B" w:rsidRPr="008447A3" w:rsidRDefault="004D598F" w:rsidP="004E75C3">
      <w:pPr>
        <w:pStyle w:val="a3"/>
        <w:numPr>
          <w:ilvl w:val="0"/>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营运资本投资策略：确定流动资产投资总额和各项流动资产目标投资额的策略</w:t>
      </w:r>
    </w:p>
    <w:p w14:paraId="71A09F4C" w14:textId="77777777" w:rsidR="004D598F" w:rsidRPr="008447A3" w:rsidRDefault="004D598F" w:rsidP="004E75C3">
      <w:pPr>
        <w:pStyle w:val="a3"/>
        <w:numPr>
          <w:ilvl w:val="1"/>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宽松（稳健型）投资策略：企业在安排流动资产数量时，在正常经营需要量和正常保险储备量的基础上增加一部分额外储备量</w:t>
      </w:r>
    </w:p>
    <w:p w14:paraId="1DDF5E64" w14:textId="77777777" w:rsidR="004D598F" w:rsidRPr="008447A3" w:rsidRDefault="004D598F" w:rsidP="004E75C3">
      <w:pPr>
        <w:pStyle w:val="a3"/>
        <w:numPr>
          <w:ilvl w:val="1"/>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冒险（激进型）投资策略：企业安排流动资产数量时，只安排正常生产经营所需的资产投入，不安排或很少安排除正常需要外的额外资产</w:t>
      </w:r>
    </w:p>
    <w:p w14:paraId="77C7EF1A" w14:textId="4FFA856B" w:rsidR="004D598F" w:rsidRPr="008447A3" w:rsidRDefault="004D598F" w:rsidP="004E75C3">
      <w:pPr>
        <w:pStyle w:val="a3"/>
        <w:numPr>
          <w:ilvl w:val="1"/>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中庸型投资策略：企业在保证正常经营所需流动资产占用的情况下，安排一定量的保险储备</w:t>
      </w:r>
    </w:p>
    <w:p w14:paraId="58DD4159" w14:textId="3FB19F07" w:rsidR="00510445" w:rsidRPr="008447A3" w:rsidRDefault="00510445" w:rsidP="004E75C3">
      <w:pPr>
        <w:pStyle w:val="a3"/>
        <w:numPr>
          <w:ilvl w:val="0"/>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营运资本融资策略</w:t>
      </w:r>
      <w:r w:rsidR="0094364D" w:rsidRPr="008447A3">
        <w:rPr>
          <w:rFonts w:ascii="华文中宋" w:eastAsia="华文中宋" w:hAnsi="华文中宋" w:hint="eastAsia"/>
          <w:color w:val="000000" w:themeColor="text1"/>
          <w:sz w:val="24"/>
          <w:szCs w:val="24"/>
        </w:rPr>
        <w:t>：确定流动资产所需资金来自短期资本和长期资本的比例</w:t>
      </w:r>
    </w:p>
    <w:p w14:paraId="34532CB3" w14:textId="48898A9E" w:rsidR="0094364D" w:rsidRPr="008447A3" w:rsidRDefault="0094364D" w:rsidP="004E75C3">
      <w:pPr>
        <w:pStyle w:val="a3"/>
        <w:numPr>
          <w:ilvl w:val="1"/>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稳健型融资策略（保守型筹资策略）：临时负债只满足部分临时性流动资产的资本需求，而长期融资不仅满足永久性流动资产及固定资产的资本需求，而且还满足部分临时性流动资产的资本需求。</w:t>
      </w:r>
    </w:p>
    <w:p w14:paraId="4FCA5D1A" w14:textId="77777777" w:rsidR="0094364D" w:rsidRPr="008447A3" w:rsidRDefault="0094364D" w:rsidP="004E75C3">
      <w:pPr>
        <w:pStyle w:val="a3"/>
        <w:numPr>
          <w:ilvl w:val="1"/>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激进型融资策略：临时负债不仅满足临时性流动资产的资本需求，而且还满足部分永久性流动资产的资本需求；而长期融资则只满足固定资产和部分永久性流动资产的资本需求。</w:t>
      </w:r>
    </w:p>
    <w:p w14:paraId="2C40D06A" w14:textId="77777777" w:rsidR="0094364D" w:rsidRPr="008447A3" w:rsidRDefault="0094364D" w:rsidP="004E75C3">
      <w:pPr>
        <w:pStyle w:val="a3"/>
        <w:numPr>
          <w:ilvl w:val="1"/>
          <w:numId w:val="39"/>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配合型（折中型）融资策略：临时负债只满足临时性流动资产的资本需求，而固定资产和永久性流动资产的资本需求全部由长期融资来满足</w:t>
      </w:r>
    </w:p>
    <w:p w14:paraId="283BBACF" w14:textId="1368112F" w:rsidR="001B208F" w:rsidRPr="008447A3" w:rsidRDefault="003E1D2F" w:rsidP="001B208F">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001B208F" w:rsidRPr="008447A3">
        <w:rPr>
          <w:rFonts w:ascii="华文中宋" w:eastAsia="华文中宋" w:hAnsi="华文中宋"/>
          <w:color w:val="000000" w:themeColor="text1"/>
          <w:sz w:val="24"/>
          <w:szCs w:val="24"/>
        </w:rPr>
        <w:t xml:space="preserve">. </w:t>
      </w:r>
      <w:r w:rsidR="001B208F" w:rsidRPr="008447A3">
        <w:rPr>
          <w:rFonts w:ascii="华文中宋" w:eastAsia="华文中宋" w:hAnsi="华文中宋" w:hint="eastAsia"/>
          <w:color w:val="000000" w:themeColor="text1"/>
          <w:sz w:val="24"/>
          <w:szCs w:val="24"/>
        </w:rPr>
        <w:t>现金的管理</w:t>
      </w:r>
    </w:p>
    <w:p w14:paraId="53785121" w14:textId="666027B6" w:rsidR="001B208F" w:rsidRPr="008447A3" w:rsidRDefault="001B208F" w:rsidP="004E75C3">
      <w:pPr>
        <w:pStyle w:val="a3"/>
        <w:numPr>
          <w:ilvl w:val="0"/>
          <w:numId w:val="4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目标现金余额的确定</w:t>
      </w:r>
      <w:r w:rsidR="004429BB" w:rsidRPr="008447A3">
        <w:rPr>
          <w:rFonts w:ascii="华文中宋" w:eastAsia="华文中宋" w:hAnsi="华文中宋" w:hint="eastAsia"/>
          <w:color w:val="000000" w:themeColor="text1"/>
          <w:sz w:val="24"/>
          <w:szCs w:val="24"/>
        </w:rPr>
        <w:t>的常用方法介绍</w:t>
      </w:r>
    </w:p>
    <w:p w14:paraId="4425BECF" w14:textId="21E525B1" w:rsidR="001B208F" w:rsidRPr="008447A3" w:rsidRDefault="004429BB" w:rsidP="004E75C3">
      <w:pPr>
        <w:pStyle w:val="a3"/>
        <w:numPr>
          <w:ilvl w:val="1"/>
          <w:numId w:val="4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现金周转模式：</w:t>
      </w:r>
      <w:r w:rsidR="00E559FC" w:rsidRPr="008447A3">
        <w:rPr>
          <w:rFonts w:ascii="华文中宋" w:eastAsia="华文中宋" w:hAnsi="华文中宋" w:hint="eastAsia"/>
          <w:color w:val="000000" w:themeColor="text1"/>
          <w:sz w:val="24"/>
          <w:szCs w:val="24"/>
        </w:rPr>
        <w:t>从现金周转的角度出发，根据现金周转速度确定目标现金余额，即</w:t>
      </w:r>
      <w:r w:rsidRPr="008447A3">
        <w:rPr>
          <w:rFonts w:ascii="华文中宋" w:eastAsia="华文中宋" w:hAnsi="华文中宋" w:hint="eastAsia"/>
          <w:color w:val="000000" w:themeColor="text1"/>
          <w:sz w:val="24"/>
          <w:szCs w:val="24"/>
        </w:rPr>
        <w:t>计算现金周转期、现金周转率、目标现金余额</w:t>
      </w:r>
    </w:p>
    <w:p w14:paraId="2F05A057" w14:textId="533271AD" w:rsidR="004429BB" w:rsidRPr="008447A3" w:rsidRDefault="004429BB" w:rsidP="004E75C3">
      <w:pPr>
        <w:pStyle w:val="a3"/>
        <w:numPr>
          <w:ilvl w:val="1"/>
          <w:numId w:val="4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存货模式</w:t>
      </w:r>
      <w:r w:rsidR="00E559FC" w:rsidRPr="008447A3">
        <w:rPr>
          <w:rFonts w:ascii="华文中宋" w:eastAsia="华文中宋" w:hAnsi="华文中宋" w:hint="eastAsia"/>
          <w:color w:val="000000" w:themeColor="text1"/>
          <w:sz w:val="24"/>
          <w:szCs w:val="24"/>
        </w:rPr>
        <w:t>：以不使现金闲置为出发点，将现金的持有量与短期有价证券联系起来，在现金的持有机会成本和短期有价证券转换成本之间进行权衡，认为两类成本之和最低时的现金持有量为目标现金余额</w:t>
      </w:r>
    </w:p>
    <w:p w14:paraId="513FEC6A" w14:textId="04E60AA4" w:rsidR="00BA520F" w:rsidRPr="008447A3" w:rsidRDefault="00BA520F" w:rsidP="00BA520F">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4</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应收账款管理</w:t>
      </w:r>
    </w:p>
    <w:p w14:paraId="0832DA4C" w14:textId="35F21DC5" w:rsidR="00BA520F" w:rsidRPr="008447A3" w:rsidRDefault="00BA520F" w:rsidP="004E75C3">
      <w:pPr>
        <w:pStyle w:val="a3"/>
        <w:numPr>
          <w:ilvl w:val="0"/>
          <w:numId w:val="4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应收账款的概念及作用</w:t>
      </w:r>
    </w:p>
    <w:p w14:paraId="246CDF44" w14:textId="41FA4CFA" w:rsidR="00BA520F" w:rsidRPr="008447A3" w:rsidRDefault="00BA520F" w:rsidP="004E75C3">
      <w:pPr>
        <w:pStyle w:val="a3"/>
        <w:numPr>
          <w:ilvl w:val="0"/>
          <w:numId w:val="4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lastRenderedPageBreak/>
        <w:t>应收账款的成本：机会成本、管理成本、坏账成本</w:t>
      </w:r>
    </w:p>
    <w:p w14:paraId="5705A824" w14:textId="272E5120" w:rsidR="00BA520F" w:rsidRPr="008447A3" w:rsidRDefault="00BA520F" w:rsidP="004E75C3">
      <w:pPr>
        <w:pStyle w:val="a3"/>
        <w:numPr>
          <w:ilvl w:val="0"/>
          <w:numId w:val="4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应收账款管理的内容</w:t>
      </w:r>
    </w:p>
    <w:p w14:paraId="36EAFF6F" w14:textId="498ACF63" w:rsidR="00BA520F" w:rsidRPr="008447A3" w:rsidRDefault="00BA520F" w:rsidP="004E75C3">
      <w:pPr>
        <w:pStyle w:val="a3"/>
        <w:numPr>
          <w:ilvl w:val="1"/>
          <w:numId w:val="4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信用政策：主要包含信用标准、信用条件（信用期限</w:t>
      </w:r>
      <w:r w:rsidR="00542D89" w:rsidRPr="008447A3">
        <w:rPr>
          <w:rFonts w:ascii="华文中宋" w:eastAsia="华文中宋" w:hAnsi="华文中宋" w:hint="eastAsia"/>
          <w:color w:val="000000" w:themeColor="text1"/>
          <w:sz w:val="24"/>
          <w:szCs w:val="24"/>
        </w:rPr>
        <w:t>、现金折扣与折扣期限</w:t>
      </w:r>
      <w:r w:rsidRPr="008447A3">
        <w:rPr>
          <w:rFonts w:ascii="华文中宋" w:eastAsia="华文中宋" w:hAnsi="华文中宋" w:hint="eastAsia"/>
          <w:color w:val="000000" w:themeColor="text1"/>
          <w:sz w:val="24"/>
          <w:szCs w:val="24"/>
        </w:rPr>
        <w:t>）、收账政策</w:t>
      </w:r>
      <w:r w:rsidR="00944809" w:rsidRPr="008447A3">
        <w:rPr>
          <w:rFonts w:ascii="华文中宋" w:eastAsia="华文中宋" w:hAnsi="华文中宋" w:hint="eastAsia"/>
          <w:color w:val="000000" w:themeColor="text1"/>
          <w:sz w:val="24"/>
          <w:szCs w:val="24"/>
        </w:rPr>
        <w:t>的</w:t>
      </w:r>
      <w:r w:rsidRPr="008447A3">
        <w:rPr>
          <w:rFonts w:ascii="华文中宋" w:eastAsia="华文中宋" w:hAnsi="华文中宋" w:hint="eastAsia"/>
          <w:color w:val="000000" w:themeColor="text1"/>
          <w:sz w:val="24"/>
          <w:szCs w:val="24"/>
        </w:rPr>
        <w:t>制定</w:t>
      </w:r>
    </w:p>
    <w:p w14:paraId="3F8F69C1" w14:textId="2A0E3276" w:rsidR="00944809" w:rsidRPr="008447A3" w:rsidRDefault="00944809" w:rsidP="004E75C3">
      <w:pPr>
        <w:pStyle w:val="a3"/>
        <w:numPr>
          <w:ilvl w:val="1"/>
          <w:numId w:val="4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信用政策决策</w:t>
      </w:r>
    </w:p>
    <w:p w14:paraId="2623B00A" w14:textId="640744E2" w:rsidR="00BA520F" w:rsidRPr="008447A3" w:rsidRDefault="00542D89" w:rsidP="004E75C3">
      <w:pPr>
        <w:pStyle w:val="a3"/>
        <w:numPr>
          <w:ilvl w:val="1"/>
          <w:numId w:val="42"/>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日常管理</w:t>
      </w:r>
    </w:p>
    <w:p w14:paraId="05EA8412" w14:textId="64A49E77" w:rsidR="00542D89" w:rsidRPr="008447A3" w:rsidRDefault="00542D89" w:rsidP="00542D89">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5</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存货管理</w:t>
      </w:r>
    </w:p>
    <w:p w14:paraId="1A6026AE" w14:textId="20818125" w:rsidR="00542D89" w:rsidRPr="008447A3" w:rsidRDefault="00542D89" w:rsidP="004E75C3">
      <w:pPr>
        <w:pStyle w:val="a3"/>
        <w:numPr>
          <w:ilvl w:val="0"/>
          <w:numId w:val="43"/>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存货的概念和种类</w:t>
      </w:r>
    </w:p>
    <w:p w14:paraId="234431A6" w14:textId="4BFF5D5F" w:rsidR="00542D89" w:rsidRPr="008447A3" w:rsidRDefault="00542D89" w:rsidP="004E75C3">
      <w:pPr>
        <w:pStyle w:val="a3"/>
        <w:numPr>
          <w:ilvl w:val="0"/>
          <w:numId w:val="43"/>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存货的成本：持有成本、短缺成本</w:t>
      </w:r>
    </w:p>
    <w:p w14:paraId="1EADEE7D" w14:textId="5068973C" w:rsidR="00542D89" w:rsidRPr="008447A3" w:rsidRDefault="00542D89" w:rsidP="004E75C3">
      <w:pPr>
        <w:pStyle w:val="a3"/>
        <w:numPr>
          <w:ilvl w:val="0"/>
          <w:numId w:val="43"/>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经济订购量模型</w:t>
      </w:r>
    </w:p>
    <w:p w14:paraId="66A67A8C" w14:textId="77777777" w:rsidR="003E1D2F" w:rsidRPr="008447A3" w:rsidRDefault="003E1D2F" w:rsidP="003E1D2F">
      <w:pPr>
        <w:adjustRightInd w:val="0"/>
        <w:snapToGrid w:val="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2</w:t>
      </w:r>
      <w:r w:rsidRPr="008447A3">
        <w:rPr>
          <w:rFonts w:ascii="华文中宋" w:eastAsia="华文中宋" w:hAnsi="华文中宋"/>
          <w:color w:val="000000" w:themeColor="text1"/>
          <w:sz w:val="24"/>
          <w:szCs w:val="24"/>
        </w:rPr>
        <w:t xml:space="preserve">. </w:t>
      </w:r>
      <w:r w:rsidRPr="008447A3">
        <w:rPr>
          <w:rFonts w:ascii="华文中宋" w:eastAsia="华文中宋" w:hAnsi="华文中宋" w:hint="eastAsia"/>
          <w:color w:val="000000" w:themeColor="text1"/>
          <w:sz w:val="24"/>
          <w:szCs w:val="24"/>
        </w:rPr>
        <w:t>短期债务融资</w:t>
      </w:r>
    </w:p>
    <w:p w14:paraId="1BB82F2B" w14:textId="77777777" w:rsidR="003E1D2F" w:rsidRPr="008447A3" w:rsidRDefault="003E1D2F" w:rsidP="003E1D2F">
      <w:pPr>
        <w:pStyle w:val="a3"/>
        <w:numPr>
          <w:ilvl w:val="0"/>
          <w:numId w:val="4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商业信用融资：应付账款（现金折扣）、应付票据、预收款项（合同负债）</w:t>
      </w:r>
    </w:p>
    <w:p w14:paraId="03F64417" w14:textId="77777777" w:rsidR="003E1D2F" w:rsidRPr="008447A3" w:rsidRDefault="003E1D2F" w:rsidP="003E1D2F">
      <w:pPr>
        <w:pStyle w:val="a3"/>
        <w:numPr>
          <w:ilvl w:val="0"/>
          <w:numId w:val="40"/>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短期借款：</w:t>
      </w:r>
    </w:p>
    <w:p w14:paraId="199ED410" w14:textId="77777777" w:rsidR="003E1D2F" w:rsidRPr="008447A3" w:rsidRDefault="003E1D2F" w:rsidP="003E1D2F">
      <w:pPr>
        <w:pStyle w:val="a3"/>
        <w:numPr>
          <w:ilvl w:val="0"/>
          <w:numId w:val="41"/>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种类：信用借款、抵押借款</w:t>
      </w:r>
    </w:p>
    <w:p w14:paraId="7D3A3C01" w14:textId="77777777" w:rsidR="003E1D2F" w:rsidRPr="008447A3" w:rsidRDefault="003E1D2F" w:rsidP="003E1D2F">
      <w:pPr>
        <w:pStyle w:val="a3"/>
        <w:numPr>
          <w:ilvl w:val="0"/>
          <w:numId w:val="41"/>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成本：借款利率</w:t>
      </w:r>
    </w:p>
    <w:p w14:paraId="3E1CFC88" w14:textId="77777777" w:rsidR="003E1D2F" w:rsidRPr="008447A3" w:rsidRDefault="003E1D2F" w:rsidP="003E1D2F">
      <w:pPr>
        <w:pStyle w:val="a3"/>
        <w:numPr>
          <w:ilvl w:val="0"/>
          <w:numId w:val="41"/>
        </w:numPr>
        <w:adjustRightInd w:val="0"/>
        <w:snapToGrid w:val="0"/>
        <w:ind w:firstLineChars="0"/>
        <w:rPr>
          <w:rFonts w:ascii="华文中宋" w:eastAsia="华文中宋" w:hAnsi="华文中宋" w:hint="eastAsia"/>
          <w:color w:val="000000" w:themeColor="text1"/>
          <w:sz w:val="24"/>
          <w:szCs w:val="24"/>
        </w:rPr>
      </w:pPr>
      <w:r w:rsidRPr="008447A3">
        <w:rPr>
          <w:rFonts w:ascii="华文中宋" w:eastAsia="华文中宋" w:hAnsi="华文中宋" w:hint="eastAsia"/>
          <w:color w:val="000000" w:themeColor="text1"/>
          <w:sz w:val="24"/>
          <w:szCs w:val="24"/>
        </w:rPr>
        <w:t>利息支付方式及实际融资成本：一次性支付、贴现、加息法</w:t>
      </w:r>
    </w:p>
    <w:p w14:paraId="223D2EA0" w14:textId="3F96E470" w:rsidR="002D0026" w:rsidRPr="008447A3" w:rsidRDefault="002D0026" w:rsidP="00AC4B3F">
      <w:pPr>
        <w:pStyle w:val="a3"/>
        <w:adjustRightInd w:val="0"/>
        <w:snapToGrid w:val="0"/>
        <w:ind w:left="420" w:firstLineChars="0" w:firstLine="0"/>
        <w:rPr>
          <w:rFonts w:ascii="华文中宋" w:eastAsia="华文中宋" w:hAnsi="华文中宋" w:hint="eastAsia"/>
          <w:color w:val="FF0000"/>
          <w:sz w:val="24"/>
          <w:szCs w:val="24"/>
        </w:rPr>
      </w:pPr>
    </w:p>
    <w:sectPr w:rsidR="002D0026" w:rsidRPr="008447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6DA18" w14:textId="77777777" w:rsidR="00547BC4" w:rsidRDefault="00547BC4" w:rsidP="00AD54E6">
      <w:pPr>
        <w:rPr>
          <w:rFonts w:hint="eastAsia"/>
        </w:rPr>
      </w:pPr>
      <w:r>
        <w:separator/>
      </w:r>
    </w:p>
  </w:endnote>
  <w:endnote w:type="continuationSeparator" w:id="0">
    <w:p w14:paraId="22BB9AB8" w14:textId="77777777" w:rsidR="00547BC4" w:rsidRDefault="00547BC4" w:rsidP="00AD54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32FF1" w14:textId="77777777" w:rsidR="00547BC4" w:rsidRDefault="00547BC4" w:rsidP="00AD54E6">
      <w:pPr>
        <w:rPr>
          <w:rFonts w:hint="eastAsia"/>
        </w:rPr>
      </w:pPr>
      <w:r>
        <w:separator/>
      </w:r>
    </w:p>
  </w:footnote>
  <w:footnote w:type="continuationSeparator" w:id="0">
    <w:p w14:paraId="4777E946" w14:textId="77777777" w:rsidR="00547BC4" w:rsidRDefault="00547BC4" w:rsidP="00AD54E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7D1"/>
    <w:multiLevelType w:val="hybridMultilevel"/>
    <w:tmpl w:val="C96E3C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2192BF3"/>
    <w:multiLevelType w:val="hybridMultilevel"/>
    <w:tmpl w:val="7C3207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3E87B20"/>
    <w:multiLevelType w:val="hybridMultilevel"/>
    <w:tmpl w:val="77CAF77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4044A1F"/>
    <w:multiLevelType w:val="hybridMultilevel"/>
    <w:tmpl w:val="930487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A7012C1"/>
    <w:multiLevelType w:val="hybridMultilevel"/>
    <w:tmpl w:val="6A36247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BEC10F8"/>
    <w:multiLevelType w:val="hybridMultilevel"/>
    <w:tmpl w:val="495E17F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C34606E"/>
    <w:multiLevelType w:val="hybridMultilevel"/>
    <w:tmpl w:val="33BE8E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DC730CD"/>
    <w:multiLevelType w:val="hybridMultilevel"/>
    <w:tmpl w:val="A894C1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34C6E0E"/>
    <w:multiLevelType w:val="hybridMultilevel"/>
    <w:tmpl w:val="542EDC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9300679"/>
    <w:multiLevelType w:val="hybridMultilevel"/>
    <w:tmpl w:val="1024AA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C7E461E"/>
    <w:multiLevelType w:val="hybridMultilevel"/>
    <w:tmpl w:val="6EAC51D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CFA54A1"/>
    <w:multiLevelType w:val="hybridMultilevel"/>
    <w:tmpl w:val="FA38F7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36057B1"/>
    <w:multiLevelType w:val="hybridMultilevel"/>
    <w:tmpl w:val="D38C21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572355E"/>
    <w:multiLevelType w:val="hybridMultilevel"/>
    <w:tmpl w:val="41D606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7577845"/>
    <w:multiLevelType w:val="hybridMultilevel"/>
    <w:tmpl w:val="6EF8C1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8E526AE"/>
    <w:multiLevelType w:val="hybridMultilevel"/>
    <w:tmpl w:val="1DB030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BB44D26"/>
    <w:multiLevelType w:val="hybridMultilevel"/>
    <w:tmpl w:val="1064115E"/>
    <w:lvl w:ilvl="0" w:tplc="04090001">
      <w:start w:val="1"/>
      <w:numFmt w:val="bullet"/>
      <w:lvlText w:val=""/>
      <w:lvlJc w:val="left"/>
      <w:pPr>
        <w:ind w:left="420" w:hanging="420"/>
      </w:pPr>
      <w:rPr>
        <w:rFonts w:ascii="Wingdings" w:hAnsi="Wingdings" w:hint="default"/>
      </w:rPr>
    </w:lvl>
    <w:lvl w:ilvl="1" w:tplc="04090011">
      <w:start w:val="1"/>
      <w:numFmt w:val="decimal"/>
      <w:lvlText w:val="%2)"/>
      <w:lvlJc w:val="left"/>
      <w:pPr>
        <w:ind w:left="840" w:hanging="420"/>
      </w:p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0323694"/>
    <w:multiLevelType w:val="hybridMultilevel"/>
    <w:tmpl w:val="6F186BCE"/>
    <w:lvl w:ilvl="0" w:tplc="04090011">
      <w:start w:val="1"/>
      <w:numFmt w:val="decimal"/>
      <w:lvlText w:val="%1)"/>
      <w:lvlJc w:val="left"/>
      <w:pPr>
        <w:ind w:left="0" w:hanging="420"/>
      </w:pPr>
      <w:rPr>
        <w:rFont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18" w15:restartNumberingAfterBreak="0">
    <w:nsid w:val="328014AF"/>
    <w:multiLevelType w:val="hybridMultilevel"/>
    <w:tmpl w:val="46AEEF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34D05C0C"/>
    <w:multiLevelType w:val="hybridMultilevel"/>
    <w:tmpl w:val="1910DD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374E6DFB"/>
    <w:multiLevelType w:val="hybridMultilevel"/>
    <w:tmpl w:val="0B26129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C206054"/>
    <w:multiLevelType w:val="hybridMultilevel"/>
    <w:tmpl w:val="F2BE2BB0"/>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D1C0C38"/>
    <w:multiLevelType w:val="hybridMultilevel"/>
    <w:tmpl w:val="C93222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E1A3C88"/>
    <w:multiLevelType w:val="hybridMultilevel"/>
    <w:tmpl w:val="3654A6D6"/>
    <w:lvl w:ilvl="0" w:tplc="04090001">
      <w:start w:val="1"/>
      <w:numFmt w:val="bullet"/>
      <w:lvlText w:val=""/>
      <w:lvlJc w:val="left"/>
      <w:pPr>
        <w:ind w:left="420" w:hanging="420"/>
      </w:pPr>
      <w:rPr>
        <w:rFonts w:ascii="Wingdings" w:hAnsi="Wingdings" w:hint="default"/>
      </w:rPr>
    </w:lvl>
    <w:lvl w:ilvl="1" w:tplc="04090011">
      <w:start w:val="1"/>
      <w:numFmt w:val="decimal"/>
      <w:lvlText w:val="%2)"/>
      <w:lvlJc w:val="left"/>
      <w:pPr>
        <w:ind w:left="840" w:hanging="420"/>
      </w:p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E7E178A"/>
    <w:multiLevelType w:val="hybridMultilevel"/>
    <w:tmpl w:val="A172212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094370A"/>
    <w:multiLevelType w:val="hybridMultilevel"/>
    <w:tmpl w:val="5B703A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D946B63"/>
    <w:multiLevelType w:val="hybridMultilevel"/>
    <w:tmpl w:val="776278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35532A3"/>
    <w:multiLevelType w:val="hybridMultilevel"/>
    <w:tmpl w:val="783AAE1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35E0E21"/>
    <w:multiLevelType w:val="hybridMultilevel"/>
    <w:tmpl w:val="72F69F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A2C19BF"/>
    <w:multiLevelType w:val="hybridMultilevel"/>
    <w:tmpl w:val="C3D8E6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A484848"/>
    <w:multiLevelType w:val="hybridMultilevel"/>
    <w:tmpl w:val="61683F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DC51708"/>
    <w:multiLevelType w:val="hybridMultilevel"/>
    <w:tmpl w:val="A8F8D9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2674BE9"/>
    <w:multiLevelType w:val="hybridMultilevel"/>
    <w:tmpl w:val="002E62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62912361"/>
    <w:multiLevelType w:val="hybridMultilevel"/>
    <w:tmpl w:val="F4EA54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649535F"/>
    <w:multiLevelType w:val="hybridMultilevel"/>
    <w:tmpl w:val="442832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7A1543E"/>
    <w:multiLevelType w:val="hybridMultilevel"/>
    <w:tmpl w:val="3432B7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68FA0FF2"/>
    <w:multiLevelType w:val="hybridMultilevel"/>
    <w:tmpl w:val="DE9470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6BBF3F50"/>
    <w:multiLevelType w:val="hybridMultilevel"/>
    <w:tmpl w:val="4BC41F6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D7F6743"/>
    <w:multiLevelType w:val="hybridMultilevel"/>
    <w:tmpl w:val="9836EF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720449C5"/>
    <w:multiLevelType w:val="hybridMultilevel"/>
    <w:tmpl w:val="BEA8DD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738175D4"/>
    <w:multiLevelType w:val="hybridMultilevel"/>
    <w:tmpl w:val="43DA4E3E"/>
    <w:lvl w:ilvl="0" w:tplc="04090001">
      <w:start w:val="1"/>
      <w:numFmt w:val="bullet"/>
      <w:lvlText w:val=""/>
      <w:lvlJc w:val="left"/>
      <w:pPr>
        <w:ind w:left="420" w:hanging="420"/>
      </w:pPr>
      <w:rPr>
        <w:rFonts w:ascii="Wingdings" w:hAnsi="Wingdings" w:hint="default"/>
      </w:rPr>
    </w:lvl>
    <w:lvl w:ilvl="1" w:tplc="04090011">
      <w:start w:val="1"/>
      <w:numFmt w:val="decimal"/>
      <w:lvlText w:val="%2)"/>
      <w:lvlJc w:val="left"/>
      <w:pPr>
        <w:ind w:left="840" w:hanging="420"/>
      </w:p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74B109E0"/>
    <w:multiLevelType w:val="hybridMultilevel"/>
    <w:tmpl w:val="33E68B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74C73B21"/>
    <w:multiLevelType w:val="hybridMultilevel"/>
    <w:tmpl w:val="1EBC6E9E"/>
    <w:lvl w:ilvl="0" w:tplc="D84EA144">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5B747E4"/>
    <w:multiLevelType w:val="hybridMultilevel"/>
    <w:tmpl w:val="4ECE84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75D778BF"/>
    <w:multiLevelType w:val="hybridMultilevel"/>
    <w:tmpl w:val="322C3D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7AD0430E"/>
    <w:multiLevelType w:val="hybridMultilevel"/>
    <w:tmpl w:val="5F5222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ADA562C"/>
    <w:multiLevelType w:val="hybridMultilevel"/>
    <w:tmpl w:val="622A73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7BAB2D3A"/>
    <w:multiLevelType w:val="hybridMultilevel"/>
    <w:tmpl w:val="07FA68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362095226">
    <w:abstractNumId w:val="21"/>
  </w:num>
  <w:num w:numId="2" w16cid:durableId="1903981811">
    <w:abstractNumId w:val="19"/>
  </w:num>
  <w:num w:numId="3" w16cid:durableId="2004237798">
    <w:abstractNumId w:val="29"/>
  </w:num>
  <w:num w:numId="4" w16cid:durableId="581641541">
    <w:abstractNumId w:val="26"/>
  </w:num>
  <w:num w:numId="5" w16cid:durableId="1268733288">
    <w:abstractNumId w:val="30"/>
  </w:num>
  <w:num w:numId="6" w16cid:durableId="735903966">
    <w:abstractNumId w:val="0"/>
  </w:num>
  <w:num w:numId="7" w16cid:durableId="1823232306">
    <w:abstractNumId w:val="8"/>
  </w:num>
  <w:num w:numId="8" w16cid:durableId="1787694842">
    <w:abstractNumId w:val="6"/>
  </w:num>
  <w:num w:numId="9" w16cid:durableId="98574497">
    <w:abstractNumId w:val="46"/>
  </w:num>
  <w:num w:numId="10" w16cid:durableId="70202745">
    <w:abstractNumId w:val="1"/>
  </w:num>
  <w:num w:numId="11" w16cid:durableId="83889892">
    <w:abstractNumId w:val="39"/>
  </w:num>
  <w:num w:numId="12" w16cid:durableId="904223880">
    <w:abstractNumId w:val="37"/>
  </w:num>
  <w:num w:numId="13" w16cid:durableId="1655791251">
    <w:abstractNumId w:val="32"/>
  </w:num>
  <w:num w:numId="14" w16cid:durableId="1092432649">
    <w:abstractNumId w:val="41"/>
  </w:num>
  <w:num w:numId="15" w16cid:durableId="71315730">
    <w:abstractNumId w:val="31"/>
  </w:num>
  <w:num w:numId="16" w16cid:durableId="130943155">
    <w:abstractNumId w:val="35"/>
  </w:num>
  <w:num w:numId="17" w16cid:durableId="1819759003">
    <w:abstractNumId w:val="18"/>
  </w:num>
  <w:num w:numId="18" w16cid:durableId="806317955">
    <w:abstractNumId w:val="47"/>
  </w:num>
  <w:num w:numId="19" w16cid:durableId="1388383861">
    <w:abstractNumId w:val="12"/>
  </w:num>
  <w:num w:numId="20" w16cid:durableId="66343084">
    <w:abstractNumId w:val="34"/>
  </w:num>
  <w:num w:numId="21" w16cid:durableId="574046279">
    <w:abstractNumId w:val="33"/>
  </w:num>
  <w:num w:numId="22" w16cid:durableId="629283472">
    <w:abstractNumId w:val="38"/>
  </w:num>
  <w:num w:numId="23" w16cid:durableId="1689022453">
    <w:abstractNumId w:val="14"/>
  </w:num>
  <w:num w:numId="24" w16cid:durableId="214238390">
    <w:abstractNumId w:val="3"/>
  </w:num>
  <w:num w:numId="25" w16cid:durableId="1799955739">
    <w:abstractNumId w:val="25"/>
  </w:num>
  <w:num w:numId="26" w16cid:durableId="948317502">
    <w:abstractNumId w:val="20"/>
  </w:num>
  <w:num w:numId="27" w16cid:durableId="641891242">
    <w:abstractNumId w:val="44"/>
  </w:num>
  <w:num w:numId="28" w16cid:durableId="621498850">
    <w:abstractNumId w:val="16"/>
  </w:num>
  <w:num w:numId="29" w16cid:durableId="202446125">
    <w:abstractNumId w:val="17"/>
  </w:num>
  <w:num w:numId="30" w16cid:durableId="321278073">
    <w:abstractNumId w:val="27"/>
  </w:num>
  <w:num w:numId="31" w16cid:durableId="119692290">
    <w:abstractNumId w:val="2"/>
  </w:num>
  <w:num w:numId="32" w16cid:durableId="1442190578">
    <w:abstractNumId w:val="10"/>
  </w:num>
  <w:num w:numId="33" w16cid:durableId="455297304">
    <w:abstractNumId w:val="28"/>
  </w:num>
  <w:num w:numId="34" w16cid:durableId="1520896781">
    <w:abstractNumId w:val="24"/>
  </w:num>
  <w:num w:numId="35" w16cid:durableId="1763914860">
    <w:abstractNumId w:val="45"/>
  </w:num>
  <w:num w:numId="36" w16cid:durableId="1487472367">
    <w:abstractNumId w:val="11"/>
  </w:num>
  <w:num w:numId="37" w16cid:durableId="108858249">
    <w:abstractNumId w:val="9"/>
  </w:num>
  <w:num w:numId="38" w16cid:durableId="624774883">
    <w:abstractNumId w:val="22"/>
  </w:num>
  <w:num w:numId="39" w16cid:durableId="1373992799">
    <w:abstractNumId w:val="23"/>
  </w:num>
  <w:num w:numId="40" w16cid:durableId="410077860">
    <w:abstractNumId w:val="13"/>
  </w:num>
  <w:num w:numId="41" w16cid:durableId="1144346533">
    <w:abstractNumId w:val="36"/>
  </w:num>
  <w:num w:numId="42" w16cid:durableId="1724865364">
    <w:abstractNumId w:val="40"/>
  </w:num>
  <w:num w:numId="43" w16cid:durableId="1582834352">
    <w:abstractNumId w:val="43"/>
  </w:num>
  <w:num w:numId="44" w16cid:durableId="2048946330">
    <w:abstractNumId w:val="15"/>
  </w:num>
  <w:num w:numId="45" w16cid:durableId="1899440510">
    <w:abstractNumId w:val="4"/>
  </w:num>
  <w:num w:numId="46" w16cid:durableId="553202191">
    <w:abstractNumId w:val="5"/>
  </w:num>
  <w:num w:numId="47" w16cid:durableId="1887250978">
    <w:abstractNumId w:val="7"/>
  </w:num>
  <w:num w:numId="48" w16cid:durableId="54672637">
    <w:abstractNumId w:val="4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588"/>
    <w:rsid w:val="000377A3"/>
    <w:rsid w:val="0004479F"/>
    <w:rsid w:val="000913A5"/>
    <w:rsid w:val="000926E0"/>
    <w:rsid w:val="001672BF"/>
    <w:rsid w:val="00193B46"/>
    <w:rsid w:val="001B208F"/>
    <w:rsid w:val="001B68F3"/>
    <w:rsid w:val="002348A9"/>
    <w:rsid w:val="00254C0C"/>
    <w:rsid w:val="00271301"/>
    <w:rsid w:val="00280AD2"/>
    <w:rsid w:val="00292B57"/>
    <w:rsid w:val="002C1B33"/>
    <w:rsid w:val="002D0026"/>
    <w:rsid w:val="003304F5"/>
    <w:rsid w:val="0035185F"/>
    <w:rsid w:val="003B6B36"/>
    <w:rsid w:val="003E1D2F"/>
    <w:rsid w:val="003E38A0"/>
    <w:rsid w:val="004429BB"/>
    <w:rsid w:val="004458C2"/>
    <w:rsid w:val="00463A91"/>
    <w:rsid w:val="00487361"/>
    <w:rsid w:val="00495CDB"/>
    <w:rsid w:val="004C17F2"/>
    <w:rsid w:val="004D598F"/>
    <w:rsid w:val="004E75C3"/>
    <w:rsid w:val="00507E33"/>
    <w:rsid w:val="00510445"/>
    <w:rsid w:val="00542D89"/>
    <w:rsid w:val="00547BC4"/>
    <w:rsid w:val="005745B8"/>
    <w:rsid w:val="005A7246"/>
    <w:rsid w:val="005C6D3D"/>
    <w:rsid w:val="005F5EE5"/>
    <w:rsid w:val="0065466D"/>
    <w:rsid w:val="006B1DAA"/>
    <w:rsid w:val="006B7997"/>
    <w:rsid w:val="0072495F"/>
    <w:rsid w:val="0073056F"/>
    <w:rsid w:val="00733C86"/>
    <w:rsid w:val="00735B7A"/>
    <w:rsid w:val="0074163C"/>
    <w:rsid w:val="00773B58"/>
    <w:rsid w:val="00780D9A"/>
    <w:rsid w:val="007B17EC"/>
    <w:rsid w:val="007F2246"/>
    <w:rsid w:val="008447A3"/>
    <w:rsid w:val="00876403"/>
    <w:rsid w:val="0087726B"/>
    <w:rsid w:val="008803A2"/>
    <w:rsid w:val="00880A21"/>
    <w:rsid w:val="0094364D"/>
    <w:rsid w:val="00944809"/>
    <w:rsid w:val="00970C28"/>
    <w:rsid w:val="00A704C1"/>
    <w:rsid w:val="00AC4B3F"/>
    <w:rsid w:val="00AC58A1"/>
    <w:rsid w:val="00AD54E6"/>
    <w:rsid w:val="00AE4E68"/>
    <w:rsid w:val="00B02912"/>
    <w:rsid w:val="00B4695C"/>
    <w:rsid w:val="00B670A3"/>
    <w:rsid w:val="00BA520F"/>
    <w:rsid w:val="00BD0916"/>
    <w:rsid w:val="00BD5489"/>
    <w:rsid w:val="00BD787B"/>
    <w:rsid w:val="00C47745"/>
    <w:rsid w:val="00C939F1"/>
    <w:rsid w:val="00CC15F8"/>
    <w:rsid w:val="00CD785E"/>
    <w:rsid w:val="00D8396B"/>
    <w:rsid w:val="00DF1AFE"/>
    <w:rsid w:val="00DF2588"/>
    <w:rsid w:val="00E559FC"/>
    <w:rsid w:val="00E735C7"/>
    <w:rsid w:val="00EA4015"/>
    <w:rsid w:val="00EB2247"/>
    <w:rsid w:val="00F57E99"/>
    <w:rsid w:val="00F77CAE"/>
    <w:rsid w:val="00F81D81"/>
    <w:rsid w:val="00FC6CD7"/>
    <w:rsid w:val="00FE073B"/>
    <w:rsid w:val="00FE176C"/>
    <w:rsid w:val="00FE5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0F736"/>
  <w15:chartTrackingRefBased/>
  <w15:docId w15:val="{C3DC5832-03E6-46E0-9A54-7A1AF25D2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5F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15F8"/>
    <w:pPr>
      <w:ind w:firstLineChars="200" w:firstLine="420"/>
    </w:pPr>
  </w:style>
  <w:style w:type="paragraph" w:styleId="a4">
    <w:name w:val="Normal (Web)"/>
    <w:basedOn w:val="a"/>
    <w:uiPriority w:val="99"/>
    <w:semiHidden/>
    <w:unhideWhenUsed/>
    <w:rsid w:val="0094364D"/>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AD54E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AD54E6"/>
    <w:rPr>
      <w:sz w:val="18"/>
      <w:szCs w:val="18"/>
    </w:rPr>
  </w:style>
  <w:style w:type="paragraph" w:styleId="a7">
    <w:name w:val="footer"/>
    <w:basedOn w:val="a"/>
    <w:link w:val="a8"/>
    <w:uiPriority w:val="99"/>
    <w:unhideWhenUsed/>
    <w:rsid w:val="00AD54E6"/>
    <w:pPr>
      <w:tabs>
        <w:tab w:val="center" w:pos="4153"/>
        <w:tab w:val="right" w:pos="8306"/>
      </w:tabs>
      <w:snapToGrid w:val="0"/>
      <w:jc w:val="left"/>
    </w:pPr>
    <w:rPr>
      <w:sz w:val="18"/>
      <w:szCs w:val="18"/>
    </w:rPr>
  </w:style>
  <w:style w:type="character" w:customStyle="1" w:styleId="a8">
    <w:name w:val="页脚 字符"/>
    <w:basedOn w:val="a0"/>
    <w:link w:val="a7"/>
    <w:uiPriority w:val="99"/>
    <w:rsid w:val="00AD54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2701">
      <w:bodyDiv w:val="1"/>
      <w:marLeft w:val="0"/>
      <w:marRight w:val="0"/>
      <w:marTop w:val="0"/>
      <w:marBottom w:val="0"/>
      <w:divBdr>
        <w:top w:val="none" w:sz="0" w:space="0" w:color="auto"/>
        <w:left w:val="none" w:sz="0" w:space="0" w:color="auto"/>
        <w:bottom w:val="none" w:sz="0" w:space="0" w:color="auto"/>
        <w:right w:val="none" w:sz="0" w:space="0" w:color="auto"/>
      </w:divBdr>
    </w:div>
    <w:div w:id="133761535">
      <w:bodyDiv w:val="1"/>
      <w:marLeft w:val="0"/>
      <w:marRight w:val="0"/>
      <w:marTop w:val="0"/>
      <w:marBottom w:val="0"/>
      <w:divBdr>
        <w:top w:val="none" w:sz="0" w:space="0" w:color="auto"/>
        <w:left w:val="none" w:sz="0" w:space="0" w:color="auto"/>
        <w:bottom w:val="none" w:sz="0" w:space="0" w:color="auto"/>
        <w:right w:val="none" w:sz="0" w:space="0" w:color="auto"/>
      </w:divBdr>
      <w:divsChild>
        <w:div w:id="1587424312">
          <w:marLeft w:val="547"/>
          <w:marRight w:val="0"/>
          <w:marTop w:val="0"/>
          <w:marBottom w:val="0"/>
          <w:divBdr>
            <w:top w:val="none" w:sz="0" w:space="0" w:color="auto"/>
            <w:left w:val="none" w:sz="0" w:space="0" w:color="auto"/>
            <w:bottom w:val="none" w:sz="0" w:space="0" w:color="auto"/>
            <w:right w:val="none" w:sz="0" w:space="0" w:color="auto"/>
          </w:divBdr>
        </w:div>
      </w:divsChild>
    </w:div>
    <w:div w:id="207685565">
      <w:bodyDiv w:val="1"/>
      <w:marLeft w:val="0"/>
      <w:marRight w:val="0"/>
      <w:marTop w:val="0"/>
      <w:marBottom w:val="0"/>
      <w:divBdr>
        <w:top w:val="none" w:sz="0" w:space="0" w:color="auto"/>
        <w:left w:val="none" w:sz="0" w:space="0" w:color="auto"/>
        <w:bottom w:val="none" w:sz="0" w:space="0" w:color="auto"/>
        <w:right w:val="none" w:sz="0" w:space="0" w:color="auto"/>
      </w:divBdr>
      <w:divsChild>
        <w:div w:id="901644852">
          <w:marLeft w:val="547"/>
          <w:marRight w:val="0"/>
          <w:marTop w:val="0"/>
          <w:marBottom w:val="0"/>
          <w:divBdr>
            <w:top w:val="none" w:sz="0" w:space="0" w:color="auto"/>
            <w:left w:val="none" w:sz="0" w:space="0" w:color="auto"/>
            <w:bottom w:val="none" w:sz="0" w:space="0" w:color="auto"/>
            <w:right w:val="none" w:sz="0" w:space="0" w:color="auto"/>
          </w:divBdr>
        </w:div>
      </w:divsChild>
    </w:div>
    <w:div w:id="215315828">
      <w:bodyDiv w:val="1"/>
      <w:marLeft w:val="0"/>
      <w:marRight w:val="0"/>
      <w:marTop w:val="0"/>
      <w:marBottom w:val="0"/>
      <w:divBdr>
        <w:top w:val="none" w:sz="0" w:space="0" w:color="auto"/>
        <w:left w:val="none" w:sz="0" w:space="0" w:color="auto"/>
        <w:bottom w:val="none" w:sz="0" w:space="0" w:color="auto"/>
        <w:right w:val="none" w:sz="0" w:space="0" w:color="auto"/>
      </w:divBdr>
      <w:divsChild>
        <w:div w:id="1848667107">
          <w:marLeft w:val="547"/>
          <w:marRight w:val="0"/>
          <w:marTop w:val="0"/>
          <w:marBottom w:val="0"/>
          <w:divBdr>
            <w:top w:val="none" w:sz="0" w:space="0" w:color="auto"/>
            <w:left w:val="none" w:sz="0" w:space="0" w:color="auto"/>
            <w:bottom w:val="none" w:sz="0" w:space="0" w:color="auto"/>
            <w:right w:val="none" w:sz="0" w:space="0" w:color="auto"/>
          </w:divBdr>
        </w:div>
      </w:divsChild>
    </w:div>
    <w:div w:id="961766782">
      <w:bodyDiv w:val="1"/>
      <w:marLeft w:val="0"/>
      <w:marRight w:val="0"/>
      <w:marTop w:val="0"/>
      <w:marBottom w:val="0"/>
      <w:divBdr>
        <w:top w:val="none" w:sz="0" w:space="0" w:color="auto"/>
        <w:left w:val="none" w:sz="0" w:space="0" w:color="auto"/>
        <w:bottom w:val="none" w:sz="0" w:space="0" w:color="auto"/>
        <w:right w:val="none" w:sz="0" w:space="0" w:color="auto"/>
      </w:divBdr>
      <w:divsChild>
        <w:div w:id="1440101102">
          <w:marLeft w:val="1440"/>
          <w:marRight w:val="0"/>
          <w:marTop w:val="0"/>
          <w:marBottom w:val="0"/>
          <w:divBdr>
            <w:top w:val="none" w:sz="0" w:space="0" w:color="auto"/>
            <w:left w:val="none" w:sz="0" w:space="0" w:color="auto"/>
            <w:bottom w:val="none" w:sz="0" w:space="0" w:color="auto"/>
            <w:right w:val="none" w:sz="0" w:space="0" w:color="auto"/>
          </w:divBdr>
        </w:div>
        <w:div w:id="296181635">
          <w:marLeft w:val="1440"/>
          <w:marRight w:val="0"/>
          <w:marTop w:val="0"/>
          <w:marBottom w:val="0"/>
          <w:divBdr>
            <w:top w:val="none" w:sz="0" w:space="0" w:color="auto"/>
            <w:left w:val="none" w:sz="0" w:space="0" w:color="auto"/>
            <w:bottom w:val="none" w:sz="0" w:space="0" w:color="auto"/>
            <w:right w:val="none" w:sz="0" w:space="0" w:color="auto"/>
          </w:divBdr>
        </w:div>
        <w:div w:id="1072891960">
          <w:marLeft w:val="1440"/>
          <w:marRight w:val="0"/>
          <w:marTop w:val="0"/>
          <w:marBottom w:val="0"/>
          <w:divBdr>
            <w:top w:val="none" w:sz="0" w:space="0" w:color="auto"/>
            <w:left w:val="none" w:sz="0" w:space="0" w:color="auto"/>
            <w:bottom w:val="none" w:sz="0" w:space="0" w:color="auto"/>
            <w:right w:val="none" w:sz="0" w:space="0" w:color="auto"/>
          </w:divBdr>
        </w:div>
        <w:div w:id="1126119126">
          <w:marLeft w:val="2160"/>
          <w:marRight w:val="0"/>
          <w:marTop w:val="0"/>
          <w:marBottom w:val="0"/>
          <w:divBdr>
            <w:top w:val="none" w:sz="0" w:space="0" w:color="auto"/>
            <w:left w:val="none" w:sz="0" w:space="0" w:color="auto"/>
            <w:bottom w:val="none" w:sz="0" w:space="0" w:color="auto"/>
            <w:right w:val="none" w:sz="0" w:space="0" w:color="auto"/>
          </w:divBdr>
        </w:div>
        <w:div w:id="121316584">
          <w:marLeft w:val="2160"/>
          <w:marRight w:val="0"/>
          <w:marTop w:val="0"/>
          <w:marBottom w:val="0"/>
          <w:divBdr>
            <w:top w:val="none" w:sz="0" w:space="0" w:color="auto"/>
            <w:left w:val="none" w:sz="0" w:space="0" w:color="auto"/>
            <w:bottom w:val="none" w:sz="0" w:space="0" w:color="auto"/>
            <w:right w:val="none" w:sz="0" w:space="0" w:color="auto"/>
          </w:divBdr>
        </w:div>
        <w:div w:id="1795172733">
          <w:marLeft w:val="1440"/>
          <w:marRight w:val="0"/>
          <w:marTop w:val="0"/>
          <w:marBottom w:val="0"/>
          <w:divBdr>
            <w:top w:val="none" w:sz="0" w:space="0" w:color="auto"/>
            <w:left w:val="none" w:sz="0" w:space="0" w:color="auto"/>
            <w:bottom w:val="none" w:sz="0" w:space="0" w:color="auto"/>
            <w:right w:val="none" w:sz="0" w:space="0" w:color="auto"/>
          </w:divBdr>
        </w:div>
      </w:divsChild>
    </w:div>
    <w:div w:id="1044402811">
      <w:bodyDiv w:val="1"/>
      <w:marLeft w:val="0"/>
      <w:marRight w:val="0"/>
      <w:marTop w:val="0"/>
      <w:marBottom w:val="0"/>
      <w:divBdr>
        <w:top w:val="none" w:sz="0" w:space="0" w:color="auto"/>
        <w:left w:val="none" w:sz="0" w:space="0" w:color="auto"/>
        <w:bottom w:val="none" w:sz="0" w:space="0" w:color="auto"/>
        <w:right w:val="none" w:sz="0" w:space="0" w:color="auto"/>
      </w:divBdr>
    </w:div>
    <w:div w:id="1045175431">
      <w:bodyDiv w:val="1"/>
      <w:marLeft w:val="0"/>
      <w:marRight w:val="0"/>
      <w:marTop w:val="0"/>
      <w:marBottom w:val="0"/>
      <w:divBdr>
        <w:top w:val="none" w:sz="0" w:space="0" w:color="auto"/>
        <w:left w:val="none" w:sz="0" w:space="0" w:color="auto"/>
        <w:bottom w:val="none" w:sz="0" w:space="0" w:color="auto"/>
        <w:right w:val="none" w:sz="0" w:space="0" w:color="auto"/>
      </w:divBdr>
    </w:div>
    <w:div w:id="1232078816">
      <w:bodyDiv w:val="1"/>
      <w:marLeft w:val="0"/>
      <w:marRight w:val="0"/>
      <w:marTop w:val="0"/>
      <w:marBottom w:val="0"/>
      <w:divBdr>
        <w:top w:val="none" w:sz="0" w:space="0" w:color="auto"/>
        <w:left w:val="none" w:sz="0" w:space="0" w:color="auto"/>
        <w:bottom w:val="none" w:sz="0" w:space="0" w:color="auto"/>
        <w:right w:val="none" w:sz="0" w:space="0" w:color="auto"/>
      </w:divBdr>
    </w:div>
    <w:div w:id="1292587452">
      <w:bodyDiv w:val="1"/>
      <w:marLeft w:val="0"/>
      <w:marRight w:val="0"/>
      <w:marTop w:val="0"/>
      <w:marBottom w:val="0"/>
      <w:divBdr>
        <w:top w:val="none" w:sz="0" w:space="0" w:color="auto"/>
        <w:left w:val="none" w:sz="0" w:space="0" w:color="auto"/>
        <w:bottom w:val="none" w:sz="0" w:space="0" w:color="auto"/>
        <w:right w:val="none" w:sz="0" w:space="0" w:color="auto"/>
      </w:divBdr>
      <w:divsChild>
        <w:div w:id="233928617">
          <w:marLeft w:val="547"/>
          <w:marRight w:val="0"/>
          <w:marTop w:val="0"/>
          <w:marBottom w:val="0"/>
          <w:divBdr>
            <w:top w:val="none" w:sz="0" w:space="0" w:color="auto"/>
            <w:left w:val="none" w:sz="0" w:space="0" w:color="auto"/>
            <w:bottom w:val="none" w:sz="0" w:space="0" w:color="auto"/>
            <w:right w:val="none" w:sz="0" w:space="0" w:color="auto"/>
          </w:divBdr>
        </w:div>
      </w:divsChild>
    </w:div>
    <w:div w:id="1323196483">
      <w:bodyDiv w:val="1"/>
      <w:marLeft w:val="0"/>
      <w:marRight w:val="0"/>
      <w:marTop w:val="0"/>
      <w:marBottom w:val="0"/>
      <w:divBdr>
        <w:top w:val="none" w:sz="0" w:space="0" w:color="auto"/>
        <w:left w:val="none" w:sz="0" w:space="0" w:color="auto"/>
        <w:bottom w:val="none" w:sz="0" w:space="0" w:color="auto"/>
        <w:right w:val="none" w:sz="0" w:space="0" w:color="auto"/>
      </w:divBdr>
      <w:divsChild>
        <w:div w:id="337007160">
          <w:marLeft w:val="547"/>
          <w:marRight w:val="0"/>
          <w:marTop w:val="0"/>
          <w:marBottom w:val="0"/>
          <w:divBdr>
            <w:top w:val="none" w:sz="0" w:space="0" w:color="auto"/>
            <w:left w:val="none" w:sz="0" w:space="0" w:color="auto"/>
            <w:bottom w:val="none" w:sz="0" w:space="0" w:color="auto"/>
            <w:right w:val="none" w:sz="0" w:space="0" w:color="auto"/>
          </w:divBdr>
        </w:div>
      </w:divsChild>
    </w:div>
    <w:div w:id="1323198890">
      <w:bodyDiv w:val="1"/>
      <w:marLeft w:val="0"/>
      <w:marRight w:val="0"/>
      <w:marTop w:val="0"/>
      <w:marBottom w:val="0"/>
      <w:divBdr>
        <w:top w:val="none" w:sz="0" w:space="0" w:color="auto"/>
        <w:left w:val="none" w:sz="0" w:space="0" w:color="auto"/>
        <w:bottom w:val="none" w:sz="0" w:space="0" w:color="auto"/>
        <w:right w:val="none" w:sz="0" w:space="0" w:color="auto"/>
      </w:divBdr>
      <w:divsChild>
        <w:div w:id="272136206">
          <w:marLeft w:val="446"/>
          <w:marRight w:val="0"/>
          <w:marTop w:val="0"/>
          <w:marBottom w:val="0"/>
          <w:divBdr>
            <w:top w:val="none" w:sz="0" w:space="0" w:color="auto"/>
            <w:left w:val="none" w:sz="0" w:space="0" w:color="auto"/>
            <w:bottom w:val="none" w:sz="0" w:space="0" w:color="auto"/>
            <w:right w:val="none" w:sz="0" w:space="0" w:color="auto"/>
          </w:divBdr>
        </w:div>
      </w:divsChild>
    </w:div>
    <w:div w:id="1357930690">
      <w:bodyDiv w:val="1"/>
      <w:marLeft w:val="0"/>
      <w:marRight w:val="0"/>
      <w:marTop w:val="0"/>
      <w:marBottom w:val="0"/>
      <w:divBdr>
        <w:top w:val="none" w:sz="0" w:space="0" w:color="auto"/>
        <w:left w:val="none" w:sz="0" w:space="0" w:color="auto"/>
        <w:bottom w:val="none" w:sz="0" w:space="0" w:color="auto"/>
        <w:right w:val="none" w:sz="0" w:space="0" w:color="auto"/>
      </w:divBdr>
      <w:divsChild>
        <w:div w:id="2096974849">
          <w:marLeft w:val="547"/>
          <w:marRight w:val="0"/>
          <w:marTop w:val="0"/>
          <w:marBottom w:val="0"/>
          <w:divBdr>
            <w:top w:val="none" w:sz="0" w:space="0" w:color="auto"/>
            <w:left w:val="none" w:sz="0" w:space="0" w:color="auto"/>
            <w:bottom w:val="none" w:sz="0" w:space="0" w:color="auto"/>
            <w:right w:val="none" w:sz="0" w:space="0" w:color="auto"/>
          </w:divBdr>
        </w:div>
      </w:divsChild>
    </w:div>
    <w:div w:id="1382292705">
      <w:bodyDiv w:val="1"/>
      <w:marLeft w:val="0"/>
      <w:marRight w:val="0"/>
      <w:marTop w:val="0"/>
      <w:marBottom w:val="0"/>
      <w:divBdr>
        <w:top w:val="none" w:sz="0" w:space="0" w:color="auto"/>
        <w:left w:val="none" w:sz="0" w:space="0" w:color="auto"/>
        <w:bottom w:val="none" w:sz="0" w:space="0" w:color="auto"/>
        <w:right w:val="none" w:sz="0" w:space="0" w:color="auto"/>
      </w:divBdr>
    </w:div>
    <w:div w:id="1388725095">
      <w:bodyDiv w:val="1"/>
      <w:marLeft w:val="0"/>
      <w:marRight w:val="0"/>
      <w:marTop w:val="0"/>
      <w:marBottom w:val="0"/>
      <w:divBdr>
        <w:top w:val="none" w:sz="0" w:space="0" w:color="auto"/>
        <w:left w:val="none" w:sz="0" w:space="0" w:color="auto"/>
        <w:bottom w:val="none" w:sz="0" w:space="0" w:color="auto"/>
        <w:right w:val="none" w:sz="0" w:space="0" w:color="auto"/>
      </w:divBdr>
    </w:div>
    <w:div w:id="1399867727">
      <w:bodyDiv w:val="1"/>
      <w:marLeft w:val="0"/>
      <w:marRight w:val="0"/>
      <w:marTop w:val="0"/>
      <w:marBottom w:val="0"/>
      <w:divBdr>
        <w:top w:val="none" w:sz="0" w:space="0" w:color="auto"/>
        <w:left w:val="none" w:sz="0" w:space="0" w:color="auto"/>
        <w:bottom w:val="none" w:sz="0" w:space="0" w:color="auto"/>
        <w:right w:val="none" w:sz="0" w:space="0" w:color="auto"/>
      </w:divBdr>
      <w:divsChild>
        <w:div w:id="1724211806">
          <w:marLeft w:val="446"/>
          <w:marRight w:val="0"/>
          <w:marTop w:val="0"/>
          <w:marBottom w:val="0"/>
          <w:divBdr>
            <w:top w:val="none" w:sz="0" w:space="0" w:color="auto"/>
            <w:left w:val="none" w:sz="0" w:space="0" w:color="auto"/>
            <w:bottom w:val="none" w:sz="0" w:space="0" w:color="auto"/>
            <w:right w:val="none" w:sz="0" w:space="0" w:color="auto"/>
          </w:divBdr>
        </w:div>
      </w:divsChild>
    </w:div>
    <w:div w:id="1476725308">
      <w:bodyDiv w:val="1"/>
      <w:marLeft w:val="0"/>
      <w:marRight w:val="0"/>
      <w:marTop w:val="0"/>
      <w:marBottom w:val="0"/>
      <w:divBdr>
        <w:top w:val="none" w:sz="0" w:space="0" w:color="auto"/>
        <w:left w:val="none" w:sz="0" w:space="0" w:color="auto"/>
        <w:bottom w:val="none" w:sz="0" w:space="0" w:color="auto"/>
        <w:right w:val="none" w:sz="0" w:space="0" w:color="auto"/>
      </w:divBdr>
    </w:div>
    <w:div w:id="1517386359">
      <w:bodyDiv w:val="1"/>
      <w:marLeft w:val="0"/>
      <w:marRight w:val="0"/>
      <w:marTop w:val="0"/>
      <w:marBottom w:val="0"/>
      <w:divBdr>
        <w:top w:val="none" w:sz="0" w:space="0" w:color="auto"/>
        <w:left w:val="none" w:sz="0" w:space="0" w:color="auto"/>
        <w:bottom w:val="none" w:sz="0" w:space="0" w:color="auto"/>
        <w:right w:val="none" w:sz="0" w:space="0" w:color="auto"/>
      </w:divBdr>
    </w:div>
    <w:div w:id="1532961066">
      <w:bodyDiv w:val="1"/>
      <w:marLeft w:val="0"/>
      <w:marRight w:val="0"/>
      <w:marTop w:val="0"/>
      <w:marBottom w:val="0"/>
      <w:divBdr>
        <w:top w:val="none" w:sz="0" w:space="0" w:color="auto"/>
        <w:left w:val="none" w:sz="0" w:space="0" w:color="auto"/>
        <w:bottom w:val="none" w:sz="0" w:space="0" w:color="auto"/>
        <w:right w:val="none" w:sz="0" w:space="0" w:color="auto"/>
      </w:divBdr>
      <w:divsChild>
        <w:div w:id="1872720319">
          <w:marLeft w:val="446"/>
          <w:marRight w:val="0"/>
          <w:marTop w:val="0"/>
          <w:marBottom w:val="0"/>
          <w:divBdr>
            <w:top w:val="none" w:sz="0" w:space="0" w:color="auto"/>
            <w:left w:val="none" w:sz="0" w:space="0" w:color="auto"/>
            <w:bottom w:val="none" w:sz="0" w:space="0" w:color="auto"/>
            <w:right w:val="none" w:sz="0" w:space="0" w:color="auto"/>
          </w:divBdr>
        </w:div>
      </w:divsChild>
    </w:div>
    <w:div w:id="1691638403">
      <w:bodyDiv w:val="1"/>
      <w:marLeft w:val="0"/>
      <w:marRight w:val="0"/>
      <w:marTop w:val="0"/>
      <w:marBottom w:val="0"/>
      <w:divBdr>
        <w:top w:val="none" w:sz="0" w:space="0" w:color="auto"/>
        <w:left w:val="none" w:sz="0" w:space="0" w:color="auto"/>
        <w:bottom w:val="none" w:sz="0" w:space="0" w:color="auto"/>
        <w:right w:val="none" w:sz="0" w:space="0" w:color="auto"/>
      </w:divBdr>
      <w:divsChild>
        <w:div w:id="1658455266">
          <w:marLeft w:val="446"/>
          <w:marRight w:val="0"/>
          <w:marTop w:val="0"/>
          <w:marBottom w:val="0"/>
          <w:divBdr>
            <w:top w:val="none" w:sz="0" w:space="0" w:color="auto"/>
            <w:left w:val="none" w:sz="0" w:space="0" w:color="auto"/>
            <w:bottom w:val="none" w:sz="0" w:space="0" w:color="auto"/>
            <w:right w:val="none" w:sz="0" w:space="0" w:color="auto"/>
          </w:divBdr>
        </w:div>
      </w:divsChild>
    </w:div>
    <w:div w:id="1704671091">
      <w:bodyDiv w:val="1"/>
      <w:marLeft w:val="0"/>
      <w:marRight w:val="0"/>
      <w:marTop w:val="0"/>
      <w:marBottom w:val="0"/>
      <w:divBdr>
        <w:top w:val="none" w:sz="0" w:space="0" w:color="auto"/>
        <w:left w:val="none" w:sz="0" w:space="0" w:color="auto"/>
        <w:bottom w:val="none" w:sz="0" w:space="0" w:color="auto"/>
        <w:right w:val="none" w:sz="0" w:space="0" w:color="auto"/>
      </w:divBdr>
    </w:div>
    <w:div w:id="1721172348">
      <w:bodyDiv w:val="1"/>
      <w:marLeft w:val="0"/>
      <w:marRight w:val="0"/>
      <w:marTop w:val="0"/>
      <w:marBottom w:val="0"/>
      <w:divBdr>
        <w:top w:val="none" w:sz="0" w:space="0" w:color="auto"/>
        <w:left w:val="none" w:sz="0" w:space="0" w:color="auto"/>
        <w:bottom w:val="none" w:sz="0" w:space="0" w:color="auto"/>
        <w:right w:val="none" w:sz="0" w:space="0" w:color="auto"/>
      </w:divBdr>
    </w:div>
    <w:div w:id="1855460735">
      <w:bodyDiv w:val="1"/>
      <w:marLeft w:val="0"/>
      <w:marRight w:val="0"/>
      <w:marTop w:val="0"/>
      <w:marBottom w:val="0"/>
      <w:divBdr>
        <w:top w:val="none" w:sz="0" w:space="0" w:color="auto"/>
        <w:left w:val="none" w:sz="0" w:space="0" w:color="auto"/>
        <w:bottom w:val="none" w:sz="0" w:space="0" w:color="auto"/>
        <w:right w:val="none" w:sz="0" w:space="0" w:color="auto"/>
      </w:divBdr>
      <w:divsChild>
        <w:div w:id="876435347">
          <w:marLeft w:val="1440"/>
          <w:marRight w:val="0"/>
          <w:marTop w:val="0"/>
          <w:marBottom w:val="0"/>
          <w:divBdr>
            <w:top w:val="none" w:sz="0" w:space="0" w:color="auto"/>
            <w:left w:val="none" w:sz="0" w:space="0" w:color="auto"/>
            <w:bottom w:val="none" w:sz="0" w:space="0" w:color="auto"/>
            <w:right w:val="none" w:sz="0" w:space="0" w:color="auto"/>
          </w:divBdr>
        </w:div>
        <w:div w:id="7800172">
          <w:marLeft w:val="1440"/>
          <w:marRight w:val="0"/>
          <w:marTop w:val="0"/>
          <w:marBottom w:val="0"/>
          <w:divBdr>
            <w:top w:val="none" w:sz="0" w:space="0" w:color="auto"/>
            <w:left w:val="none" w:sz="0" w:space="0" w:color="auto"/>
            <w:bottom w:val="none" w:sz="0" w:space="0" w:color="auto"/>
            <w:right w:val="none" w:sz="0" w:space="0" w:color="auto"/>
          </w:divBdr>
        </w:div>
        <w:div w:id="1134057655">
          <w:marLeft w:val="1440"/>
          <w:marRight w:val="0"/>
          <w:marTop w:val="0"/>
          <w:marBottom w:val="0"/>
          <w:divBdr>
            <w:top w:val="none" w:sz="0" w:space="0" w:color="auto"/>
            <w:left w:val="none" w:sz="0" w:space="0" w:color="auto"/>
            <w:bottom w:val="none" w:sz="0" w:space="0" w:color="auto"/>
            <w:right w:val="none" w:sz="0" w:space="0" w:color="auto"/>
          </w:divBdr>
        </w:div>
        <w:div w:id="2113624058">
          <w:marLeft w:val="1440"/>
          <w:marRight w:val="0"/>
          <w:marTop w:val="0"/>
          <w:marBottom w:val="0"/>
          <w:divBdr>
            <w:top w:val="none" w:sz="0" w:space="0" w:color="auto"/>
            <w:left w:val="none" w:sz="0" w:space="0" w:color="auto"/>
            <w:bottom w:val="none" w:sz="0" w:space="0" w:color="auto"/>
            <w:right w:val="none" w:sz="0" w:space="0" w:color="auto"/>
          </w:divBdr>
        </w:div>
        <w:div w:id="1587300837">
          <w:marLeft w:val="1440"/>
          <w:marRight w:val="0"/>
          <w:marTop w:val="0"/>
          <w:marBottom w:val="0"/>
          <w:divBdr>
            <w:top w:val="none" w:sz="0" w:space="0" w:color="auto"/>
            <w:left w:val="none" w:sz="0" w:space="0" w:color="auto"/>
            <w:bottom w:val="none" w:sz="0" w:space="0" w:color="auto"/>
            <w:right w:val="none" w:sz="0" w:space="0" w:color="auto"/>
          </w:divBdr>
        </w:div>
      </w:divsChild>
    </w:div>
    <w:div w:id="190633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1878</Words>
  <Characters>1935</Characters>
  <Application>Microsoft Office Word</Application>
  <DocSecurity>0</DocSecurity>
  <Lines>129</Lines>
  <Paragraphs>211</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dc:creator>
  <cp:keywords/>
  <dc:description/>
  <cp:lastModifiedBy>nk20222025@outlook.com</cp:lastModifiedBy>
  <cp:revision>3</cp:revision>
  <dcterms:created xsi:type="dcterms:W3CDTF">2025-06-13T11:52:00Z</dcterms:created>
  <dcterms:modified xsi:type="dcterms:W3CDTF">2025-06-13T11:53:00Z</dcterms:modified>
</cp:coreProperties>
</file>