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ind w:left="420" w:leftChars="0" w:hanging="420" w:firstLineChars="0"/>
        <w:rPr>
          <w:rFonts w:hint="default" w:eastAsiaTheme="minorEastAsia"/>
          <w:color w:val="0000FF"/>
          <w:lang w:val="en-US" w:eastAsia="zh-CN"/>
        </w:rPr>
      </w:pPr>
      <w:r>
        <w:rPr>
          <w:rFonts w:hint="eastAsia"/>
          <w:color w:val="0000FF"/>
          <w:lang w:val="en-US" w:eastAsia="zh-CN"/>
        </w:rPr>
        <w:t>金融市场的功能</w:t>
      </w:r>
    </w:p>
    <w:p>
      <w:pPr>
        <w:widowControl w:val="0"/>
        <w:numPr>
          <w:ilvl w:val="0"/>
          <w:numId w:val="2"/>
        </w:numPr>
        <w:ind w:left="0" w:leftChars="0" w:firstLine="420" w:firstLineChars="200"/>
        <w:jc w:val="both"/>
        <w:rPr>
          <w:rFonts w:hint="default" w:eastAsiaTheme="minorEastAsia"/>
          <w:lang w:val="en-US" w:eastAsia="zh-CN"/>
        </w:rPr>
      </w:pPr>
      <w:r>
        <w:rPr>
          <w:rFonts w:hint="eastAsia"/>
          <w:lang w:val="en-US" w:eastAsia="zh-CN"/>
        </w:rPr>
        <w:t>资源配置</w:t>
      </w:r>
    </w:p>
    <w:p>
      <w:pPr>
        <w:widowControl w:val="0"/>
        <w:numPr>
          <w:ilvl w:val="0"/>
          <w:numId w:val="2"/>
        </w:numPr>
        <w:ind w:left="0" w:leftChars="0" w:firstLine="420" w:firstLineChars="200"/>
        <w:jc w:val="both"/>
        <w:rPr>
          <w:rFonts w:hint="default" w:eastAsiaTheme="minorEastAsia"/>
          <w:lang w:val="en-US" w:eastAsia="zh-CN"/>
        </w:rPr>
      </w:pPr>
      <w:r>
        <w:rPr>
          <w:rFonts w:hint="eastAsia"/>
          <w:lang w:val="en-US" w:eastAsia="zh-CN"/>
        </w:rPr>
        <w:t>信息功能与有效市场假设</w:t>
      </w:r>
    </w:p>
    <w:p>
      <w:pPr>
        <w:widowControl w:val="0"/>
        <w:numPr>
          <w:ilvl w:val="0"/>
          <w:numId w:val="2"/>
        </w:numPr>
        <w:ind w:left="0" w:leftChars="0" w:firstLine="420" w:firstLineChars="200"/>
        <w:jc w:val="both"/>
        <w:rPr>
          <w:rFonts w:hint="default" w:eastAsiaTheme="minorEastAsia"/>
          <w:lang w:val="en-US" w:eastAsia="zh-CN"/>
        </w:rPr>
      </w:pPr>
      <w:r>
        <w:rPr>
          <w:rFonts w:hint="eastAsia"/>
          <w:lang w:val="en-US" w:eastAsia="zh-CN"/>
        </w:rPr>
        <w:t>消费择时</w:t>
      </w:r>
    </w:p>
    <w:p>
      <w:pPr>
        <w:widowControl w:val="0"/>
        <w:numPr>
          <w:ilvl w:val="0"/>
          <w:numId w:val="2"/>
        </w:numPr>
        <w:ind w:left="0" w:leftChars="0" w:firstLine="420" w:firstLineChars="200"/>
        <w:jc w:val="both"/>
        <w:rPr>
          <w:rFonts w:hint="default" w:eastAsiaTheme="minorEastAsia"/>
          <w:lang w:val="en-US" w:eastAsia="zh-CN"/>
        </w:rPr>
      </w:pPr>
      <w:r>
        <w:rPr>
          <w:rFonts w:hint="eastAsia"/>
          <w:lang w:val="en-US" w:eastAsia="zh-CN"/>
        </w:rPr>
        <w:t>风险配置</w:t>
      </w:r>
    </w:p>
    <w:p>
      <w:pPr>
        <w:widowControl w:val="0"/>
        <w:numPr>
          <w:ilvl w:val="0"/>
          <w:numId w:val="2"/>
        </w:numPr>
        <w:ind w:left="0" w:leftChars="0" w:firstLine="420" w:firstLineChars="200"/>
        <w:jc w:val="both"/>
        <w:rPr>
          <w:rFonts w:hint="default" w:eastAsiaTheme="minorEastAsia"/>
          <w:lang w:val="en-US" w:eastAsia="zh-CN"/>
        </w:rPr>
      </w:pPr>
      <w:r>
        <w:rPr>
          <w:rFonts w:hint="eastAsia"/>
          <w:lang w:val="en-US" w:eastAsia="zh-CN"/>
        </w:rPr>
        <w:t>实现经营权和所有权分离</w:t>
      </w:r>
    </w:p>
    <w:p>
      <w:pPr>
        <w:widowControl w:val="0"/>
        <w:numPr>
          <w:ilvl w:val="0"/>
          <w:numId w:val="2"/>
        </w:numPr>
        <w:ind w:left="0" w:leftChars="0" w:firstLine="420" w:firstLineChars="200"/>
        <w:jc w:val="both"/>
        <w:rPr>
          <w:rFonts w:hint="default" w:eastAsiaTheme="minorEastAsia"/>
          <w:lang w:val="en-US" w:eastAsia="zh-CN"/>
        </w:rPr>
      </w:pPr>
      <w:r>
        <w:rPr>
          <w:rFonts w:hint="eastAsia"/>
          <w:lang w:val="en-US" w:eastAsia="zh-CN"/>
        </w:rPr>
        <w:t>公司治理</w:t>
      </w:r>
    </w:p>
    <w:p>
      <w:pPr>
        <w:widowControl w:val="0"/>
        <w:numPr>
          <w:ilvl w:val="0"/>
          <w:numId w:val="0"/>
        </w:numPr>
        <w:jc w:val="both"/>
        <w:rPr>
          <w:rFonts w:hint="default" w:eastAsiaTheme="minorEastAsia"/>
          <w:lang w:val="en-US" w:eastAsia="zh-CN"/>
        </w:rPr>
      </w:pPr>
    </w:p>
    <w:p>
      <w:pPr>
        <w:widowControl w:val="0"/>
        <w:numPr>
          <w:ilvl w:val="0"/>
          <w:numId w:val="3"/>
        </w:numPr>
        <w:ind w:left="420" w:leftChars="0" w:hanging="420" w:firstLineChars="0"/>
        <w:jc w:val="both"/>
        <w:rPr>
          <w:rFonts w:hint="default" w:eastAsiaTheme="minorEastAsia"/>
          <w:color w:val="0000FF"/>
          <w:lang w:val="en-US" w:eastAsia="zh-CN"/>
        </w:rPr>
      </w:pPr>
      <w:r>
        <w:rPr>
          <w:rFonts w:hint="eastAsia"/>
          <w:color w:val="0000FF"/>
          <w:lang w:val="en-US" w:eastAsia="zh-CN"/>
        </w:rPr>
        <w:t>有效市场假设EMH</w:t>
      </w:r>
    </w:p>
    <w:p>
      <w:pPr>
        <w:widowControl w:val="0"/>
        <w:numPr>
          <w:ilvl w:val="0"/>
          <w:numId w:val="4"/>
        </w:numPr>
        <w:ind w:left="845" w:leftChars="0" w:hanging="425" w:firstLineChars="0"/>
        <w:jc w:val="both"/>
        <w:rPr>
          <w:rFonts w:hint="default" w:eastAsiaTheme="minorEastAsia"/>
          <w:lang w:val="en-US" w:eastAsia="zh-CN"/>
        </w:rPr>
      </w:pPr>
      <w:r>
        <w:rPr>
          <w:rFonts w:hint="eastAsia"/>
          <w:lang w:val="en-US" w:eastAsia="zh-CN"/>
        </w:rPr>
        <w:t>弱式有效假设：股票价格已经反映了所有可以通过检查市场交易数据获得的信息，如过去价格的历史、交易量或空头利息</w:t>
      </w:r>
    </w:p>
    <w:p>
      <w:pPr>
        <w:widowControl w:val="0"/>
        <w:numPr>
          <w:ilvl w:val="0"/>
          <w:numId w:val="4"/>
        </w:numPr>
        <w:ind w:left="845" w:leftChars="0" w:hanging="425" w:firstLineChars="0"/>
        <w:jc w:val="both"/>
        <w:rPr>
          <w:rFonts w:hint="default" w:eastAsiaTheme="minorEastAsia"/>
          <w:lang w:val="en-US" w:eastAsia="zh-CN"/>
        </w:rPr>
      </w:pPr>
      <w:r>
        <w:rPr>
          <w:rFonts w:hint="eastAsia"/>
          <w:lang w:val="en-US" w:eastAsia="zh-CN"/>
        </w:rPr>
        <w:t>半强式有效假设：所有关于公司前景的公开信息都反映在价格上</w:t>
      </w:r>
    </w:p>
    <w:p>
      <w:pPr>
        <w:widowControl w:val="0"/>
        <w:numPr>
          <w:ilvl w:val="0"/>
          <w:numId w:val="4"/>
        </w:numPr>
        <w:ind w:left="845" w:leftChars="0" w:hanging="425" w:firstLineChars="0"/>
        <w:jc w:val="both"/>
        <w:rPr>
          <w:rFonts w:hint="default" w:eastAsiaTheme="minorEastAsia"/>
          <w:lang w:val="en-US" w:eastAsia="zh-CN"/>
        </w:rPr>
      </w:pPr>
      <w:r>
        <w:rPr>
          <w:rFonts w:hint="eastAsia"/>
          <w:lang w:val="en-US" w:eastAsia="zh-CN"/>
        </w:rPr>
        <w:t>强式有效假设：股票价格反映了与公司相关的所有信息，甚至包括只供公司内部人士获得的信息。</w:t>
      </w:r>
    </w:p>
    <w:p>
      <w:pPr>
        <w:widowControl w:val="0"/>
        <w:numPr>
          <w:ilvl w:val="0"/>
          <w:numId w:val="0"/>
        </w:numPr>
        <w:ind w:leftChars="0"/>
        <w:jc w:val="both"/>
        <w:rPr>
          <w:rFonts w:hint="eastAsia"/>
          <w:lang w:val="en-US" w:eastAsia="zh-CN"/>
        </w:rPr>
      </w:pPr>
      <w:r>
        <w:rPr>
          <w:rFonts w:hint="eastAsia"/>
          <w:lang w:val="en-US" w:eastAsia="zh-CN"/>
        </w:rPr>
        <w:t>投资策略：·消极管理策略：既不择股，也不择时</w:t>
      </w:r>
    </w:p>
    <w:p>
      <w:pPr>
        <w:widowControl w:val="0"/>
        <w:numPr>
          <w:ilvl w:val="0"/>
          <w:numId w:val="0"/>
        </w:numPr>
        <w:ind w:leftChars="0"/>
        <w:jc w:val="both"/>
        <w:rPr>
          <w:rFonts w:hint="eastAsia"/>
          <w:lang w:val="en-US" w:eastAsia="zh-CN"/>
        </w:rPr>
      </w:pPr>
      <w:r>
        <w:rPr>
          <w:rFonts w:hint="eastAsia"/>
          <w:lang w:val="en-US" w:eastAsia="zh-CN"/>
        </w:rPr>
        <w:t xml:space="preserve">         ·积极管理策略：既择股也择时</w:t>
      </w:r>
    </w:p>
    <w:p>
      <w:pPr>
        <w:widowControl w:val="0"/>
        <w:numPr>
          <w:ilvl w:val="0"/>
          <w:numId w:val="0"/>
        </w:numPr>
        <w:ind w:leftChars="0"/>
        <w:jc w:val="both"/>
        <w:rPr>
          <w:rFonts w:hint="default"/>
          <w:lang w:val="en-US" w:eastAsia="zh-CN"/>
        </w:rPr>
      </w:pPr>
    </w:p>
    <w:p>
      <w:pPr>
        <w:widowControl w:val="0"/>
        <w:numPr>
          <w:ilvl w:val="0"/>
          <w:numId w:val="3"/>
        </w:numPr>
        <w:ind w:left="420" w:leftChars="0" w:hanging="420" w:firstLineChars="0"/>
        <w:jc w:val="both"/>
        <w:rPr>
          <w:rFonts w:hint="default"/>
          <w:color w:val="0000FF"/>
          <w:lang w:val="en-US" w:eastAsia="zh-CN"/>
        </w:rPr>
      </w:pPr>
      <w:r>
        <w:rPr>
          <w:rFonts w:hint="default"/>
          <w:color w:val="0000FF"/>
          <w:lang w:val="en-US" w:eastAsia="zh-CN"/>
        </w:rPr>
        <w:t>专业的基金经理对EMH都不</w:t>
      </w:r>
      <w:r>
        <w:rPr>
          <w:rFonts w:hint="eastAsia"/>
          <w:color w:val="0000FF"/>
          <w:lang w:val="en-US" w:eastAsia="zh-CN"/>
        </w:rPr>
        <w:t>感</w:t>
      </w:r>
      <w:r>
        <w:rPr>
          <w:rFonts w:hint="default"/>
          <w:color w:val="0000FF"/>
          <w:lang w:val="en-US" w:eastAsia="zh-CN"/>
        </w:rPr>
        <w:t>兴趣。为什么？</w:t>
      </w:r>
    </w:p>
    <w:p>
      <w:pPr>
        <w:widowControl w:val="0"/>
        <w:numPr>
          <w:ilvl w:val="0"/>
          <w:numId w:val="0"/>
        </w:numPr>
        <w:jc w:val="both"/>
        <w:rPr>
          <w:rFonts w:hint="default"/>
          <w:lang w:val="en-US" w:eastAsia="zh-CN"/>
        </w:rPr>
      </w:pPr>
      <w:r>
        <w:rPr>
          <w:rFonts w:hint="default"/>
          <w:lang w:val="en-US" w:eastAsia="zh-CN"/>
        </w:rPr>
        <w:t>如果EMH成立，那么基金经理的择股择时工作将纯粹是时间精力的浪费，而且损害投资者利益，因为其工作本身需要耗费投资者的钱财，而且导致了</w:t>
      </w:r>
      <w:r>
        <w:rPr>
          <w:rFonts w:hint="default"/>
          <w:b/>
          <w:bCs/>
          <w:lang w:val="en-US" w:eastAsia="zh-CN"/>
        </w:rPr>
        <w:t>不充分的分散化组合</w:t>
      </w:r>
      <w:r>
        <w:rPr>
          <w:rFonts w:hint="eastAsia"/>
          <w:lang w:val="en-US" w:eastAsia="zh-CN"/>
        </w:rPr>
        <w:t>。</w:t>
      </w:r>
    </w:p>
    <w:p>
      <w:pPr>
        <w:widowControl w:val="0"/>
        <w:numPr>
          <w:ilvl w:val="0"/>
          <w:numId w:val="0"/>
        </w:numPr>
        <w:jc w:val="both"/>
        <w:rPr>
          <w:rFonts w:hint="default"/>
          <w:lang w:val="en-US" w:eastAsia="zh-CN"/>
        </w:rPr>
      </w:pPr>
    </w:p>
    <w:p>
      <w:pPr>
        <w:widowControl w:val="0"/>
        <w:numPr>
          <w:ilvl w:val="0"/>
          <w:numId w:val="5"/>
        </w:numPr>
        <w:ind w:left="420" w:leftChars="0" w:hanging="420" w:firstLineChars="0"/>
        <w:jc w:val="both"/>
        <w:rPr>
          <w:rFonts w:hint="default"/>
          <w:color w:val="0000FF"/>
          <w:lang w:val="en-US" w:eastAsia="zh-CN"/>
        </w:rPr>
      </w:pPr>
      <w:r>
        <w:rPr>
          <w:rFonts w:hint="eastAsia"/>
          <w:color w:val="0000FF"/>
          <w:lang w:val="en-US" w:eastAsia="zh-CN"/>
        </w:rPr>
        <w:t>为什么说市场是有效的？</w:t>
      </w:r>
    </w:p>
    <w:p>
      <w:pPr>
        <w:widowControl w:val="0"/>
        <w:numPr>
          <w:ilvl w:val="0"/>
          <w:numId w:val="6"/>
        </w:numPr>
        <w:ind w:left="0" w:leftChars="0" w:firstLine="420" w:firstLineChars="200"/>
        <w:jc w:val="both"/>
        <w:rPr>
          <w:rFonts w:hint="default"/>
          <w:lang w:val="en-US" w:eastAsia="zh-CN"/>
        </w:rPr>
      </w:pPr>
      <w:r>
        <w:rPr>
          <w:rFonts w:hint="eastAsia"/>
          <w:lang w:val="en-US" w:eastAsia="zh-CN"/>
        </w:rPr>
        <w:t>风险-收益均衡：与低风险资产相比，高风险资产的定价将提供更高的预期回报</w:t>
      </w:r>
    </w:p>
    <w:p>
      <w:pPr>
        <w:widowControl w:val="0"/>
        <w:numPr>
          <w:ilvl w:val="0"/>
          <w:numId w:val="6"/>
        </w:numPr>
        <w:ind w:left="0" w:leftChars="0" w:firstLine="420" w:firstLineChars="200"/>
        <w:jc w:val="both"/>
        <w:rPr>
          <w:rFonts w:hint="default"/>
          <w:lang w:val="en-US" w:eastAsia="zh-CN"/>
        </w:rPr>
      </w:pPr>
      <w:r>
        <w:rPr>
          <w:rFonts w:hint="eastAsia"/>
          <w:lang w:val="en-US" w:eastAsia="zh-CN"/>
        </w:rPr>
        <w:t>竞争均衡：CAPM</w:t>
      </w:r>
    </w:p>
    <w:p>
      <w:pPr>
        <w:widowControl w:val="0"/>
        <w:numPr>
          <w:ilvl w:val="0"/>
          <w:numId w:val="0"/>
        </w:numPr>
        <w:jc w:val="both"/>
        <w:rPr>
          <w:rFonts w:hint="default"/>
          <w:lang w:val="en-US" w:eastAsia="zh-CN"/>
        </w:rPr>
      </w:pPr>
    </w:p>
    <w:p>
      <w:pPr>
        <w:widowControl w:val="0"/>
        <w:numPr>
          <w:ilvl w:val="0"/>
          <w:numId w:val="7"/>
        </w:numPr>
        <w:ind w:left="420" w:leftChars="0" w:hanging="420" w:firstLineChars="0"/>
        <w:jc w:val="both"/>
        <w:rPr>
          <w:rFonts w:hint="default"/>
          <w:color w:val="0000FF"/>
          <w:lang w:val="en-US" w:eastAsia="zh-CN"/>
        </w:rPr>
      </w:pPr>
      <w:r>
        <w:rPr>
          <w:rFonts w:hint="eastAsia"/>
          <w:color w:val="0000FF"/>
          <w:lang w:val="en-US" w:eastAsia="zh-CN"/>
        </w:rPr>
        <w:t>投资银行的功能</w:t>
      </w:r>
    </w:p>
    <w:p>
      <w:pPr>
        <w:widowControl w:val="0"/>
        <w:numPr>
          <w:ilvl w:val="0"/>
          <w:numId w:val="8"/>
        </w:numPr>
        <w:ind w:left="0" w:leftChars="0" w:firstLine="420" w:firstLineChars="200"/>
        <w:jc w:val="both"/>
        <w:rPr>
          <w:rFonts w:hint="default"/>
          <w:lang w:val="en-US" w:eastAsia="zh-CN"/>
        </w:rPr>
      </w:pPr>
      <w:r>
        <w:rPr>
          <w:rFonts w:hint="default"/>
          <w:lang w:val="en-US" w:eastAsia="zh-CN"/>
        </w:rPr>
        <w:t>为企业提供专门的服务</w:t>
      </w:r>
    </w:p>
    <w:p>
      <w:pPr>
        <w:widowControl w:val="0"/>
        <w:numPr>
          <w:ilvl w:val="0"/>
          <w:numId w:val="8"/>
        </w:numPr>
        <w:ind w:left="0" w:leftChars="0" w:firstLine="420" w:firstLineChars="200"/>
        <w:jc w:val="both"/>
        <w:rPr>
          <w:rFonts w:hint="default"/>
          <w:lang w:val="en-US" w:eastAsia="zh-CN"/>
        </w:rPr>
      </w:pPr>
      <w:r>
        <w:rPr>
          <w:rFonts w:hint="default"/>
          <w:lang w:val="en-US" w:eastAsia="zh-CN"/>
        </w:rPr>
        <w:t>在一级市场上向公众出售股票和债券等证券</w:t>
      </w:r>
    </w:p>
    <w:p>
      <w:pPr>
        <w:widowControl w:val="0"/>
        <w:numPr>
          <w:ilvl w:val="0"/>
          <w:numId w:val="0"/>
        </w:numPr>
        <w:jc w:val="both"/>
        <w:rPr>
          <w:rFonts w:hint="default"/>
          <w:lang w:val="en-US" w:eastAsia="zh-CN"/>
        </w:rPr>
      </w:pPr>
    </w:p>
    <w:p>
      <w:pPr>
        <w:widowControl w:val="0"/>
        <w:numPr>
          <w:ilvl w:val="0"/>
          <w:numId w:val="9"/>
        </w:numPr>
        <w:ind w:left="420" w:leftChars="0" w:hanging="420" w:firstLineChars="0"/>
        <w:jc w:val="both"/>
        <w:rPr>
          <w:rFonts w:hint="default"/>
          <w:color w:val="0000FF"/>
          <w:lang w:val="en-US" w:eastAsia="zh-CN"/>
        </w:rPr>
      </w:pPr>
      <w:r>
        <w:rPr>
          <w:rFonts w:hint="eastAsia"/>
          <w:color w:val="0000FF"/>
          <w:lang w:val="en-US" w:eastAsia="zh-CN"/>
        </w:rPr>
        <w:t>与自下而上的投资方式相比，“自上而下”的投资方式有什么优缺点？</w:t>
      </w:r>
    </w:p>
    <w:p>
      <w:pPr>
        <w:widowControl w:val="0"/>
        <w:numPr>
          <w:ilvl w:val="0"/>
          <w:numId w:val="10"/>
        </w:numPr>
        <w:ind w:left="0" w:leftChars="0" w:firstLine="420" w:firstLineChars="200"/>
        <w:jc w:val="both"/>
        <w:rPr>
          <w:rFonts w:hint="default"/>
          <w:lang w:val="en-US" w:eastAsia="zh-CN"/>
        </w:rPr>
      </w:pPr>
      <w:r>
        <w:rPr>
          <w:rFonts w:hint="eastAsia"/>
          <w:lang w:val="en-US" w:eastAsia="zh-CN"/>
        </w:rPr>
        <w:t>“自上而下”的投资方式关注于资产大类的投资分配，资产配置或资产组合的构成，这是决定组合业绩的主要因素，也是建立与投资者风险成熟能力相一致的投资组合中最自然的方式。</w:t>
      </w:r>
    </w:p>
    <w:p>
      <w:pPr>
        <w:widowControl w:val="0"/>
        <w:numPr>
          <w:ilvl w:val="0"/>
          <w:numId w:val="10"/>
        </w:numPr>
        <w:ind w:left="0" w:leftChars="0" w:firstLine="420" w:firstLineChars="200"/>
        <w:jc w:val="both"/>
        <w:rPr>
          <w:rFonts w:hint="default"/>
          <w:lang w:val="en-US" w:eastAsia="zh-CN"/>
        </w:rPr>
      </w:pPr>
      <w:r>
        <w:rPr>
          <w:rFonts w:hint="default"/>
          <w:lang w:val="en-US" w:eastAsia="zh-CN"/>
        </w:rPr>
        <w:t>“自下而上”的方法</w:t>
      </w:r>
      <w:r>
        <w:rPr>
          <w:rFonts w:hint="eastAsia"/>
          <w:lang w:val="en-US" w:eastAsia="zh-CN"/>
        </w:rPr>
        <w:t>是在每一资产大类中选择特定的证券，集中某一领域，</w:t>
      </w:r>
      <w:r>
        <w:rPr>
          <w:rFonts w:hint="default"/>
          <w:lang w:val="en-US" w:eastAsia="zh-CN"/>
        </w:rPr>
        <w:t>强调个别公司股票的基本面分析</w:t>
      </w:r>
      <w:r>
        <w:rPr>
          <w:rFonts w:hint="eastAsia"/>
          <w:lang w:val="en-US" w:eastAsia="zh-CN"/>
        </w:rPr>
        <w:t>，寻找被低估的证券并从中获益。</w:t>
      </w:r>
    </w:p>
    <w:p>
      <w:pPr>
        <w:widowControl w:val="0"/>
        <w:numPr>
          <w:ilvl w:val="0"/>
          <w:numId w:val="10"/>
        </w:numPr>
        <w:ind w:left="0" w:leftChars="0" w:firstLine="420" w:firstLineChars="200"/>
        <w:jc w:val="both"/>
        <w:rPr>
          <w:rFonts w:hint="default"/>
          <w:lang w:val="en-US" w:eastAsia="zh-CN"/>
        </w:rPr>
      </w:pPr>
      <w:r>
        <w:rPr>
          <w:rFonts w:hint="eastAsia"/>
          <w:lang w:val="en-US" w:eastAsia="zh-CN"/>
        </w:rPr>
        <w:t>相比而言，“自上而下”的优点是不像“自下而上”会忽略投资组合的整体构成，而是提供了一种在每一水平下，将经济和金融变量的影响纳入到公司股票分析中的结构性方法，能确保投资组合充分分散化，交易成本也更低。</w:t>
      </w:r>
    </w:p>
    <w:p>
      <w:pPr>
        <w:widowControl w:val="0"/>
        <w:numPr>
          <w:ilvl w:val="0"/>
          <w:numId w:val="10"/>
        </w:numPr>
        <w:ind w:left="0" w:leftChars="0" w:firstLine="420" w:firstLineChars="200"/>
        <w:jc w:val="both"/>
        <w:rPr>
          <w:rFonts w:hint="default"/>
          <w:lang w:val="en-US" w:eastAsia="zh-CN"/>
        </w:rPr>
      </w:pPr>
      <w:r>
        <w:rPr>
          <w:rFonts w:hint="eastAsia"/>
          <w:lang w:val="en-US" w:eastAsia="zh-CN"/>
        </w:rPr>
        <w:t>“自上而下”的缺点是可能会因为未能识别被低估的证券而丧失潜在的高额回报</w:t>
      </w:r>
    </w:p>
    <w:p>
      <w:pPr>
        <w:widowControl w:val="0"/>
        <w:numPr>
          <w:ilvl w:val="0"/>
          <w:numId w:val="0"/>
        </w:numPr>
        <w:jc w:val="both"/>
        <w:rPr>
          <w:rFonts w:hint="eastAsia"/>
          <w:lang w:val="en-US" w:eastAsia="zh-CN"/>
        </w:rPr>
      </w:pPr>
    </w:p>
    <w:p>
      <w:pPr>
        <w:widowControl w:val="0"/>
        <w:numPr>
          <w:ilvl w:val="0"/>
          <w:numId w:val="11"/>
        </w:numPr>
        <w:ind w:left="420" w:leftChars="0" w:hanging="420" w:firstLineChars="0"/>
        <w:jc w:val="both"/>
        <w:rPr>
          <w:rFonts w:hint="default"/>
          <w:color w:val="0000FF"/>
          <w:lang w:val="en-US" w:eastAsia="zh-CN"/>
        </w:rPr>
      </w:pPr>
      <w:r>
        <w:rPr>
          <w:rFonts w:hint="default"/>
          <w:color w:val="0000FF"/>
          <w:lang w:val="en-US" w:eastAsia="zh-CN"/>
        </w:rPr>
        <w:t>如果公司把一部分交易员产生的交易利润作为补偿支付给交易员，这种做法会如何影</w:t>
      </w:r>
    </w:p>
    <w:p>
      <w:pPr>
        <w:widowControl w:val="0"/>
        <w:numPr>
          <w:ilvl w:val="0"/>
          <w:numId w:val="0"/>
        </w:numPr>
        <w:jc w:val="both"/>
        <w:rPr>
          <w:rFonts w:hint="default"/>
          <w:color w:val="0000FF"/>
          <w:lang w:val="en-US" w:eastAsia="zh-CN"/>
        </w:rPr>
      </w:pPr>
      <w:r>
        <w:rPr>
          <w:rFonts w:hint="default"/>
          <w:color w:val="0000FF"/>
          <w:lang w:val="en-US" w:eastAsia="zh-CN"/>
        </w:rPr>
        <w:t>响交易员承担风险的意愿？这种做法可能产生的结果是什么？</w:t>
      </w:r>
    </w:p>
    <w:p>
      <w:pPr>
        <w:widowControl w:val="0"/>
        <w:numPr>
          <w:ilvl w:val="0"/>
          <w:numId w:val="0"/>
        </w:numPr>
        <w:ind w:leftChars="200"/>
        <w:jc w:val="both"/>
        <w:rPr>
          <w:rFonts w:hint="eastAsia"/>
          <w:lang w:val="en-US" w:eastAsia="zh-CN"/>
        </w:rPr>
      </w:pPr>
      <w:r>
        <w:rPr>
          <w:rFonts w:hint="default"/>
          <w:lang w:val="en-US" w:eastAsia="zh-CN"/>
        </w:rPr>
        <w:t>交易员承担</w:t>
      </w:r>
      <w:r>
        <w:rPr>
          <w:rFonts w:hint="default"/>
          <w:b/>
          <w:bCs/>
          <w:lang w:val="en-US" w:eastAsia="zh-CN"/>
        </w:rPr>
        <w:t>风险的意愿增大</w:t>
      </w:r>
      <w:r>
        <w:rPr>
          <w:rFonts w:hint="default"/>
          <w:lang w:val="en-US" w:eastAsia="zh-CN"/>
        </w:rPr>
        <w:t>，目的是期望获得更高的交易利润和补偿。可能产生的结果包括潜在的利益冲突，交易员追求风险高的交易策略，可能使公司遭受重大损失</w:t>
      </w:r>
      <w:r>
        <w:rPr>
          <w:rFonts w:hint="eastAsia"/>
          <w:lang w:val="en-US" w:eastAsia="zh-CN"/>
        </w:rPr>
        <w:t>。</w:t>
      </w:r>
    </w:p>
    <w:p>
      <w:pPr>
        <w:widowControl w:val="0"/>
        <w:numPr>
          <w:ilvl w:val="0"/>
          <w:numId w:val="0"/>
        </w:numPr>
        <w:ind w:leftChars="200"/>
        <w:jc w:val="both"/>
        <w:rPr>
          <w:rFonts w:hint="eastAsia"/>
          <w:lang w:val="en-US" w:eastAsia="zh-CN"/>
        </w:rPr>
      </w:pPr>
    </w:p>
    <w:p>
      <w:pPr>
        <w:widowControl w:val="0"/>
        <w:numPr>
          <w:ilvl w:val="0"/>
          <w:numId w:val="11"/>
        </w:numPr>
        <w:ind w:left="420" w:leftChars="0" w:hanging="420" w:firstLineChars="0"/>
        <w:jc w:val="both"/>
        <w:rPr>
          <w:rFonts w:hint="default"/>
          <w:color w:val="0000FF"/>
          <w:lang w:val="en-US" w:eastAsia="zh-CN"/>
        </w:rPr>
      </w:pPr>
      <w:r>
        <w:rPr>
          <w:rFonts w:hint="eastAsia"/>
          <w:color w:val="0000FF"/>
          <w:lang w:val="en-US" w:eastAsia="zh-CN"/>
        </w:rPr>
        <w:t>金融系统如何降低系统性风险？</w:t>
      </w:r>
    </w:p>
    <w:p>
      <w:pPr>
        <w:widowControl w:val="0"/>
        <w:numPr>
          <w:ilvl w:val="0"/>
          <w:numId w:val="12"/>
        </w:numPr>
        <w:ind w:left="0" w:leftChars="0" w:firstLine="420" w:firstLineChars="200"/>
        <w:jc w:val="both"/>
        <w:rPr>
          <w:rFonts w:hint="eastAsia"/>
          <w:color w:val="auto"/>
          <w:lang w:val="en-US" w:eastAsia="zh-CN"/>
        </w:rPr>
      </w:pPr>
      <w:r>
        <w:rPr>
          <w:rFonts w:hint="eastAsia"/>
          <w:color w:val="auto"/>
          <w:lang w:val="en-US" w:eastAsia="zh-CN"/>
        </w:rPr>
        <w:t>增加透明度，增加损益结算的频率来提升资本适应性</w:t>
      </w:r>
    </w:p>
    <w:p>
      <w:pPr>
        <w:widowControl w:val="0"/>
        <w:numPr>
          <w:ilvl w:val="0"/>
          <w:numId w:val="12"/>
        </w:numPr>
        <w:ind w:left="0" w:leftChars="0" w:firstLine="420" w:firstLineChars="200"/>
        <w:jc w:val="both"/>
        <w:rPr>
          <w:rFonts w:hint="default"/>
          <w:color w:val="auto"/>
          <w:lang w:val="en-US" w:eastAsia="zh-CN"/>
        </w:rPr>
      </w:pPr>
      <w:r>
        <w:rPr>
          <w:rFonts w:hint="eastAsia"/>
          <w:color w:val="auto"/>
          <w:lang w:val="en-US" w:eastAsia="zh-CN"/>
        </w:rPr>
        <w:t>实行激励政策，防止过度的风险承担以及促进更精确、公正的风险评估</w:t>
      </w:r>
    </w:p>
    <w:p>
      <w:pPr>
        <w:widowControl w:val="0"/>
        <w:numPr>
          <w:ilvl w:val="0"/>
          <w:numId w:val="11"/>
        </w:numPr>
        <w:ind w:left="420" w:leftChars="0" w:hanging="420" w:firstLineChars="0"/>
        <w:jc w:val="both"/>
      </w:pPr>
      <w:r>
        <w:rPr>
          <w:rFonts w:ascii="宋体" w:hAnsi="宋体" w:eastAsia="宋体" w:cs="宋体"/>
          <w:color w:val="0000FF"/>
          <w:kern w:val="0"/>
          <w:sz w:val="21"/>
          <w:szCs w:val="21"/>
          <w:lang w:val="en-US" w:eastAsia="zh-CN" w:bidi="ar"/>
        </w:rPr>
        <w:t>若某一共同基金正试图开发一只与覆盖面广泛的等权重指数相关的指数基金，</w:t>
      </w:r>
    </w:p>
    <w:p>
      <w:pPr>
        <w:widowControl w:val="0"/>
        <w:numPr>
          <w:ilvl w:val="0"/>
          <w:numId w:val="0"/>
        </w:numPr>
        <w:ind w:leftChars="0" w:firstLine="420" w:firstLineChars="200"/>
        <w:jc w:val="both"/>
      </w:pPr>
      <w:r>
        <w:rPr>
          <w:rFonts w:ascii="宋体" w:hAnsi="宋体" w:eastAsia="宋体" w:cs="宋体"/>
          <w:color w:val="0000FF"/>
          <w:kern w:val="0"/>
          <w:sz w:val="21"/>
          <w:szCs w:val="21"/>
          <w:lang w:val="en-US" w:eastAsia="zh-CN" w:bidi="ar"/>
        </w:rPr>
        <w:t xml:space="preserve">那么它会面临什么问题？ </w:t>
      </w:r>
    </w:p>
    <w:p>
      <w:pPr>
        <w:keepNext w:val="0"/>
        <w:keepLines w:val="0"/>
        <w:widowControl/>
        <w:suppressLineNumbers w:val="0"/>
        <w:jc w:val="left"/>
      </w:pPr>
      <w:r>
        <w:rPr>
          <w:rFonts w:ascii="宋体" w:hAnsi="宋体" w:eastAsia="宋体" w:cs="宋体"/>
          <w:color w:val="auto"/>
          <w:kern w:val="0"/>
          <w:sz w:val="21"/>
          <w:szCs w:val="21"/>
          <w:lang w:val="en-US" w:eastAsia="zh-CN" w:bidi="ar"/>
        </w:rPr>
        <w:t>答：</w:t>
      </w:r>
      <w:r>
        <w:rPr>
          <w:rFonts w:ascii="宋体" w:hAnsi="宋体" w:eastAsia="宋体" w:cs="宋体"/>
          <w:color w:val="000000"/>
          <w:kern w:val="0"/>
          <w:sz w:val="21"/>
          <w:szCs w:val="21"/>
          <w:lang w:val="en-US" w:eastAsia="zh-CN" w:bidi="ar"/>
        </w:rPr>
        <w:t xml:space="preserve">在等权重指数基金中，不论市值大小，每只股票都被赋予了相同的权重。大盘股和小盘股权重相同。它将面临如下问题： </w:t>
      </w:r>
    </w:p>
    <w:p>
      <w:pPr>
        <w:keepNext w:val="0"/>
        <w:keepLines w:val="0"/>
        <w:widowControl/>
        <w:suppressLineNumbers w:val="0"/>
        <w:jc w:val="left"/>
      </w:pP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w:t>
      </w:r>
      <w:r>
        <w:rPr>
          <w:rFonts w:ascii="宋体" w:hAnsi="宋体" w:eastAsia="宋体" w:cs="宋体"/>
          <w:color w:val="000000"/>
          <w:kern w:val="0"/>
          <w:sz w:val="21"/>
          <w:szCs w:val="21"/>
          <w:lang w:val="en-US" w:eastAsia="zh-CN" w:bidi="ar"/>
        </w:rPr>
        <w:t>）大盘股与小盘股权重相同，等权重指数（</w:t>
      </w:r>
      <w:r>
        <w:rPr>
          <w:rFonts w:hint="default" w:ascii="Times New Roman" w:hAnsi="Times New Roman" w:eastAsia="宋体" w:cs="Times New Roman"/>
          <w:color w:val="000000"/>
          <w:kern w:val="0"/>
          <w:sz w:val="21"/>
          <w:szCs w:val="21"/>
          <w:lang w:val="en-US" w:eastAsia="zh-CN" w:bidi="ar"/>
        </w:rPr>
        <w:t>EWI</w:t>
      </w:r>
      <w:r>
        <w:rPr>
          <w:rFonts w:ascii="宋体" w:hAnsi="宋体" w:eastAsia="宋体" w:cs="宋体"/>
          <w:color w:val="000000"/>
          <w:kern w:val="0"/>
          <w:sz w:val="21"/>
          <w:szCs w:val="21"/>
          <w:lang w:val="en-US" w:eastAsia="zh-CN" w:bidi="ar"/>
        </w:rPr>
        <w:t xml:space="preserve">）会比相应的市值加权指数更不稳定。 </w:t>
      </w:r>
    </w:p>
    <w:p>
      <w:pPr>
        <w:keepNext w:val="0"/>
        <w:keepLines w:val="0"/>
        <w:widowControl/>
        <w:suppressLineNumbers w:val="0"/>
        <w:jc w:val="left"/>
      </w:pP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EWI </w:t>
      </w:r>
      <w:r>
        <w:rPr>
          <w:rFonts w:ascii="宋体" w:hAnsi="宋体" w:eastAsia="宋体" w:cs="宋体"/>
          <w:color w:val="000000"/>
          <w:kern w:val="0"/>
          <w:sz w:val="21"/>
          <w:szCs w:val="21"/>
          <w:lang w:val="en-US" w:eastAsia="zh-CN" w:bidi="ar"/>
        </w:rPr>
        <w:t xml:space="preserve">没有很好的反映它所代表的市场，它低估了大公司在经济中的重要性。 </w:t>
      </w:r>
    </w:p>
    <w:p>
      <w:pPr>
        <w:keepNext w:val="0"/>
        <w:keepLines w:val="0"/>
        <w:widowControl/>
        <w:suppressLineNumbers w:val="0"/>
        <w:jc w:val="left"/>
      </w:pP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3</w:t>
      </w:r>
      <w:r>
        <w:rPr>
          <w:rFonts w:ascii="宋体" w:hAnsi="宋体" w:eastAsia="宋体" w:cs="宋体"/>
          <w:color w:val="000000"/>
          <w:kern w:val="0"/>
          <w:sz w:val="21"/>
          <w:szCs w:val="21"/>
          <w:lang w:val="en-US" w:eastAsia="zh-CN" w:bidi="ar"/>
        </w:rPr>
        <w:t xml:space="preserve">）转手率通常会被高估，这是因为 </w:t>
      </w:r>
      <w:r>
        <w:rPr>
          <w:rFonts w:hint="default" w:ascii="Times New Roman" w:hAnsi="Times New Roman" w:eastAsia="宋体" w:cs="Times New Roman"/>
          <w:color w:val="000000"/>
          <w:kern w:val="0"/>
          <w:sz w:val="21"/>
          <w:szCs w:val="21"/>
          <w:lang w:val="en-US" w:eastAsia="zh-CN" w:bidi="ar"/>
        </w:rPr>
        <w:t xml:space="preserve">EWI </w:t>
      </w:r>
      <w:r>
        <w:rPr>
          <w:rFonts w:ascii="宋体" w:hAnsi="宋体" w:eastAsia="宋体" w:cs="宋体"/>
          <w:color w:val="000000"/>
          <w:kern w:val="0"/>
          <w:sz w:val="21"/>
          <w:szCs w:val="21"/>
          <w:lang w:val="en-US" w:eastAsia="zh-CN" w:bidi="ar"/>
        </w:rPr>
        <w:t>必须重新调回它的初始目标。在设计上，很多交易是在较小、流动性较差的股票之间进行的。</w:t>
      </w:r>
    </w:p>
    <w:p>
      <w:pPr>
        <w:widowControl w:val="0"/>
        <w:numPr>
          <w:ilvl w:val="0"/>
          <w:numId w:val="0"/>
        </w:numPr>
        <w:jc w:val="both"/>
        <w:rPr>
          <w:rFonts w:hint="default"/>
          <w:color w:val="auto"/>
          <w:lang w:val="en-US" w:eastAsia="zh-CN"/>
        </w:rPr>
      </w:pPr>
    </w:p>
    <w:p>
      <w:pPr>
        <w:keepNext w:val="0"/>
        <w:keepLines w:val="0"/>
        <w:widowControl/>
        <w:numPr>
          <w:ilvl w:val="0"/>
          <w:numId w:val="11"/>
        </w:numPr>
        <w:suppressLineNumbers w:val="0"/>
        <w:ind w:left="420" w:leftChars="0" w:hanging="420" w:firstLineChars="0"/>
        <w:jc w:val="left"/>
      </w:pPr>
      <w:r>
        <w:rPr>
          <w:rFonts w:ascii="宋体" w:hAnsi="宋体" w:eastAsia="宋体" w:cs="宋体"/>
          <w:color w:val="0000FF"/>
          <w:kern w:val="0"/>
          <w:sz w:val="21"/>
          <w:szCs w:val="21"/>
          <w:lang w:val="en-US" w:eastAsia="zh-CN" w:bidi="ar"/>
        </w:rPr>
        <w:t xml:space="preserve">为什么看涨期权在其行权价格高于标的股票的价格时，仍以正的价格销售？ </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FF"/>
          <w:kern w:val="0"/>
          <w:sz w:val="21"/>
          <w:szCs w:val="21"/>
          <w:lang w:val="en-US" w:eastAsia="zh-CN" w:bidi="ar"/>
        </w:rPr>
        <w:t>答：</w:t>
      </w:r>
      <w:r>
        <w:rPr>
          <w:rFonts w:ascii="宋体" w:hAnsi="宋体" w:eastAsia="宋体" w:cs="宋体"/>
          <w:color w:val="000000"/>
          <w:kern w:val="0"/>
          <w:sz w:val="21"/>
          <w:szCs w:val="21"/>
          <w:lang w:val="en-US" w:eastAsia="zh-CN" w:bidi="ar"/>
        </w:rPr>
        <w:t xml:space="preserve">股票当前的价格往往低于未来的价格，而且股票价格波动幅度较大，虽然当前股票价格低于期权行权价格，在未来，两者的高低仍难以确定，投资者仍可能执行期权获得收益。因此，看涨期权仍能以正的价格出售。 </w:t>
      </w:r>
    </w:p>
    <w:p>
      <w:pPr>
        <w:keepNext w:val="0"/>
        <w:keepLines w:val="0"/>
        <w:widowControl/>
        <w:suppressLineNumbers w:val="0"/>
        <w:jc w:val="left"/>
        <w:rPr>
          <w:rFonts w:ascii="宋体" w:hAnsi="宋体" w:eastAsia="宋体" w:cs="宋体"/>
          <w:color w:val="000000"/>
          <w:kern w:val="0"/>
          <w:sz w:val="21"/>
          <w:szCs w:val="21"/>
          <w:lang w:val="en-US" w:eastAsia="zh-CN" w:bidi="ar"/>
        </w:rPr>
      </w:pPr>
    </w:p>
    <w:p>
      <w:pPr>
        <w:keepNext w:val="0"/>
        <w:keepLines w:val="0"/>
        <w:widowControl/>
        <w:numPr>
          <w:ilvl w:val="0"/>
          <w:numId w:val="11"/>
        </w:numPr>
        <w:suppressLineNumbers w:val="0"/>
        <w:ind w:left="420" w:leftChars="0" w:hanging="420" w:firstLineChars="0"/>
        <w:jc w:val="left"/>
        <w:rPr>
          <w:rFonts w:ascii="宋体" w:hAnsi="宋体" w:eastAsia="宋体" w:cs="宋体"/>
          <w:color w:val="0000FF"/>
          <w:kern w:val="0"/>
          <w:sz w:val="21"/>
          <w:szCs w:val="21"/>
          <w:lang w:val="en-US" w:eastAsia="zh-CN" w:bidi="ar"/>
        </w:rPr>
      </w:pPr>
      <w:r>
        <w:rPr>
          <w:rFonts w:hint="eastAsia" w:ascii="宋体" w:hAnsi="宋体" w:eastAsia="宋体" w:cs="宋体"/>
          <w:color w:val="0000FF"/>
          <w:kern w:val="0"/>
          <w:sz w:val="21"/>
          <w:szCs w:val="21"/>
          <w:lang w:val="en-US" w:eastAsia="zh-CN" w:bidi="ar"/>
        </w:rPr>
        <w:t>说明看跌期权与期货合约中空头头寸的区别</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看跌期权买方有在</w:t>
      </w:r>
      <w:r>
        <w:rPr>
          <w:rFonts w:hint="eastAsia" w:ascii="宋体" w:hAnsi="宋体" w:eastAsia="宋体" w:cs="宋体"/>
          <w:b/>
          <w:bCs/>
          <w:color w:val="000000"/>
          <w:kern w:val="0"/>
          <w:sz w:val="21"/>
          <w:szCs w:val="21"/>
          <w:lang w:val="en-US" w:eastAsia="zh-CN" w:bidi="ar"/>
        </w:rPr>
        <w:t>到期日或之前</w:t>
      </w:r>
      <w:r>
        <w:rPr>
          <w:rFonts w:hint="eastAsia" w:ascii="宋体" w:hAnsi="宋体" w:eastAsia="宋体" w:cs="宋体"/>
          <w:color w:val="000000"/>
          <w:kern w:val="0"/>
          <w:sz w:val="21"/>
          <w:szCs w:val="21"/>
          <w:lang w:val="en-US" w:eastAsia="zh-CN" w:bidi="ar"/>
        </w:rPr>
        <w:t>以行权价格卖出标的资产的</w:t>
      </w:r>
      <w:r>
        <w:rPr>
          <w:rFonts w:hint="eastAsia" w:ascii="宋体" w:hAnsi="宋体" w:eastAsia="宋体" w:cs="宋体"/>
          <w:b/>
          <w:bCs/>
          <w:color w:val="auto"/>
          <w:kern w:val="0"/>
          <w:sz w:val="21"/>
          <w:szCs w:val="21"/>
          <w:lang w:val="en-US" w:eastAsia="zh-CN" w:bidi="ar"/>
        </w:rPr>
        <w:t>权利</w:t>
      </w:r>
    </w:p>
    <w:p>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期货合约中空头有在</w:t>
      </w:r>
      <w:r>
        <w:rPr>
          <w:rFonts w:hint="eastAsia" w:ascii="宋体" w:hAnsi="宋体" w:eastAsia="宋体" w:cs="宋体"/>
          <w:b/>
          <w:bCs/>
          <w:color w:val="000000"/>
          <w:kern w:val="0"/>
          <w:sz w:val="21"/>
          <w:szCs w:val="21"/>
          <w:lang w:val="en-US" w:eastAsia="zh-CN" w:bidi="ar"/>
        </w:rPr>
        <w:t>到期日</w:t>
      </w:r>
      <w:r>
        <w:rPr>
          <w:rFonts w:hint="eastAsia" w:ascii="宋体" w:hAnsi="宋体" w:eastAsia="宋体" w:cs="宋体"/>
          <w:color w:val="000000"/>
          <w:kern w:val="0"/>
          <w:sz w:val="21"/>
          <w:szCs w:val="21"/>
          <w:lang w:val="en-US" w:eastAsia="zh-CN" w:bidi="ar"/>
        </w:rPr>
        <w:t>以合约价格卖出标的资产的</w:t>
      </w:r>
      <w:r>
        <w:rPr>
          <w:rFonts w:hint="eastAsia" w:ascii="宋体" w:hAnsi="宋体" w:eastAsia="宋体" w:cs="宋体"/>
          <w:b/>
          <w:bCs/>
          <w:color w:val="000000"/>
          <w:kern w:val="0"/>
          <w:sz w:val="21"/>
          <w:szCs w:val="21"/>
          <w:lang w:val="en-US" w:eastAsia="zh-CN" w:bidi="ar"/>
        </w:rPr>
        <w:t>义务</w:t>
      </w:r>
    </w:p>
    <w:p>
      <w:pPr>
        <w:widowControl w:val="0"/>
        <w:numPr>
          <w:ilvl w:val="0"/>
          <w:numId w:val="0"/>
        </w:numPr>
        <w:ind w:leftChars="0"/>
        <w:jc w:val="both"/>
        <w:rPr>
          <w:rFonts w:hint="default"/>
          <w:color w:val="auto"/>
          <w:lang w:val="en-US" w:eastAsia="zh-CN"/>
        </w:rPr>
      </w:pPr>
      <w:r>
        <w:rPr>
          <w:rFonts w:hint="default"/>
          <w:color w:val="auto"/>
          <w:lang w:val="en-US" w:eastAsia="zh-CN"/>
        </w:rPr>
        <w:drawing>
          <wp:anchor distT="0" distB="0" distL="114300" distR="114300" simplePos="0" relativeHeight="251659264" behindDoc="0" locked="0" layoutInCell="1" allowOverlap="1">
            <wp:simplePos x="0" y="0"/>
            <wp:positionH relativeFrom="column">
              <wp:posOffset>-507365</wp:posOffset>
            </wp:positionH>
            <wp:positionV relativeFrom="paragraph">
              <wp:posOffset>32385</wp:posOffset>
            </wp:positionV>
            <wp:extent cx="6454775" cy="1961515"/>
            <wp:effectExtent l="0" t="0" r="22225" b="19685"/>
            <wp:wrapNone/>
            <wp:docPr id="1" name="图片 1" descr="截屏2024-05-26 14.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截屏2024-05-26 14.18.57"/>
                    <pic:cNvPicPr>
                      <a:picLocks noChangeAspect="1"/>
                    </pic:cNvPicPr>
                  </pic:nvPicPr>
                  <pic:blipFill>
                    <a:blip r:embed="rId5"/>
                    <a:stretch>
                      <a:fillRect/>
                    </a:stretch>
                  </pic:blipFill>
                  <pic:spPr>
                    <a:xfrm>
                      <a:off x="0" y="0"/>
                      <a:ext cx="6454775" cy="1961515"/>
                    </a:xfrm>
                    <a:prstGeom prst="rect">
                      <a:avLst/>
                    </a:prstGeom>
                  </pic:spPr>
                </pic:pic>
              </a:graphicData>
            </a:graphic>
          </wp:anchor>
        </w:drawing>
      </w: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numPr>
          <w:ilvl w:val="0"/>
          <w:numId w:val="11"/>
        </w:numPr>
        <w:bidi w:val="0"/>
        <w:ind w:left="420" w:leftChars="0" w:hanging="420" w:firstLineChars="0"/>
        <w:jc w:val="left"/>
        <w:rPr>
          <w:rFonts w:hint="eastAsia"/>
          <w:lang w:val="en-US" w:eastAsia="zh-CN"/>
        </w:rPr>
      </w:pPr>
      <w:r>
        <w:rPr>
          <w:rFonts w:hint="eastAsia"/>
          <w:color w:val="0000FF"/>
          <w:lang w:val="en-US" w:eastAsia="zh-CN"/>
        </w:rPr>
        <w:t>封闭性是什么？封闭式基金、开放式基金、单位投资信托、个股和债券的比较优势？</w:t>
      </w:r>
    </w:p>
    <w:p>
      <w:pPr>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答：</w:t>
      </w:r>
      <w:r>
        <w:rPr>
          <w:rFonts w:hint="eastAsia" w:cstheme="minorBidi"/>
          <w:kern w:val="2"/>
          <w:sz w:val="21"/>
          <w:szCs w:val="24"/>
          <w:highlight w:val="yellow"/>
          <w:lang w:val="en-US" w:eastAsia="zh-CN" w:bidi="ar-SA"/>
        </w:rPr>
        <w:t>（1）封闭式基金</w:t>
      </w:r>
    </w:p>
    <w:p>
      <w:pPr>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what：</w:t>
      </w:r>
      <w:r>
        <w:rPr>
          <w:rFonts w:hint="default" w:cstheme="minorBidi"/>
          <w:kern w:val="2"/>
          <w:sz w:val="21"/>
          <w:szCs w:val="24"/>
          <w:lang w:val="en-US" w:eastAsia="zh-CN" w:bidi="ar-SA"/>
        </w:rPr>
        <w:t>发行期满后封闭,不再追加新的发行单位</w:t>
      </w:r>
    </w:p>
    <w:p>
      <w:pPr>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基金的封闭性：</w:t>
      </w:r>
      <w:r>
        <w:rPr>
          <w:rFonts w:hint="default" w:ascii="Calibri" w:hAnsi="Calibri" w:cs="Calibri"/>
          <w:kern w:val="2"/>
          <w:sz w:val="21"/>
          <w:szCs w:val="24"/>
          <w:lang w:val="en-US" w:eastAsia="zh-CN" w:bidi="ar-SA"/>
        </w:rPr>
        <w:t>①</w:t>
      </w:r>
      <w:r>
        <w:rPr>
          <w:rFonts w:hint="eastAsia" w:cstheme="minorBidi"/>
          <w:kern w:val="2"/>
          <w:sz w:val="21"/>
          <w:szCs w:val="24"/>
          <w:lang w:val="en-US" w:eastAsia="zh-CN" w:bidi="ar-SA"/>
        </w:rPr>
        <w:t>购买和出让的基金券总数必须相等</w:t>
      </w:r>
    </w:p>
    <w:p>
      <w:pPr>
        <w:numPr>
          <w:ilvl w:val="0"/>
          <w:numId w:val="0"/>
        </w:numPr>
        <w:bidi w:val="0"/>
        <w:ind w:firstLine="1470" w:firstLineChars="700"/>
        <w:jc w:val="left"/>
        <w:rPr>
          <w:rFonts w:hint="default" w:cstheme="minorBidi"/>
          <w:kern w:val="2"/>
          <w:sz w:val="21"/>
          <w:szCs w:val="24"/>
          <w:lang w:val="en-US" w:eastAsia="zh-CN" w:bidi="ar-SA"/>
        </w:rPr>
      </w:pPr>
      <w:r>
        <w:rPr>
          <w:rFonts w:hint="default" w:ascii="Calibri" w:hAnsi="Calibri" w:cs="Calibri"/>
          <w:kern w:val="2"/>
          <w:sz w:val="21"/>
          <w:szCs w:val="24"/>
          <w:lang w:val="en-US" w:eastAsia="zh-CN" w:bidi="ar-SA"/>
        </w:rPr>
        <w:t>②</w:t>
      </w:r>
      <w:r>
        <w:rPr>
          <w:rFonts w:hint="default" w:cstheme="minorBidi"/>
          <w:kern w:val="2"/>
          <w:sz w:val="21"/>
          <w:szCs w:val="24"/>
          <w:lang w:val="en-US" w:eastAsia="zh-CN" w:bidi="ar-SA"/>
        </w:rPr>
        <w:t>既有投资者不能让基金公司回购其基金,</w:t>
      </w:r>
    </w:p>
    <w:p>
      <w:pPr>
        <w:numPr>
          <w:ilvl w:val="0"/>
          <w:numId w:val="0"/>
        </w:numPr>
        <w:bidi w:val="0"/>
        <w:ind w:firstLine="1470" w:firstLineChars="700"/>
        <w:jc w:val="left"/>
        <w:rPr>
          <w:rFonts w:hint="default" w:cstheme="minorBidi"/>
          <w:kern w:val="2"/>
          <w:sz w:val="21"/>
          <w:szCs w:val="24"/>
          <w:lang w:val="en-US" w:eastAsia="zh-CN" w:bidi="ar-SA"/>
        </w:rPr>
      </w:pPr>
      <w:r>
        <w:rPr>
          <w:rFonts w:hint="default" w:cstheme="minorBidi"/>
          <w:kern w:val="2"/>
          <w:sz w:val="21"/>
          <w:szCs w:val="24"/>
          <w:lang w:val="en-US" w:eastAsia="zh-CN" w:bidi="ar-SA"/>
        </w:rPr>
        <w:t>不想持有基金的既有投资者必须找到愿意购</w:t>
      </w:r>
      <w:r>
        <w:rPr>
          <w:rFonts w:hint="eastAsia" w:cstheme="minorBidi"/>
          <w:kern w:val="2"/>
          <w:sz w:val="21"/>
          <w:szCs w:val="24"/>
          <w:lang w:val="en-US" w:eastAsia="zh-CN" w:bidi="ar-SA"/>
        </w:rPr>
        <w:t>买</w:t>
      </w:r>
      <w:r>
        <w:rPr>
          <w:rFonts w:hint="default" w:cstheme="minorBidi"/>
          <w:kern w:val="2"/>
          <w:sz w:val="21"/>
          <w:szCs w:val="24"/>
          <w:lang w:val="en-US" w:eastAsia="zh-CN" w:bidi="ar-SA"/>
        </w:rPr>
        <w:t>的投资者</w:t>
      </w:r>
    </w:p>
    <w:p>
      <w:pPr>
        <w:numPr>
          <w:ilvl w:val="0"/>
          <w:numId w:val="0"/>
        </w:numPr>
        <w:bidi w:val="0"/>
        <w:ind w:firstLine="1470" w:firstLineChars="700"/>
        <w:jc w:val="left"/>
        <w:rPr>
          <w:rFonts w:hint="default" w:cstheme="minorBidi"/>
          <w:kern w:val="2"/>
          <w:sz w:val="21"/>
          <w:szCs w:val="24"/>
          <w:lang w:val="en-US" w:eastAsia="zh-CN" w:bidi="ar-SA"/>
        </w:rPr>
      </w:pPr>
      <w:r>
        <w:rPr>
          <w:rFonts w:hint="default" w:ascii="Calibri" w:hAnsi="Calibri" w:cs="Calibri"/>
          <w:kern w:val="2"/>
          <w:sz w:val="21"/>
          <w:szCs w:val="24"/>
          <w:lang w:val="en-US" w:eastAsia="zh-CN" w:bidi="ar-SA"/>
        </w:rPr>
        <w:t>③</w:t>
      </w:r>
      <w:r>
        <w:rPr>
          <w:rFonts w:hint="eastAsia" w:cstheme="minorBidi"/>
          <w:kern w:val="2"/>
          <w:sz w:val="21"/>
          <w:szCs w:val="24"/>
          <w:lang w:val="en-US" w:eastAsia="zh-CN" w:bidi="ar-SA"/>
        </w:rPr>
        <w:t>要求封闭基金可在交易所交易</w:t>
      </w:r>
    </w:p>
    <w:p>
      <w:pPr>
        <w:numPr>
          <w:ilvl w:val="0"/>
          <w:numId w:val="0"/>
        </w:numPr>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优点：基金经理可以在市场上对基金资产进行充分的投资，因为他们不用考虑对份额进行回赎，同时也没有必要持有大量的现金以各满足成员回赎的要求。</w:t>
      </w:r>
    </w:p>
    <w:p>
      <w:pPr>
        <w:numPr>
          <w:ilvl w:val="0"/>
          <w:numId w:val="13"/>
        </w:numPr>
        <w:bidi w:val="0"/>
        <w:ind w:left="420" w:leftChars="0" w:firstLine="0" w:firstLineChars="0"/>
        <w:jc w:val="left"/>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开放式基金</w:t>
      </w:r>
    </w:p>
    <w:p>
      <w:pPr>
        <w:widowControl w:val="0"/>
        <w:numPr>
          <w:ilvl w:val="0"/>
          <w:numId w:val="0"/>
        </w:numPr>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what：基金份额随着新份额的出售和旧份额的赎回而发生改变</w:t>
      </w:r>
    </w:p>
    <w:p>
      <w:pPr>
        <w:widowControl w:val="0"/>
        <w:numPr>
          <w:ilvl w:val="0"/>
          <w:numId w:val="0"/>
        </w:numPr>
        <w:bidi w:val="0"/>
        <w:jc w:val="left"/>
        <w:rPr>
          <w:rFonts w:hint="default" w:cstheme="minorBidi"/>
          <w:kern w:val="2"/>
          <w:sz w:val="21"/>
          <w:szCs w:val="24"/>
          <w:lang w:val="en-US" w:eastAsia="zh-CN" w:bidi="ar-SA"/>
        </w:rPr>
      </w:pPr>
      <w:r>
        <w:rPr>
          <w:rFonts w:hint="eastAsia" w:cstheme="minorBidi"/>
          <w:kern w:val="2"/>
          <w:sz w:val="21"/>
          <w:szCs w:val="24"/>
          <w:lang w:val="en-US" w:eastAsia="zh-CN" w:bidi="ar-SA"/>
        </w:rPr>
        <w:t>优点：a</w:t>
      </w:r>
      <w:r>
        <w:rPr>
          <w:rFonts w:hint="default" w:cstheme="minorBidi"/>
          <w:kern w:val="2"/>
          <w:sz w:val="21"/>
          <w:szCs w:val="24"/>
          <w:lang w:val="en-US" w:eastAsia="zh-CN" w:bidi="ar-SA"/>
        </w:rPr>
        <w:t>.</w:t>
      </w:r>
      <w:r>
        <w:rPr>
          <w:rFonts w:hint="eastAsia" w:cstheme="minorBidi"/>
          <w:kern w:val="2"/>
          <w:sz w:val="21"/>
          <w:szCs w:val="24"/>
          <w:lang w:val="en-US" w:eastAsia="zh-CN" w:bidi="ar-SA"/>
        </w:rPr>
        <w:t>市场选择性强  b</w:t>
      </w:r>
      <w:r>
        <w:rPr>
          <w:rFonts w:hint="default" w:cstheme="minorBidi"/>
          <w:kern w:val="2"/>
          <w:sz w:val="21"/>
          <w:szCs w:val="24"/>
          <w:lang w:val="en-US" w:eastAsia="zh-CN" w:bidi="ar-SA"/>
        </w:rPr>
        <w:t>.</w:t>
      </w:r>
      <w:r>
        <w:rPr>
          <w:rFonts w:hint="eastAsia" w:cstheme="minorBidi"/>
          <w:kern w:val="2"/>
          <w:sz w:val="21"/>
          <w:szCs w:val="24"/>
          <w:lang w:val="en-US" w:eastAsia="zh-CN" w:bidi="ar-SA"/>
        </w:rPr>
        <w:t xml:space="preserve">流动性好  </w:t>
      </w:r>
      <w:r>
        <w:rPr>
          <w:rFonts w:hint="default" w:cstheme="minorBidi"/>
          <w:kern w:val="2"/>
          <w:sz w:val="21"/>
          <w:szCs w:val="24"/>
          <w:lang w:val="en-US" w:eastAsia="zh-CN" w:bidi="ar-SA"/>
        </w:rPr>
        <w:t>c.</w:t>
      </w:r>
      <w:r>
        <w:rPr>
          <w:rFonts w:hint="eastAsia" w:cstheme="minorBidi"/>
          <w:kern w:val="2"/>
          <w:sz w:val="21"/>
          <w:szCs w:val="24"/>
          <w:lang w:val="en-US" w:eastAsia="zh-CN" w:bidi="ar-SA"/>
        </w:rPr>
        <w:t>信息披露透明度高 d.便于投资 e</w:t>
      </w:r>
      <w:r>
        <w:rPr>
          <w:rFonts w:hint="default" w:cstheme="minorBidi"/>
          <w:kern w:val="2"/>
          <w:sz w:val="21"/>
          <w:szCs w:val="24"/>
          <w:lang w:val="en-US" w:eastAsia="zh-CN" w:bidi="ar-SA"/>
        </w:rPr>
        <w:t>.</w:t>
      </w:r>
      <w:r>
        <w:rPr>
          <w:rFonts w:hint="eastAsia" w:cstheme="minorBidi"/>
          <w:kern w:val="2"/>
          <w:sz w:val="21"/>
          <w:szCs w:val="24"/>
          <w:lang w:val="en-US" w:eastAsia="zh-CN" w:bidi="ar-SA"/>
        </w:rPr>
        <w:t>高分散化低成本</w:t>
      </w:r>
    </w:p>
    <w:p>
      <w:pPr>
        <w:widowControl w:val="0"/>
        <w:numPr>
          <w:ilvl w:val="0"/>
          <w:numId w:val="13"/>
        </w:numPr>
        <w:bidi w:val="0"/>
        <w:ind w:left="420" w:leftChars="0" w:firstLine="0" w:firstLineChars="0"/>
        <w:jc w:val="left"/>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单位信托投资</w:t>
      </w:r>
    </w:p>
    <w:p>
      <w:pPr>
        <w:widowControl w:val="0"/>
        <w:numPr>
          <w:ilvl w:val="0"/>
          <w:numId w:val="0"/>
        </w:numPr>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优势：高分散化、低成本、低管理费用，可预知的资产组合的组成，保证低资产组合流动率</w:t>
      </w:r>
    </w:p>
    <w:p>
      <w:pPr>
        <w:tabs>
          <w:tab w:val="left" w:pos="627"/>
        </w:tabs>
        <w:bidi w:val="0"/>
        <w:ind w:firstLine="420" w:firstLineChars="200"/>
        <w:jc w:val="left"/>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（4）个股和债券</w:t>
      </w:r>
    </w:p>
    <w:p>
      <w:pPr>
        <w:bidi w:val="0"/>
        <w:jc w:val="left"/>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优势：无管理费，资本损益与个人的税收状况相关，可根据投资者的特定风险状况设计。</w:t>
      </w:r>
    </w:p>
    <w:p>
      <w:pPr>
        <w:widowControl w:val="0"/>
        <w:numPr>
          <w:ilvl w:val="0"/>
          <w:numId w:val="0"/>
        </w:numPr>
        <w:bidi w:val="0"/>
        <w:jc w:val="left"/>
        <w:rPr>
          <w:rFonts w:hint="default" w:cstheme="minorBidi"/>
          <w:kern w:val="2"/>
          <w:sz w:val="21"/>
          <w:szCs w:val="24"/>
          <w:lang w:val="en-US" w:eastAsia="zh-CN" w:bidi="ar-SA"/>
        </w:rPr>
      </w:pPr>
      <w:r>
        <w:rPr>
          <w:rFonts w:hint="default" w:cstheme="minorBidi"/>
          <w:kern w:val="2"/>
          <w:sz w:val="21"/>
          <w:szCs w:val="24"/>
          <w:lang w:val="en-US" w:eastAsia="zh-CN" w:bidi="ar-SA"/>
        </w:rPr>
        <w:drawing>
          <wp:inline distT="0" distB="0" distL="114300" distR="114300">
            <wp:extent cx="5266055" cy="2256155"/>
            <wp:effectExtent l="0" t="0" r="17145" b="4445"/>
            <wp:docPr id="2" name="图片 2" descr="截屏2024-05-30 13.1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4-05-30 13.13.30"/>
                    <pic:cNvPicPr>
                      <a:picLocks noChangeAspect="1"/>
                    </pic:cNvPicPr>
                  </pic:nvPicPr>
                  <pic:blipFill>
                    <a:blip r:embed="rId6"/>
                    <a:stretch>
                      <a:fillRect/>
                    </a:stretch>
                  </pic:blipFill>
                  <pic:spPr>
                    <a:xfrm>
                      <a:off x="0" y="0"/>
                      <a:ext cx="5266055" cy="2256155"/>
                    </a:xfrm>
                    <a:prstGeom prst="rect">
                      <a:avLst/>
                    </a:prstGeom>
                  </pic:spPr>
                </pic:pic>
              </a:graphicData>
            </a:graphic>
          </wp:inline>
        </w:drawing>
      </w:r>
    </w:p>
    <w:p>
      <w:pPr>
        <w:bidi w:val="0"/>
        <w:rPr>
          <w:rFonts w:hint="default" w:asciiTheme="minorHAnsi" w:hAnsiTheme="minorHAnsi" w:eastAsiaTheme="minorEastAsia" w:cstheme="minorBidi"/>
          <w:kern w:val="2"/>
          <w:sz w:val="21"/>
          <w:szCs w:val="24"/>
          <w:lang w:val="en-US" w:eastAsia="zh-CN" w:bidi="ar-SA"/>
        </w:rPr>
      </w:pPr>
    </w:p>
    <w:p>
      <w:pPr>
        <w:keepNext w:val="0"/>
        <w:keepLines w:val="0"/>
        <w:widowControl/>
        <w:numPr>
          <w:ilvl w:val="0"/>
          <w:numId w:val="14"/>
        </w:numPr>
        <w:suppressLineNumbers w:val="0"/>
        <w:ind w:left="420" w:leftChars="0" w:hanging="420" w:firstLineChars="0"/>
        <w:jc w:val="left"/>
      </w:pPr>
      <w:r>
        <w:rPr>
          <w:rFonts w:ascii="宋体" w:hAnsi="宋体" w:eastAsia="宋体" w:cs="宋体"/>
          <w:color w:val="0000FF"/>
          <w:kern w:val="0"/>
          <w:sz w:val="21"/>
          <w:szCs w:val="21"/>
          <w:lang w:val="en-US" w:eastAsia="zh-CN" w:bidi="ar"/>
        </w:rPr>
        <w:t>平衡型基金、生命周期基金以及资产分配基金都投资于股票和债券市场。</w:t>
      </w:r>
    </w:p>
    <w:p>
      <w:pPr>
        <w:keepNext w:val="0"/>
        <w:keepLines w:val="0"/>
        <w:widowControl/>
        <w:numPr>
          <w:ilvl w:val="0"/>
          <w:numId w:val="0"/>
        </w:numPr>
        <w:suppressLineNumbers w:val="0"/>
        <w:ind w:leftChars="0" w:firstLine="420" w:firstLineChars="200"/>
        <w:jc w:val="left"/>
      </w:pPr>
      <w:r>
        <w:rPr>
          <w:rFonts w:ascii="宋体" w:hAnsi="宋体" w:eastAsia="宋体" w:cs="宋体"/>
          <w:color w:val="0000FF"/>
          <w:kern w:val="0"/>
          <w:sz w:val="21"/>
          <w:szCs w:val="21"/>
          <w:lang w:val="en-US" w:eastAsia="zh-CN" w:bidi="ar"/>
        </w:rPr>
        <w:t xml:space="preserve">这些基金的区别是什么？ </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FF"/>
          <w:kern w:val="0"/>
          <w:sz w:val="21"/>
          <w:szCs w:val="21"/>
          <w:lang w:val="en-US" w:eastAsia="zh-CN" w:bidi="ar"/>
        </w:rPr>
        <w:t>答：</w:t>
      </w:r>
      <w:r>
        <w:rPr>
          <w:rFonts w:hint="eastAsia" w:ascii="宋体" w:hAnsi="宋体" w:eastAsia="宋体" w:cs="宋体"/>
          <w:color w:val="auto"/>
          <w:kern w:val="0"/>
          <w:sz w:val="21"/>
          <w:szCs w:val="21"/>
          <w:lang w:val="en-US" w:eastAsia="zh-CN" w:bidi="ar"/>
        </w:rPr>
        <w:t>（1）</w:t>
      </w:r>
      <w:r>
        <w:rPr>
          <w:rFonts w:ascii="宋体" w:hAnsi="宋体" w:eastAsia="宋体" w:cs="宋体"/>
          <w:color w:val="000000"/>
          <w:kern w:val="0"/>
          <w:sz w:val="21"/>
          <w:szCs w:val="21"/>
          <w:highlight w:val="yellow"/>
          <w:lang w:val="en-US" w:eastAsia="zh-CN" w:bidi="ar"/>
        </w:rPr>
        <w:t>平衡型基金</w:t>
      </w:r>
      <w:r>
        <w:rPr>
          <w:rFonts w:ascii="宋体" w:hAnsi="宋体" w:eastAsia="宋体" w:cs="宋体"/>
          <w:color w:val="000000"/>
          <w:kern w:val="0"/>
          <w:sz w:val="21"/>
          <w:szCs w:val="21"/>
          <w:lang w:val="en-US" w:eastAsia="zh-CN" w:bidi="ar"/>
        </w:rPr>
        <w:t>在每种资产类别上投资的</w:t>
      </w:r>
      <w:r>
        <w:rPr>
          <w:rFonts w:ascii="宋体" w:hAnsi="宋体" w:eastAsia="宋体" w:cs="宋体"/>
          <w:b/>
          <w:bCs/>
          <w:color w:val="000000"/>
          <w:kern w:val="0"/>
          <w:sz w:val="21"/>
          <w:szCs w:val="21"/>
          <w:lang w:val="en-US" w:eastAsia="zh-CN" w:bidi="ar"/>
        </w:rPr>
        <w:t>比例相对稳定</w:t>
      </w:r>
      <w:r>
        <w:rPr>
          <w:rFonts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是</w:t>
      </w:r>
      <w:r>
        <w:rPr>
          <w:rFonts w:ascii="宋体" w:hAnsi="宋体" w:eastAsia="宋体" w:cs="宋体"/>
          <w:color w:val="000000"/>
          <w:kern w:val="0"/>
          <w:sz w:val="21"/>
          <w:szCs w:val="21"/>
          <w:lang w:val="en-US" w:eastAsia="zh-CN" w:bidi="ar"/>
        </w:rPr>
        <w:t>一种能够实现参与</w:t>
      </w:r>
    </w:p>
    <w:p>
      <w:pPr>
        <w:keepNext w:val="0"/>
        <w:keepLines w:val="0"/>
        <w:widowControl/>
        <w:suppressLineNumbers w:val="0"/>
        <w:ind w:firstLine="840" w:firstLineChars="40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多种资产投资的便利工具。</w:t>
      </w:r>
    </w:p>
    <w:p>
      <w:pPr>
        <w:keepNext w:val="0"/>
        <w:keepLines w:val="0"/>
        <w:widowControl/>
        <w:numPr>
          <w:ilvl w:val="0"/>
          <w:numId w:val="15"/>
        </w:numPr>
        <w:suppressLineNumbers w:val="0"/>
        <w:ind w:firstLine="420" w:firstLineChars="20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highlight w:val="yellow"/>
          <w:lang w:val="en-US" w:eastAsia="zh-CN" w:bidi="ar"/>
        </w:rPr>
        <w:t>生命周期基金</w:t>
      </w:r>
      <w:r>
        <w:rPr>
          <w:rFonts w:ascii="宋体" w:hAnsi="宋体" w:eastAsia="宋体" w:cs="宋体"/>
          <w:color w:val="000000"/>
          <w:kern w:val="0"/>
          <w:sz w:val="21"/>
          <w:szCs w:val="21"/>
          <w:lang w:val="en-US" w:eastAsia="zh-CN" w:bidi="ar"/>
        </w:rPr>
        <w:t>是一种平衡型基金，其资产组合一般</w:t>
      </w:r>
      <w:r>
        <w:rPr>
          <w:rFonts w:ascii="宋体" w:hAnsi="宋体" w:eastAsia="宋体" w:cs="宋体"/>
          <w:b/>
          <w:bCs/>
          <w:color w:val="000000"/>
          <w:kern w:val="0"/>
          <w:sz w:val="21"/>
          <w:szCs w:val="21"/>
          <w:lang w:val="en-US" w:eastAsia="zh-CN" w:bidi="ar"/>
        </w:rPr>
        <w:t>取决于投资者的年龄</w:t>
      </w:r>
      <w:r>
        <w:rPr>
          <w:rFonts w:ascii="宋体" w:hAnsi="宋体" w:eastAsia="宋体" w:cs="宋体"/>
          <w:color w:val="000000"/>
          <w:kern w:val="0"/>
          <w:sz w:val="21"/>
          <w:szCs w:val="21"/>
          <w:lang w:val="en-US" w:eastAsia="zh-CN" w:bidi="ar"/>
        </w:rPr>
        <w:t>。</w:t>
      </w:r>
    </w:p>
    <w:p>
      <w:pPr>
        <w:keepNext w:val="0"/>
        <w:keepLines w:val="0"/>
        <w:widowControl/>
        <w:numPr>
          <w:ilvl w:val="0"/>
          <w:numId w:val="16"/>
        </w:numPr>
        <w:suppressLineNumbers w:val="0"/>
        <w:ind w:left="420" w:leftChars="0" w:firstLine="420" w:firstLineChars="0"/>
        <w:jc w:val="left"/>
      </w:pPr>
      <w:r>
        <w:rPr>
          <w:rFonts w:ascii="宋体" w:hAnsi="宋体" w:eastAsia="宋体" w:cs="宋体"/>
          <w:color w:val="000000"/>
          <w:kern w:val="0"/>
          <w:sz w:val="21"/>
          <w:szCs w:val="21"/>
          <w:lang w:val="en-US" w:eastAsia="zh-CN" w:bidi="ar"/>
        </w:rPr>
        <w:t>激进型生命周期基金投资于股票的比例较大，适合于年轻的投资者；</w:t>
      </w:r>
    </w:p>
    <w:p>
      <w:pPr>
        <w:keepNext w:val="0"/>
        <w:keepLines w:val="0"/>
        <w:widowControl/>
        <w:numPr>
          <w:ilvl w:val="0"/>
          <w:numId w:val="16"/>
        </w:numPr>
        <w:suppressLineNumbers w:val="0"/>
        <w:ind w:left="420" w:leftChars="0" w:firstLine="420" w:firstLineChars="0"/>
        <w:jc w:val="left"/>
      </w:pPr>
      <w:r>
        <w:rPr>
          <w:rFonts w:ascii="宋体" w:hAnsi="宋体" w:eastAsia="宋体" w:cs="宋体"/>
          <w:color w:val="000000"/>
          <w:kern w:val="0"/>
          <w:sz w:val="21"/>
          <w:szCs w:val="21"/>
          <w:lang w:val="en-US" w:eastAsia="zh-CN" w:bidi="ar"/>
        </w:rPr>
        <w:t>保守型生命周期基金投资于固定收益证券的比例较大，适合于年长的投资者。</w:t>
      </w:r>
      <w:r>
        <w:rPr>
          <w:rFonts w:hint="eastAsia" w:ascii="宋体" w:hAnsi="宋体" w:eastAsia="宋体" w:cs="宋体"/>
          <w:color w:val="000000"/>
          <w:kern w:val="0"/>
          <w:sz w:val="21"/>
          <w:szCs w:val="21"/>
          <w:lang w:val="en-US" w:eastAsia="zh-CN" w:bidi="ar"/>
        </w:rPr>
        <w:t xml:space="preserve">   （3）</w:t>
      </w:r>
      <w:r>
        <w:rPr>
          <w:rFonts w:ascii="宋体" w:hAnsi="宋体" w:eastAsia="宋体" w:cs="宋体"/>
          <w:b w:val="0"/>
          <w:bCs w:val="0"/>
          <w:color w:val="000000"/>
          <w:kern w:val="0"/>
          <w:sz w:val="21"/>
          <w:szCs w:val="21"/>
          <w:highlight w:val="yellow"/>
          <w:lang w:val="en-US" w:eastAsia="zh-CN" w:bidi="ar"/>
        </w:rPr>
        <w:t>资产配置基金</w:t>
      </w:r>
      <w:r>
        <w:rPr>
          <w:rFonts w:ascii="宋体" w:hAnsi="宋体" w:eastAsia="宋体" w:cs="宋体"/>
          <w:color w:val="000000"/>
          <w:kern w:val="0"/>
          <w:sz w:val="21"/>
          <w:szCs w:val="21"/>
          <w:lang w:val="en-US" w:eastAsia="zh-CN" w:bidi="ar"/>
        </w:rPr>
        <w:t>可能会根据对不同类别资产相对表现的</w:t>
      </w:r>
      <w:r>
        <w:rPr>
          <w:rFonts w:ascii="宋体" w:hAnsi="宋体" w:eastAsia="宋体" w:cs="宋体"/>
          <w:b/>
          <w:bCs/>
          <w:color w:val="000000"/>
          <w:kern w:val="0"/>
          <w:sz w:val="21"/>
          <w:szCs w:val="21"/>
          <w:lang w:val="en-US" w:eastAsia="zh-CN" w:bidi="ar"/>
        </w:rPr>
        <w:t>预测</w:t>
      </w:r>
      <w:r>
        <w:rPr>
          <w:rFonts w:ascii="宋体" w:hAnsi="宋体" w:eastAsia="宋体" w:cs="宋体"/>
          <w:color w:val="000000"/>
          <w:kern w:val="0"/>
          <w:sz w:val="21"/>
          <w:szCs w:val="21"/>
          <w:lang w:val="en-US" w:eastAsia="zh-CN" w:bidi="ar"/>
        </w:rPr>
        <w:t>，使每类资产的投资比</w:t>
      </w:r>
      <w:r>
        <w:rPr>
          <w:rFonts w:hint="eastAsia" w:ascii="宋体" w:hAnsi="宋体" w:eastAsia="宋体" w:cs="宋体"/>
          <w:color w:val="000000"/>
          <w:kern w:val="0"/>
          <w:sz w:val="21"/>
          <w:szCs w:val="21"/>
          <w:lang w:val="en-US" w:eastAsia="zh-CN" w:bidi="ar"/>
        </w:rPr>
        <w:t xml:space="preserve">  </w:t>
      </w:r>
    </w:p>
    <w:p>
      <w:pPr>
        <w:keepNext w:val="0"/>
        <w:keepLines w:val="0"/>
        <w:widowControl/>
        <w:numPr>
          <w:ilvl w:val="0"/>
          <w:numId w:val="0"/>
        </w:numPr>
        <w:suppressLineNumbers w:val="0"/>
        <w:ind w:left="840" w:leftChars="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例发生较大的变化。因此，资产配置基金需要更积极地进行</w:t>
      </w:r>
      <w:r>
        <w:rPr>
          <w:rFonts w:ascii="宋体" w:hAnsi="宋体" w:eastAsia="宋体" w:cs="宋体"/>
          <w:b/>
          <w:bCs/>
          <w:color w:val="000000"/>
          <w:kern w:val="0"/>
          <w:sz w:val="21"/>
          <w:szCs w:val="21"/>
          <w:lang w:val="en-US" w:eastAsia="zh-CN" w:bidi="ar"/>
        </w:rPr>
        <w:t>市场择时</w:t>
      </w:r>
      <w:r>
        <w:rPr>
          <w:rFonts w:ascii="宋体" w:hAnsi="宋体" w:eastAsia="宋体" w:cs="宋体"/>
          <w:color w:val="000000"/>
          <w:kern w:val="0"/>
          <w:sz w:val="21"/>
          <w:szCs w:val="21"/>
          <w:lang w:val="en-US" w:eastAsia="zh-CN" w:bidi="ar"/>
        </w:rPr>
        <w:t xml:space="preserve">。 </w:t>
      </w:r>
    </w:p>
    <w:p>
      <w:pPr>
        <w:keepNext w:val="0"/>
        <w:keepLines w:val="0"/>
        <w:widowControl/>
        <w:numPr>
          <w:ilvl w:val="0"/>
          <w:numId w:val="0"/>
        </w:numPr>
        <w:suppressLineNumbers w:val="0"/>
        <w:ind w:left="840" w:leftChars="0"/>
        <w:jc w:val="left"/>
        <w:rPr>
          <w:rFonts w:ascii="宋体" w:hAnsi="宋体" w:eastAsia="宋体" w:cs="宋体"/>
          <w:color w:val="000000"/>
          <w:kern w:val="0"/>
          <w:sz w:val="21"/>
          <w:szCs w:val="21"/>
          <w:lang w:val="en-US" w:eastAsia="zh-CN" w:bidi="ar"/>
        </w:rPr>
      </w:pPr>
    </w:p>
    <w:p>
      <w:pPr>
        <w:keepNext w:val="0"/>
        <w:keepLines w:val="0"/>
        <w:widowControl/>
        <w:numPr>
          <w:ilvl w:val="0"/>
          <w:numId w:val="17"/>
        </w:numPr>
        <w:suppressLineNumbers w:val="0"/>
        <w:ind w:left="420" w:leftChars="0" w:hanging="420" w:firstLineChars="0"/>
        <w:jc w:val="left"/>
      </w:pPr>
      <w:r>
        <w:rPr>
          <w:rFonts w:ascii="宋体" w:hAnsi="宋体" w:eastAsia="宋体" w:cs="宋体"/>
          <w:color w:val="0000FF"/>
          <w:kern w:val="0"/>
          <w:sz w:val="21"/>
          <w:szCs w:val="21"/>
          <w:lang w:val="en-US" w:eastAsia="zh-CN" w:bidi="ar"/>
        </w:rPr>
        <w:t xml:space="preserve">交易所交易基金与共同基金相比，其优势和劣势分别是什么？ </w:t>
      </w:r>
    </w:p>
    <w:p>
      <w:pPr>
        <w:keepNext w:val="0"/>
        <w:keepLines w:val="0"/>
        <w:widowControl/>
        <w:suppressLineNumbers w:val="0"/>
        <w:jc w:val="left"/>
      </w:pPr>
      <w:r>
        <w:rPr>
          <w:rFonts w:ascii="宋体" w:hAnsi="宋体" w:eastAsia="宋体" w:cs="宋体"/>
          <w:color w:val="0000FF"/>
          <w:kern w:val="0"/>
          <w:sz w:val="21"/>
          <w:szCs w:val="21"/>
          <w:lang w:val="en-US" w:eastAsia="zh-CN" w:bidi="ar"/>
        </w:rPr>
        <w:t>答：</w:t>
      </w:r>
      <w:r>
        <w:rPr>
          <w:rFonts w:ascii="宋体" w:hAnsi="宋体" w:eastAsia="宋体" w:cs="宋体"/>
          <w:color w:val="000000"/>
          <w:kern w:val="0"/>
          <w:sz w:val="21"/>
          <w:szCs w:val="21"/>
          <w:lang w:val="en-US" w:eastAsia="zh-CN" w:bidi="ar"/>
        </w:rPr>
        <w:t xml:space="preserve">优势： </w:t>
      </w:r>
    </w:p>
    <w:p>
      <w:pPr>
        <w:keepNext w:val="0"/>
        <w:keepLines w:val="0"/>
        <w:widowControl/>
        <w:numPr>
          <w:ilvl w:val="0"/>
          <w:numId w:val="18"/>
        </w:numPr>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highlight w:val="yellow"/>
          <w:lang w:val="en-US" w:eastAsia="zh-CN" w:bidi="ar"/>
        </w:rPr>
        <w:t>交易所交易基金可以</w:t>
      </w:r>
      <w:r>
        <w:rPr>
          <w:rFonts w:ascii="宋体" w:hAnsi="宋体" w:eastAsia="宋体" w:cs="宋体"/>
          <w:b/>
          <w:bCs/>
          <w:color w:val="000000"/>
          <w:kern w:val="0"/>
          <w:sz w:val="21"/>
          <w:szCs w:val="21"/>
          <w:highlight w:val="yellow"/>
          <w:lang w:val="en-US" w:eastAsia="zh-CN" w:bidi="ar"/>
        </w:rPr>
        <w:t>持续交易</w:t>
      </w:r>
      <w:r>
        <w:rPr>
          <w:rFonts w:ascii="宋体" w:hAnsi="宋体" w:eastAsia="宋体" w:cs="宋体"/>
          <w:color w:val="000000"/>
          <w:kern w:val="0"/>
          <w:sz w:val="21"/>
          <w:szCs w:val="21"/>
          <w:lang w:val="en-US" w:eastAsia="zh-CN" w:bidi="ar"/>
        </w:rPr>
        <w:t>，而且可以像股票一样卖空或用保证金买入。</w:t>
      </w:r>
    </w:p>
    <w:p>
      <w:pPr>
        <w:keepNext w:val="0"/>
        <w:keepLines w:val="0"/>
        <w:widowControl/>
        <w:numPr>
          <w:ilvl w:val="0"/>
          <w:numId w:val="0"/>
        </w:numPr>
        <w:suppressLineNumbers w:val="0"/>
        <w:ind w:firstLine="420" w:firstLineChars="200"/>
        <w:jc w:val="left"/>
        <w:rPr>
          <w:rFonts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而</w:t>
      </w:r>
      <w:r>
        <w:rPr>
          <w:rFonts w:ascii="宋体" w:hAnsi="宋体" w:eastAsia="宋体" w:cs="宋体"/>
          <w:color w:val="000000"/>
          <w:kern w:val="0"/>
          <w:sz w:val="21"/>
          <w:szCs w:val="21"/>
          <w:lang w:val="en-US" w:eastAsia="zh-CN" w:bidi="ar"/>
        </w:rPr>
        <w:t>共同基金的</w:t>
      </w:r>
      <w:r>
        <w:rPr>
          <w:rFonts w:hint="eastAsia" w:ascii="宋体" w:hAnsi="宋体" w:eastAsia="宋体" w:cs="宋体"/>
          <w:color w:val="000000"/>
          <w:kern w:val="0"/>
          <w:sz w:val="21"/>
          <w:szCs w:val="21"/>
          <w:lang w:val="en-US" w:eastAsia="zh-CN" w:bidi="ar"/>
        </w:rPr>
        <w:t>NAV</w:t>
      </w:r>
      <w:r>
        <w:rPr>
          <w:rFonts w:ascii="宋体" w:hAnsi="宋体" w:eastAsia="宋体" w:cs="宋体"/>
          <w:color w:val="000000"/>
          <w:kern w:val="0"/>
          <w:sz w:val="21"/>
          <w:szCs w:val="21"/>
          <w:lang w:val="en-US" w:eastAsia="zh-CN" w:bidi="ar"/>
        </w:rPr>
        <w:t>每天只能进行一次报价，投资者在基金中的股份每天只能交易一次。</w:t>
      </w:r>
    </w:p>
    <w:p>
      <w:pPr>
        <w:keepNext w:val="0"/>
        <w:keepLines w:val="0"/>
        <w:widowControl/>
        <w:suppressLineNumbers w:val="0"/>
        <w:jc w:val="left"/>
        <w:rPr>
          <w:rFonts w:ascii="宋体" w:hAnsi="宋体" w:eastAsia="宋体" w:cs="宋体"/>
          <w:color w:val="000000"/>
          <w:kern w:val="0"/>
          <w:sz w:val="21"/>
          <w:szCs w:val="21"/>
          <w:highlight w:val="yellow"/>
          <w:lang w:val="en-US" w:eastAsia="zh-CN" w:bidi="ar"/>
        </w:rPr>
      </w:pP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w:t>
      </w:r>
      <w:r>
        <w:rPr>
          <w:rFonts w:ascii="宋体" w:hAnsi="宋体" w:eastAsia="宋体" w:cs="宋体"/>
          <w:color w:val="000000"/>
          <w:kern w:val="0"/>
          <w:sz w:val="21"/>
          <w:szCs w:val="21"/>
          <w:lang w:val="en-US" w:eastAsia="zh-CN" w:bidi="ar"/>
        </w:rPr>
        <w:t>）</w:t>
      </w:r>
      <w:r>
        <w:rPr>
          <w:rFonts w:ascii="宋体" w:hAnsi="宋体" w:eastAsia="宋体" w:cs="宋体"/>
          <w:color w:val="000000"/>
          <w:kern w:val="0"/>
          <w:sz w:val="21"/>
          <w:szCs w:val="21"/>
          <w:highlight w:val="yellow"/>
          <w:lang w:val="en-US" w:eastAsia="zh-CN" w:bidi="ar"/>
        </w:rPr>
        <w:t>交易所交易基金也有优于共同基金的</w:t>
      </w:r>
      <w:r>
        <w:rPr>
          <w:rFonts w:ascii="宋体" w:hAnsi="宋体" w:eastAsia="宋体" w:cs="宋体"/>
          <w:b/>
          <w:bCs/>
          <w:color w:val="000000"/>
          <w:kern w:val="0"/>
          <w:sz w:val="21"/>
          <w:szCs w:val="21"/>
          <w:highlight w:val="yellow"/>
          <w:lang w:val="en-US" w:eastAsia="zh-CN" w:bidi="ar"/>
        </w:rPr>
        <w:t>潜在税收优势</w:t>
      </w:r>
      <w:r>
        <w:rPr>
          <w:rFonts w:ascii="宋体" w:hAnsi="宋体" w:eastAsia="宋体" w:cs="宋体"/>
          <w:color w:val="000000"/>
          <w:kern w:val="0"/>
          <w:sz w:val="21"/>
          <w:szCs w:val="21"/>
          <w:highlight w:val="yellow"/>
          <w:lang w:val="en-US" w:eastAsia="zh-CN" w:bidi="ar"/>
        </w:rPr>
        <w:t>。</w:t>
      </w:r>
    </w:p>
    <w:p>
      <w:pPr>
        <w:keepNext w:val="0"/>
        <w:keepLines w:val="0"/>
        <w:widowControl/>
        <w:suppressLineNumbers w:val="0"/>
        <w:ind w:firstLine="420" w:firstLineChars="20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当小投资者想要赎回在交易所交易基金中的头寸时，他们仅需把股份出售给其他交易者，基金无须出售任何现有投资组合。大投资者可以将交易所交易基金的股份换成潜在投资组合中的股份，这种赎回形式也避免了税赋。</w:t>
      </w:r>
    </w:p>
    <w:p>
      <w:pPr>
        <w:keepNext w:val="0"/>
        <w:keepLines w:val="0"/>
        <w:widowControl/>
        <w:suppressLineNumbers w:val="0"/>
        <w:ind w:firstLine="420" w:firstLineChars="200"/>
        <w:jc w:val="left"/>
      </w:pPr>
      <w:r>
        <w:rPr>
          <w:rFonts w:hint="eastAsia" w:ascii="宋体" w:hAnsi="宋体" w:eastAsia="宋体" w:cs="宋体"/>
          <w:color w:val="000000"/>
          <w:kern w:val="0"/>
          <w:sz w:val="21"/>
          <w:szCs w:val="21"/>
          <w:lang w:val="en-US" w:eastAsia="zh-CN" w:bidi="ar"/>
        </w:rPr>
        <w:t>而</w:t>
      </w:r>
      <w:r>
        <w:rPr>
          <w:rFonts w:ascii="宋体" w:hAnsi="宋体" w:eastAsia="宋体" w:cs="宋体"/>
          <w:color w:val="000000"/>
          <w:kern w:val="0"/>
          <w:sz w:val="21"/>
          <w:szCs w:val="21"/>
          <w:lang w:val="en-US" w:eastAsia="zh-CN" w:bidi="ar"/>
        </w:rPr>
        <w:t>当大量共同基金投资者赎回股份时，共同基金必须出售证券以满足这些赎回，这会产生资本利得税，并且会转嫁给剩下的股份持有者。</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3</w:t>
      </w:r>
      <w:r>
        <w:rPr>
          <w:rFonts w:ascii="宋体" w:hAnsi="宋体" w:eastAsia="宋体" w:cs="宋体"/>
          <w:color w:val="000000"/>
          <w:kern w:val="0"/>
          <w:sz w:val="21"/>
          <w:szCs w:val="21"/>
          <w:lang w:val="en-US" w:eastAsia="zh-CN" w:bidi="ar"/>
        </w:rPr>
        <w:t>）</w:t>
      </w:r>
      <w:r>
        <w:rPr>
          <w:rFonts w:ascii="宋体" w:hAnsi="宋体" w:eastAsia="宋体" w:cs="宋体"/>
          <w:color w:val="000000"/>
          <w:kern w:val="0"/>
          <w:sz w:val="21"/>
          <w:szCs w:val="21"/>
          <w:highlight w:val="yellow"/>
          <w:lang w:val="en-US" w:eastAsia="zh-CN" w:bidi="ar"/>
        </w:rPr>
        <w:t>交易所交易基金也比共同基金</w:t>
      </w:r>
      <w:r>
        <w:rPr>
          <w:rFonts w:ascii="宋体" w:hAnsi="宋体" w:eastAsia="宋体" w:cs="宋体"/>
          <w:b/>
          <w:bCs/>
          <w:color w:val="000000"/>
          <w:kern w:val="0"/>
          <w:sz w:val="21"/>
          <w:szCs w:val="21"/>
          <w:highlight w:val="yellow"/>
          <w:lang w:val="en-US" w:eastAsia="zh-CN" w:bidi="ar"/>
        </w:rPr>
        <w:t>成本更低</w:t>
      </w:r>
      <w:r>
        <w:rPr>
          <w:rFonts w:ascii="宋体" w:hAnsi="宋体" w:eastAsia="宋体" w:cs="宋体"/>
          <w:color w:val="000000"/>
          <w:kern w:val="0"/>
          <w:sz w:val="21"/>
          <w:szCs w:val="21"/>
          <w:lang w:val="en-US" w:eastAsia="zh-CN" w:bidi="ar"/>
        </w:rPr>
        <w:t>。</w:t>
      </w:r>
    </w:p>
    <w:p>
      <w:pPr>
        <w:keepNext w:val="0"/>
        <w:keepLines w:val="0"/>
        <w:widowControl/>
        <w:suppressLineNumbers w:val="0"/>
        <w:ind w:firstLine="630" w:firstLineChars="300"/>
        <w:jc w:val="left"/>
      </w:pPr>
      <w:r>
        <w:rPr>
          <w:rFonts w:ascii="宋体" w:hAnsi="宋体" w:eastAsia="宋体" w:cs="宋体"/>
          <w:color w:val="000000"/>
          <w:kern w:val="0"/>
          <w:sz w:val="21"/>
          <w:szCs w:val="21"/>
          <w:lang w:val="en-US" w:eastAsia="zh-CN" w:bidi="ar"/>
        </w:rPr>
        <w:t>购买</w:t>
      </w:r>
      <w:r>
        <w:rPr>
          <w:rFonts w:hint="eastAsia" w:ascii="宋体" w:hAnsi="宋体" w:eastAsia="宋体" w:cs="宋体"/>
          <w:color w:val="000000"/>
          <w:kern w:val="0"/>
          <w:sz w:val="21"/>
          <w:szCs w:val="21"/>
          <w:lang w:val="en-US" w:eastAsia="zh-CN" w:bidi="ar"/>
        </w:rPr>
        <w:t>ETF</w:t>
      </w:r>
      <w:r>
        <w:rPr>
          <w:rFonts w:ascii="宋体" w:hAnsi="宋体" w:eastAsia="宋体" w:cs="宋体"/>
          <w:color w:val="000000"/>
          <w:kern w:val="0"/>
          <w:sz w:val="21"/>
          <w:szCs w:val="21"/>
          <w:lang w:val="en-US" w:eastAsia="zh-CN" w:bidi="ar"/>
        </w:rPr>
        <w:t>的投资者从经纪人那里购买而不是直接从基金购买。因此，基金节省了直接向小投资者销售的成本。这种费用的减少降低了管理费用。</w:t>
      </w:r>
    </w:p>
    <w:p>
      <w:pPr>
        <w:bidi w:val="0"/>
        <w:jc w:val="left"/>
        <w:rPr>
          <w:rFonts w:hint="eastAsia"/>
          <w:lang w:val="en-US" w:eastAsia="zh-CN"/>
        </w:rPr>
      </w:pPr>
      <w:r>
        <w:rPr>
          <w:rFonts w:hint="eastAsia"/>
          <w:lang w:val="en-US" w:eastAsia="zh-CN"/>
        </w:rPr>
        <w:t xml:space="preserve">   缺点：</w:t>
      </w:r>
    </w:p>
    <w:p>
      <w:pPr>
        <w:keepNext w:val="0"/>
        <w:keepLines w:val="0"/>
        <w:widowControl/>
        <w:suppressLineNumbers w:val="0"/>
        <w:jc w:val="left"/>
      </w:pP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w:t>
      </w:r>
      <w:r>
        <w:rPr>
          <w:rFonts w:ascii="宋体" w:hAnsi="宋体" w:eastAsia="宋体" w:cs="宋体"/>
          <w:color w:val="000000"/>
          <w:kern w:val="0"/>
          <w:sz w:val="21"/>
          <w:szCs w:val="21"/>
          <w:lang w:val="en-US" w:eastAsia="zh-CN" w:bidi="ar"/>
        </w:rPr>
        <w:t>）因为可以像证券一样交易，在套利活动使价格恢复均衡之前，它们的</w:t>
      </w:r>
      <w:r>
        <w:rPr>
          <w:rFonts w:ascii="宋体" w:hAnsi="宋体" w:eastAsia="宋体" w:cs="宋体"/>
          <w:b/>
          <w:bCs/>
          <w:color w:val="000000"/>
          <w:kern w:val="0"/>
          <w:sz w:val="21"/>
          <w:szCs w:val="21"/>
          <w:lang w:val="en-US" w:eastAsia="zh-CN" w:bidi="ar"/>
        </w:rPr>
        <w:t>价格有可能会小</w:t>
      </w:r>
      <w:r>
        <w:rPr>
          <w:rFonts w:ascii="宋体" w:hAnsi="宋体" w:eastAsia="宋体" w:cs="宋体"/>
          <w:b/>
          <w:bCs/>
          <w:color w:val="000000"/>
          <w:kern w:val="0"/>
          <w:sz w:val="21"/>
          <w:szCs w:val="21"/>
          <w:highlight w:val="yellow"/>
          <w:lang w:val="en-US" w:eastAsia="zh-CN" w:bidi="ar"/>
        </w:rPr>
        <w:t>幅偏离</w:t>
      </w:r>
      <w:r>
        <w:rPr>
          <w:rFonts w:ascii="宋体" w:hAnsi="宋体" w:eastAsia="宋体" w:cs="宋体"/>
          <w:b/>
          <w:bCs/>
          <w:color w:val="000000"/>
          <w:kern w:val="0"/>
          <w:sz w:val="21"/>
          <w:szCs w:val="21"/>
          <w:lang w:val="en-US" w:eastAsia="zh-CN" w:bidi="ar"/>
        </w:rPr>
        <w:t>资产净值</w:t>
      </w:r>
      <w:r>
        <w:rPr>
          <w:rFonts w:ascii="宋体" w:hAnsi="宋体" w:eastAsia="宋体" w:cs="宋体"/>
          <w:color w:val="000000"/>
          <w:kern w:val="0"/>
          <w:sz w:val="21"/>
          <w:szCs w:val="21"/>
          <w:lang w:val="en-US" w:eastAsia="zh-CN" w:bidi="ar"/>
        </w:rPr>
        <w:t>。即使小的差异也能够轻易吞噬掉</w:t>
      </w:r>
      <w:r>
        <w:rPr>
          <w:rFonts w:hint="eastAsia" w:ascii="宋体" w:hAnsi="宋体" w:eastAsia="宋体" w:cs="宋体"/>
          <w:color w:val="000000"/>
          <w:kern w:val="0"/>
          <w:sz w:val="21"/>
          <w:szCs w:val="21"/>
          <w:lang w:val="en-US" w:eastAsia="zh-CN" w:bidi="ar"/>
        </w:rPr>
        <w:t>ETF</w:t>
      </w:r>
      <w:r>
        <w:rPr>
          <w:rFonts w:ascii="宋体" w:hAnsi="宋体" w:eastAsia="宋体" w:cs="宋体"/>
          <w:color w:val="000000"/>
          <w:kern w:val="0"/>
          <w:sz w:val="21"/>
          <w:szCs w:val="21"/>
          <w:lang w:val="en-US" w:eastAsia="zh-CN" w:bidi="ar"/>
        </w:rPr>
        <w:t xml:space="preserve">相对于共同基金的成本优势。 </w:t>
      </w:r>
    </w:p>
    <w:p>
      <w:pPr>
        <w:keepNext w:val="0"/>
        <w:keepLines w:val="0"/>
        <w:widowControl/>
        <w:suppressLineNumbers w:val="0"/>
        <w:jc w:val="left"/>
        <w:rPr>
          <w:b/>
          <w:bCs/>
        </w:rPr>
      </w:pP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2</w:t>
      </w:r>
      <w:r>
        <w:rPr>
          <w:rFonts w:ascii="宋体" w:hAnsi="宋体" w:eastAsia="宋体" w:cs="宋体"/>
          <w:color w:val="000000"/>
          <w:kern w:val="0"/>
          <w:sz w:val="21"/>
          <w:szCs w:val="21"/>
          <w:lang w:val="en-US" w:eastAsia="zh-CN" w:bidi="ar"/>
        </w:rPr>
        <w:t>）共同基金</w:t>
      </w:r>
      <w:r>
        <w:rPr>
          <w:rFonts w:ascii="宋体" w:hAnsi="宋体" w:eastAsia="宋体" w:cs="宋体"/>
          <w:b/>
          <w:bCs/>
          <w:color w:val="000000"/>
          <w:kern w:val="0"/>
          <w:sz w:val="21"/>
          <w:szCs w:val="21"/>
          <w:lang w:val="en-US" w:eastAsia="zh-CN" w:bidi="ar"/>
        </w:rPr>
        <w:t>可以无佣金、无手续费</w:t>
      </w:r>
      <w:r>
        <w:rPr>
          <w:rFonts w:ascii="宋体" w:hAnsi="宋体" w:eastAsia="宋体" w:cs="宋体"/>
          <w:color w:val="000000"/>
          <w:kern w:val="0"/>
          <w:sz w:val="21"/>
          <w:szCs w:val="21"/>
          <w:lang w:val="en-US" w:eastAsia="zh-CN" w:bidi="ar"/>
        </w:rPr>
        <w:t>，而</w:t>
      </w:r>
      <w:r>
        <w:rPr>
          <w:rFonts w:hint="eastAsia" w:ascii="宋体" w:hAnsi="宋体" w:eastAsia="宋体" w:cs="宋体"/>
          <w:color w:val="000000"/>
          <w:kern w:val="0"/>
          <w:sz w:val="21"/>
          <w:szCs w:val="21"/>
          <w:lang w:val="en-US" w:eastAsia="zh-CN" w:bidi="ar"/>
        </w:rPr>
        <w:t>ETF</w:t>
      </w:r>
      <w:r>
        <w:rPr>
          <w:rFonts w:ascii="宋体" w:hAnsi="宋体" w:eastAsia="宋体" w:cs="宋体"/>
          <w:color w:val="000000"/>
          <w:kern w:val="0"/>
          <w:sz w:val="21"/>
          <w:szCs w:val="21"/>
          <w:lang w:val="en-US" w:eastAsia="zh-CN" w:bidi="ar"/>
        </w:rPr>
        <w:t>必须从经纪人手中购买且</w:t>
      </w:r>
      <w:r>
        <w:rPr>
          <w:rFonts w:ascii="宋体" w:hAnsi="宋体" w:eastAsia="宋体" w:cs="宋体"/>
          <w:b/>
          <w:bCs/>
          <w:color w:val="000000"/>
          <w:kern w:val="0"/>
          <w:sz w:val="21"/>
          <w:szCs w:val="21"/>
          <w:highlight w:val="yellow"/>
          <w:lang w:val="en-US" w:eastAsia="zh-CN" w:bidi="ar"/>
        </w:rPr>
        <w:t>支付费用</w:t>
      </w:r>
      <w:r>
        <w:rPr>
          <w:rFonts w:ascii="宋体" w:hAnsi="宋体" w:eastAsia="宋体" w:cs="宋体"/>
          <w:b/>
          <w:bCs/>
          <w:color w:val="000000"/>
          <w:kern w:val="0"/>
          <w:sz w:val="21"/>
          <w:szCs w:val="21"/>
          <w:lang w:val="en-US" w:eastAsia="zh-CN" w:bidi="ar"/>
        </w:rPr>
        <w:t xml:space="preserve">。 </w:t>
      </w:r>
    </w:p>
    <w:p>
      <w:pPr>
        <w:bidi w:val="0"/>
        <w:jc w:val="left"/>
        <w:rPr>
          <w:rFonts w:hint="default"/>
          <w:lang w:val="en-US" w:eastAsia="zh-CN"/>
        </w:rPr>
      </w:pPr>
    </w:p>
    <w:p>
      <w:pPr>
        <w:bidi w:val="0"/>
        <w:jc w:val="left"/>
        <w:rPr>
          <w:rFonts w:hint="default"/>
          <w:lang w:val="en-US" w:eastAsia="zh-CN"/>
        </w:rPr>
      </w:pPr>
    </w:p>
    <w:p>
      <w:pPr>
        <w:bidi w:val="0"/>
        <w:jc w:val="left"/>
        <w:rPr>
          <w:rFonts w:hint="default"/>
          <w:lang w:val="en-US" w:eastAsia="zh-CN"/>
        </w:rPr>
      </w:pPr>
    </w:p>
    <w:p>
      <w:pPr>
        <w:bidi w:val="0"/>
        <w:jc w:val="left"/>
        <w:rPr>
          <w:rFonts w:hint="default"/>
          <w:lang w:val="en-US" w:eastAsia="zh-CN"/>
        </w:rPr>
      </w:pPr>
    </w:p>
    <w:p>
      <w:pPr>
        <w:numPr>
          <w:ilvl w:val="0"/>
          <w:numId w:val="19"/>
        </w:numPr>
        <w:bidi w:val="0"/>
        <w:ind w:left="420" w:leftChars="0" w:hanging="420" w:firstLineChars="0"/>
        <w:jc w:val="left"/>
        <w:rPr>
          <w:rFonts w:hint="default"/>
          <w:lang w:val="en-US" w:eastAsia="zh-CN"/>
        </w:rPr>
      </w:pPr>
      <w:r>
        <w:rPr>
          <w:rFonts w:hint="eastAsia"/>
          <w:color w:val="0000FF"/>
          <w:lang w:val="en-US" w:eastAsia="zh-CN"/>
        </w:rPr>
        <w:t>请解释为什么无管理的单位投资信托都倾向于集中在固定收益市场上。</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hint="eastAsia"/>
          <w:color w:val="0000FF"/>
          <w:lang w:val="en-US" w:eastAsia="zh-CN"/>
        </w:rPr>
        <w:t>答：</w:t>
      </w:r>
      <w:r>
        <w:rPr>
          <w:rFonts w:hint="eastAsia" w:ascii="宋体" w:hAnsi="宋体" w:eastAsia="宋体" w:cs="宋体"/>
          <w:b/>
          <w:bCs/>
          <w:color w:val="000000"/>
          <w:kern w:val="0"/>
          <w:sz w:val="21"/>
          <w:szCs w:val="21"/>
          <w:lang w:val="en-US" w:eastAsia="zh-CN" w:bidi="ar"/>
        </w:rPr>
        <w:t>费用</w:t>
      </w:r>
      <w:r>
        <w:rPr>
          <w:rFonts w:hint="eastAsia" w:ascii="宋体" w:hAnsi="宋体" w:eastAsia="宋体" w:cs="宋体"/>
          <w:color w:val="000000"/>
          <w:kern w:val="0"/>
          <w:sz w:val="21"/>
          <w:szCs w:val="21"/>
          <w:lang w:val="en-US" w:eastAsia="zh-CN" w:bidi="ar"/>
        </w:rPr>
        <w:t>在债券基金（主要固收）中占期望收益的比重高于股权基金，因此在选择债券基金时费用可能会成为一个更重要的考虑因素。</w:t>
      </w:r>
      <w:r>
        <w:rPr>
          <w:rFonts w:ascii="宋体" w:hAnsi="宋体" w:eastAsia="宋体" w:cs="宋体"/>
          <w:color w:val="000000"/>
          <w:kern w:val="0"/>
          <w:sz w:val="21"/>
          <w:szCs w:val="21"/>
          <w:lang w:val="en-US" w:eastAsia="zh-CN" w:bidi="ar"/>
        </w:rPr>
        <w:t>单位投资信托的</w:t>
      </w:r>
      <w:r>
        <w:rPr>
          <w:rFonts w:ascii="宋体" w:hAnsi="宋体" w:eastAsia="宋体" w:cs="宋体"/>
          <w:i/>
          <w:iCs/>
          <w:color w:val="000000"/>
          <w:kern w:val="0"/>
          <w:sz w:val="21"/>
          <w:szCs w:val="21"/>
          <w:u w:val="single"/>
          <w:lang w:val="en-US" w:eastAsia="zh-CN" w:bidi="ar"/>
        </w:rPr>
        <w:t>优点</w:t>
      </w:r>
      <w:r>
        <w:rPr>
          <w:rFonts w:ascii="宋体" w:hAnsi="宋体" w:eastAsia="宋体" w:cs="宋体"/>
          <w:color w:val="000000"/>
          <w:kern w:val="0"/>
          <w:sz w:val="21"/>
          <w:szCs w:val="21"/>
          <w:lang w:val="en-US" w:eastAsia="zh-CN" w:bidi="ar"/>
        </w:rPr>
        <w:t>是</w:t>
      </w:r>
      <w:r>
        <w:rPr>
          <w:rFonts w:ascii="宋体" w:hAnsi="宋体" w:eastAsia="宋体" w:cs="宋体"/>
          <w:b/>
          <w:bCs/>
          <w:color w:val="000000"/>
          <w:kern w:val="0"/>
          <w:sz w:val="21"/>
          <w:szCs w:val="21"/>
          <w:lang w:val="en-US" w:eastAsia="zh-CN" w:bidi="ar"/>
        </w:rPr>
        <w:t>低换手率，低交易成本和低管理费</w:t>
      </w:r>
      <w:r>
        <w:rPr>
          <w:rFonts w:ascii="宋体" w:hAnsi="宋体" w:eastAsia="宋体" w:cs="宋体"/>
          <w:color w:val="000000"/>
          <w:kern w:val="0"/>
          <w:sz w:val="21"/>
          <w:szCs w:val="21"/>
          <w:lang w:val="en-US" w:eastAsia="zh-CN" w:bidi="ar"/>
        </w:rPr>
        <w:t xml:space="preserve">。这是债券市场投资者一个很重要的考虑因素。 </w:t>
      </w:r>
    </w:p>
    <w:p>
      <w:pPr>
        <w:keepNext w:val="0"/>
        <w:keepLines w:val="0"/>
        <w:widowControl/>
        <w:suppressLineNumbers w:val="0"/>
        <w:jc w:val="left"/>
        <w:rPr>
          <w:rFonts w:ascii="宋体" w:hAnsi="宋体" w:eastAsia="宋体" w:cs="宋体"/>
          <w:color w:val="000000"/>
          <w:kern w:val="0"/>
          <w:sz w:val="21"/>
          <w:szCs w:val="21"/>
          <w:lang w:val="en-US" w:eastAsia="zh-CN" w:bidi="ar"/>
        </w:rPr>
      </w:pPr>
    </w:p>
    <w:p>
      <w:pPr>
        <w:keepNext w:val="0"/>
        <w:keepLines w:val="0"/>
        <w:widowControl/>
        <w:numPr>
          <w:ilvl w:val="0"/>
          <w:numId w:val="19"/>
        </w:numPr>
        <w:suppressLineNumbers w:val="0"/>
        <w:ind w:left="420" w:leftChars="0" w:hanging="420" w:firstLineChars="0"/>
        <w:jc w:val="left"/>
      </w:pPr>
      <w:r>
        <w:rPr>
          <w:rFonts w:ascii="宋体" w:hAnsi="宋体" w:eastAsia="宋体" w:cs="宋体"/>
          <w:color w:val="0000FF"/>
          <w:kern w:val="0"/>
          <w:sz w:val="21"/>
          <w:szCs w:val="21"/>
          <w:lang w:val="en-US" w:eastAsia="zh-CN" w:bidi="ar"/>
        </w:rPr>
        <w:t xml:space="preserve">去年某基金投资业绩表现良好，其投资回报率达到了同种投资政策的所有基金的前 </w:t>
      </w:r>
      <w:r>
        <w:rPr>
          <w:rFonts w:hint="default" w:ascii="Times New Roman" w:hAnsi="Times New Roman" w:eastAsia="宋体" w:cs="Times New Roman"/>
          <w:color w:val="0000FF"/>
          <w:kern w:val="0"/>
          <w:sz w:val="21"/>
          <w:szCs w:val="21"/>
          <w:lang w:val="en-US" w:eastAsia="zh-CN" w:bidi="ar"/>
        </w:rPr>
        <w:t>10%</w:t>
      </w:r>
      <w:r>
        <w:rPr>
          <w:rFonts w:ascii="宋体" w:hAnsi="宋体" w:eastAsia="宋体" w:cs="宋体"/>
          <w:color w:val="0000FF"/>
          <w:kern w:val="0"/>
          <w:sz w:val="21"/>
          <w:szCs w:val="21"/>
          <w:lang w:val="en-US" w:eastAsia="zh-CN" w:bidi="ar"/>
        </w:rPr>
        <w:t>。你认为它明年的业绩仍然会位于前列吗？为什么？</w:t>
      </w:r>
    </w:p>
    <w:p>
      <w:pPr>
        <w:keepNext w:val="0"/>
        <w:keepLines w:val="0"/>
        <w:widowControl/>
        <w:numPr>
          <w:ilvl w:val="0"/>
          <w:numId w:val="0"/>
        </w:numPr>
        <w:suppressLineNumbers w:val="0"/>
        <w:ind w:leftChars="0"/>
        <w:jc w:val="left"/>
      </w:pPr>
      <w:r>
        <w:rPr>
          <w:rFonts w:hint="eastAsia" w:ascii="宋体" w:hAnsi="宋体" w:eastAsia="宋体" w:cs="宋体"/>
          <w:color w:val="0000FF"/>
          <w:kern w:val="0"/>
          <w:sz w:val="21"/>
          <w:szCs w:val="21"/>
          <w:lang w:val="en-US" w:eastAsia="zh-CN" w:bidi="ar"/>
        </w:rPr>
        <w:t>答：</w:t>
      </w:r>
      <w:r>
        <w:rPr>
          <w:rFonts w:hint="eastAsia" w:ascii="宋体" w:hAnsi="宋体" w:eastAsia="宋体" w:cs="宋体"/>
          <w:color w:val="000000"/>
          <w:kern w:val="0"/>
          <w:sz w:val="21"/>
          <w:szCs w:val="21"/>
          <w:lang w:val="en-US" w:eastAsia="zh-CN" w:bidi="ar"/>
        </w:rPr>
        <w:t>实证研究表明，共同基金过去的表现并不能很好地预测其未来的表现，尤其是对于表现得好的基金。虽然基金下一年的表现有可能高于平均水平，但却不太可能再一次成为前 10%。</w:t>
      </w:r>
      <w:r>
        <w:rPr>
          <w:rFonts w:hint="eastAsia" w:ascii="宋体" w:hAnsi="宋体" w:eastAsia="宋体" w:cs="宋体"/>
          <w:color w:val="0000FF"/>
          <w:kern w:val="0"/>
          <w:sz w:val="21"/>
          <w:szCs w:val="21"/>
          <w:lang w:val="en-US" w:eastAsia="zh-CN" w:bidi="ar"/>
        </w:rPr>
        <w:t xml:space="preserve"> </w:t>
      </w:r>
    </w:p>
    <w:p>
      <w:pPr>
        <w:keepNext w:val="0"/>
        <w:keepLines w:val="0"/>
        <w:widowControl/>
        <w:numPr>
          <w:ilvl w:val="0"/>
          <w:numId w:val="19"/>
        </w:numPr>
        <w:suppressLineNumbers w:val="0"/>
        <w:ind w:left="420" w:leftChars="0" w:hanging="420" w:firstLineChars="0"/>
        <w:jc w:val="left"/>
      </w:pPr>
      <w:r>
        <w:rPr>
          <w:rFonts w:ascii="宋体" w:hAnsi="宋体" w:eastAsia="宋体" w:cs="宋体"/>
          <w:color w:val="0000FF"/>
          <w:kern w:val="0"/>
          <w:sz w:val="21"/>
          <w:szCs w:val="21"/>
          <w:lang w:val="en-US" w:eastAsia="zh-CN" w:bidi="ar"/>
        </w:rPr>
        <w:t>假设该基金是比较组中业绩最差的基金之一。</w:t>
      </w:r>
    </w:p>
    <w:p>
      <w:pPr>
        <w:keepNext w:val="0"/>
        <w:keepLines w:val="0"/>
        <w:widowControl/>
        <w:numPr>
          <w:ilvl w:val="0"/>
          <w:numId w:val="0"/>
        </w:numPr>
        <w:suppressLineNumbers w:val="0"/>
        <w:ind w:leftChars="0" w:firstLine="420" w:firstLineChars="200"/>
        <w:jc w:val="left"/>
      </w:pPr>
      <w:r>
        <w:rPr>
          <w:rFonts w:ascii="宋体" w:hAnsi="宋体" w:eastAsia="宋体" w:cs="宋体"/>
          <w:color w:val="0000FF"/>
          <w:kern w:val="0"/>
          <w:sz w:val="21"/>
          <w:szCs w:val="21"/>
          <w:lang w:val="en-US" w:eastAsia="zh-CN" w:bidi="ar"/>
        </w:rPr>
        <w:t xml:space="preserve">你认为未来几年它的相关业绩会持续下去吗？为什么？ </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FF"/>
          <w:kern w:val="0"/>
          <w:sz w:val="21"/>
          <w:szCs w:val="21"/>
          <w:lang w:val="en-US" w:eastAsia="zh-CN" w:bidi="ar"/>
        </w:rPr>
        <w:t>答：</w:t>
      </w:r>
      <w:r>
        <w:rPr>
          <w:rFonts w:ascii="宋体" w:hAnsi="宋体" w:eastAsia="宋体" w:cs="宋体"/>
          <w:color w:val="000000"/>
          <w:kern w:val="0"/>
          <w:sz w:val="21"/>
          <w:szCs w:val="21"/>
          <w:lang w:val="en-US" w:eastAsia="zh-CN" w:bidi="ar"/>
        </w:rPr>
        <w:t xml:space="preserve">有迹象表明业绩较差的基金很可能仍然表现得很糟，这可能与基金成本和换手率有关。因此，如果基金现在是业绩表现最差的一组基金中的一员，投资者应注意它的不良业绩可能持续下去。 </w:t>
      </w:r>
    </w:p>
    <w:p>
      <w:pPr>
        <w:keepNext w:val="0"/>
        <w:keepLines w:val="0"/>
        <w:widowControl/>
        <w:suppressLineNumbers w:val="0"/>
        <w:jc w:val="left"/>
        <w:rPr>
          <w:rFonts w:ascii="宋体" w:hAnsi="宋体" w:eastAsia="宋体" w:cs="宋体"/>
          <w:color w:val="000000"/>
          <w:kern w:val="0"/>
          <w:sz w:val="21"/>
          <w:szCs w:val="21"/>
          <w:lang w:val="en-US" w:eastAsia="zh-CN" w:bidi="ar"/>
        </w:rPr>
      </w:pPr>
    </w:p>
    <w:p>
      <w:pPr>
        <w:keepNext w:val="0"/>
        <w:keepLines w:val="0"/>
        <w:widowControl/>
        <w:numPr>
          <w:ilvl w:val="0"/>
          <w:numId w:val="19"/>
        </w:numPr>
        <w:suppressLineNumbers w:val="0"/>
        <w:ind w:left="420" w:leftChars="0" w:hanging="420" w:firstLineChars="0"/>
        <w:jc w:val="left"/>
        <w:rPr>
          <w:rFonts w:ascii="宋体" w:hAnsi="宋体" w:eastAsia="宋体" w:cs="宋体"/>
          <w:color w:val="0000FF"/>
          <w:kern w:val="0"/>
          <w:sz w:val="21"/>
          <w:szCs w:val="21"/>
          <w:lang w:val="en-US" w:eastAsia="zh-CN" w:bidi="ar"/>
        </w:rPr>
      </w:pPr>
      <w:r>
        <w:rPr>
          <w:rFonts w:hint="eastAsia" w:ascii="宋体" w:hAnsi="宋体" w:eastAsia="宋体" w:cs="宋体"/>
          <w:color w:val="0000FF"/>
          <w:kern w:val="0"/>
          <w:sz w:val="21"/>
          <w:szCs w:val="21"/>
          <w:lang w:val="en-US" w:eastAsia="zh-CN" w:bidi="ar"/>
        </w:rPr>
        <w:t>投资者采取消极策略有多少合理性?需要与积极策略相比较</w:t>
      </w:r>
    </w:p>
    <w:p>
      <w:pPr>
        <w:keepNext w:val="0"/>
        <w:keepLines w:val="0"/>
        <w:widowControl/>
        <w:numPr>
          <w:ilvl w:val="0"/>
          <w:numId w:val="0"/>
        </w:numPr>
        <w:suppressLineNumbers w:val="0"/>
        <w:ind w:leftChars="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答：采取积极策略是有成本的：</w:t>
      </w:r>
    </w:p>
    <w:p>
      <w:pPr>
        <w:keepNext w:val="0"/>
        <w:keepLines w:val="0"/>
        <w:widowControl/>
        <w:numPr>
          <w:ilvl w:val="0"/>
          <w:numId w:val="0"/>
        </w:numPr>
        <w:suppressLineNumbers w:val="0"/>
        <w:ind w:leftChars="0" w:firstLine="42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自己择股与择时均需要时间精力和智慧</w:t>
      </w:r>
    </w:p>
    <w:p>
      <w:pPr>
        <w:keepNext w:val="0"/>
        <w:keepLines w:val="0"/>
        <w:widowControl/>
        <w:numPr>
          <w:ilvl w:val="0"/>
          <w:numId w:val="0"/>
        </w:numPr>
        <w:suppressLineNumbers w:val="0"/>
        <w:ind w:leftChars="0" w:firstLine="42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授权给专业机构进行分析需要付费</w:t>
      </w:r>
    </w:p>
    <w:p>
      <w:pPr>
        <w:keepNext w:val="0"/>
        <w:keepLines w:val="0"/>
        <w:widowControl/>
        <w:numPr>
          <w:ilvl w:val="0"/>
          <w:numId w:val="0"/>
        </w:numPr>
        <w:suppressLineNumbers w:val="0"/>
        <w:ind w:leftChars="0" w:firstLine="42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购买积极组合的费用更高</w:t>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但消极管理则费用很低，可享受搭便车的好处，若假设投资者均进行积极管理，则可认为股价已经充分反映所有的信息。</w:t>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19"/>
        </w:numPr>
        <w:suppressLineNumbers w:val="0"/>
        <w:ind w:left="420" w:leftChars="0" w:hanging="420" w:firstLineChars="0"/>
        <w:jc w:val="left"/>
        <w:rPr>
          <w:rFonts w:hint="default" w:ascii="宋体" w:hAnsi="宋体" w:eastAsia="宋体" w:cs="宋体"/>
          <w:color w:val="0000FF"/>
          <w:kern w:val="0"/>
          <w:sz w:val="21"/>
          <w:szCs w:val="21"/>
          <w:lang w:val="en-US" w:eastAsia="zh-CN" w:bidi="ar"/>
        </w:rPr>
      </w:pPr>
      <w:r>
        <w:rPr>
          <w:rFonts w:hint="default" w:ascii="宋体" w:hAnsi="宋体" w:eastAsia="宋体" w:cs="宋体"/>
          <w:color w:val="0000FF"/>
          <w:kern w:val="0"/>
          <w:sz w:val="21"/>
          <w:szCs w:val="21"/>
          <w:lang w:val="en-US" w:eastAsia="zh-CN" w:bidi="ar"/>
        </w:rPr>
        <w:t>描述你的</w:t>
      </w:r>
      <w:r>
        <w:rPr>
          <w:rFonts w:hint="eastAsia" w:ascii="宋体" w:hAnsi="宋体" w:eastAsia="宋体" w:cs="宋体"/>
          <w:color w:val="0000FF"/>
          <w:kern w:val="0"/>
          <w:sz w:val="21"/>
          <w:szCs w:val="21"/>
          <w:lang w:val="en-US" w:eastAsia="zh-CN" w:bidi="ar"/>
        </w:rPr>
        <w:t>积极管理</w:t>
      </w:r>
      <w:r>
        <w:rPr>
          <w:rFonts w:hint="default" w:ascii="宋体" w:hAnsi="宋体" w:eastAsia="宋体" w:cs="宋体"/>
          <w:color w:val="0000FF"/>
          <w:kern w:val="0"/>
          <w:sz w:val="21"/>
          <w:szCs w:val="21"/>
          <w:lang w:val="en-US" w:eastAsia="zh-CN" w:bidi="ar"/>
        </w:rPr>
        <w:t>组合较被动组合的优势?</w:t>
      </w:r>
      <w:r>
        <w:rPr>
          <w:rFonts w:hint="eastAsia" w:ascii="宋体" w:hAnsi="宋体" w:eastAsia="宋体" w:cs="宋体"/>
          <w:color w:val="0000FF"/>
          <w:kern w:val="0"/>
          <w:sz w:val="21"/>
          <w:szCs w:val="21"/>
          <w:lang w:val="en-US" w:eastAsia="zh-CN" w:bidi="ar"/>
        </w:rPr>
        <w:t xml:space="preserve"> 已知CAL斜率大于CML</w:t>
      </w:r>
    </w:p>
    <w:p>
      <w:pPr>
        <w:keepNext w:val="0"/>
        <w:keepLines w:val="0"/>
        <w:widowControl/>
        <w:suppressLineNumbers w:val="0"/>
        <w:jc w:val="left"/>
      </w:pPr>
      <w:r>
        <w:rPr>
          <w:rFonts w:hint="eastAsia" w:ascii="宋体" w:hAnsi="宋体" w:eastAsia="宋体" w:cs="宋体"/>
          <w:color w:val="0000FF"/>
          <w:kern w:val="0"/>
          <w:sz w:val="21"/>
          <w:szCs w:val="21"/>
          <w:lang w:val="en-US" w:eastAsia="zh-CN" w:bidi="ar"/>
        </w:rPr>
        <w:t>答：</w:t>
      </w:r>
      <w:r>
        <w:rPr>
          <w:rFonts w:ascii="宋体" w:hAnsi="宋体" w:eastAsia="宋体" w:cs="宋体"/>
          <w:color w:val="000000"/>
          <w:kern w:val="0"/>
          <w:sz w:val="21"/>
          <w:szCs w:val="21"/>
          <w:lang w:val="en-US" w:eastAsia="zh-CN" w:bidi="ar"/>
        </w:rPr>
        <w:t xml:space="preserve">基金允许投资者在任一给定的标准差条件下获得比消极策略更高的均值，也就是任意给定风险水平下更高的期望收益率。 </w:t>
      </w:r>
    </w:p>
    <w:p>
      <w:pPr>
        <w:keepNext w:val="0"/>
        <w:keepLines w:val="0"/>
        <w:widowControl/>
        <w:suppressLineNumbers w:val="0"/>
        <w:jc w:val="left"/>
        <w:rPr>
          <w:rFonts w:ascii="宋体" w:hAnsi="宋体" w:eastAsia="宋体" w:cs="宋体"/>
          <w:color w:val="000000"/>
          <w:kern w:val="0"/>
          <w:sz w:val="21"/>
          <w:szCs w:val="21"/>
          <w:lang w:val="en-US" w:eastAsia="zh-CN" w:bidi="ar"/>
        </w:rPr>
      </w:pPr>
    </w:p>
    <w:p>
      <w:pPr>
        <w:keepNext w:val="0"/>
        <w:keepLines w:val="0"/>
        <w:widowControl/>
        <w:numPr>
          <w:ilvl w:val="0"/>
          <w:numId w:val="19"/>
        </w:numPr>
        <w:suppressLineNumbers w:val="0"/>
        <w:ind w:left="420" w:leftChars="0" w:hanging="420" w:firstLineChars="0"/>
        <w:jc w:val="left"/>
        <w:rPr>
          <w:rFonts w:hint="eastAsia" w:ascii="宋体" w:hAnsi="宋体" w:eastAsia="宋体" w:cs="宋体"/>
          <w:color w:val="0000FF"/>
          <w:kern w:val="0"/>
          <w:sz w:val="21"/>
          <w:szCs w:val="21"/>
          <w:lang w:val="en-US" w:eastAsia="zh-CN" w:bidi="ar"/>
        </w:rPr>
      </w:pPr>
      <w:r>
        <w:rPr>
          <w:rFonts w:hint="eastAsia" w:ascii="宋体" w:hAnsi="宋体" w:eastAsia="宋体" w:cs="宋体"/>
          <w:color w:val="0000FF"/>
          <w:kern w:val="0"/>
          <w:sz w:val="21"/>
          <w:szCs w:val="21"/>
          <w:lang w:val="en-US" w:eastAsia="zh-CN" w:bidi="ar"/>
        </w:rPr>
        <w:t>通过改变你客户的资本配置决策（即 y 的选取），当他觉得投资于你的组合和被动组合没有差异时，你所能征收的最高管理费用是多少？</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不论客户如何配置资产，可以向客户征收的费用都相同。即可以征收使资产组合 </w:t>
      </w:r>
    </w:p>
    <w:p>
      <w:pPr>
        <w:keepNext w:val="0"/>
        <w:keepLines w:val="0"/>
        <w:widowControl/>
        <w:suppressLineNumbers w:val="0"/>
        <w:jc w:val="left"/>
        <w:rPr>
          <w:rFonts w:hint="default"/>
          <w:lang w:val="en-US"/>
        </w:rPr>
      </w:pPr>
      <w:r>
        <w:rPr>
          <w:rFonts w:ascii="宋体" w:hAnsi="宋体" w:eastAsia="宋体" w:cs="宋体"/>
          <w:color w:val="000000"/>
          <w:kern w:val="0"/>
          <w:sz w:val="21"/>
          <w:szCs w:val="21"/>
          <w:lang w:val="en-US" w:eastAsia="zh-CN" w:bidi="ar"/>
        </w:rPr>
        <w:t>的报酬</w:t>
      </w:r>
      <w:r>
        <w:rPr>
          <w:rFonts w:hint="default" w:ascii="Times New Roman" w:hAnsi="Times New Roman" w:eastAsia="宋体" w:cs="Times New Roman"/>
          <w:color w:val="000000"/>
          <w:kern w:val="0"/>
          <w:sz w:val="21"/>
          <w:szCs w:val="21"/>
          <w:lang w:val="en-US" w:eastAsia="zh-CN" w:bidi="ar"/>
        </w:rPr>
        <w:t>-</w:t>
      </w:r>
      <w:r>
        <w:rPr>
          <w:rFonts w:ascii="宋体" w:hAnsi="宋体" w:eastAsia="宋体" w:cs="宋体"/>
          <w:color w:val="000000"/>
          <w:kern w:val="0"/>
          <w:sz w:val="21"/>
          <w:szCs w:val="21"/>
          <w:lang w:val="en-US" w:eastAsia="zh-CN" w:bidi="ar"/>
        </w:rPr>
        <w:t>波动性比率与竞争者相等的费用。</w:t>
      </w:r>
      <w:r>
        <w:rPr>
          <w:rFonts w:hint="eastAsia" w:ascii="宋体" w:hAnsi="宋体" w:eastAsia="宋体" w:cs="宋体"/>
          <w:color w:val="000000"/>
          <w:kern w:val="0"/>
          <w:sz w:val="21"/>
          <w:szCs w:val="21"/>
          <w:lang w:val="en-US" w:eastAsia="zh-CN" w:bidi="ar"/>
        </w:rPr>
        <w:t>Sp=Sm</w:t>
      </w:r>
    </w:p>
    <w:p>
      <w:pPr>
        <w:keepNext w:val="0"/>
        <w:keepLines w:val="0"/>
        <w:widowControl/>
        <w:numPr>
          <w:ilvl w:val="0"/>
          <w:numId w:val="0"/>
        </w:numPr>
        <w:suppressLineNumbers w:val="0"/>
        <w:jc w:val="left"/>
        <w:rPr>
          <w:rFonts w:hint="default" w:ascii="宋体" w:hAnsi="宋体" w:eastAsia="宋体" w:cs="宋体"/>
          <w:color w:val="0000FF"/>
          <w:kern w:val="0"/>
          <w:sz w:val="21"/>
          <w:szCs w:val="21"/>
          <w:lang w:val="en-US" w:eastAsia="zh-CN" w:bidi="ar"/>
        </w:rPr>
      </w:pPr>
    </w:p>
    <w:p>
      <w:pPr>
        <w:keepNext w:val="0"/>
        <w:keepLines w:val="0"/>
        <w:widowControl/>
        <w:numPr>
          <w:ilvl w:val="0"/>
          <w:numId w:val="19"/>
        </w:numPr>
        <w:suppressLineNumbers w:val="0"/>
        <w:ind w:left="420" w:leftChars="0" w:hanging="420" w:firstLineChars="0"/>
        <w:jc w:val="left"/>
        <w:rPr>
          <w:rFonts w:hint="default" w:ascii="宋体" w:hAnsi="宋体" w:eastAsia="宋体" w:cs="宋体"/>
          <w:color w:val="0000FF"/>
          <w:kern w:val="0"/>
          <w:sz w:val="21"/>
          <w:szCs w:val="21"/>
          <w:lang w:val="en-US" w:eastAsia="zh-CN" w:bidi="ar"/>
        </w:rPr>
      </w:pPr>
      <w:r>
        <w:rPr>
          <w:rFonts w:hint="default" w:ascii="宋体" w:hAnsi="宋体" w:eastAsia="宋体" w:cs="宋体"/>
          <w:color w:val="0000FF"/>
          <w:kern w:val="0"/>
          <w:sz w:val="21"/>
          <w:szCs w:val="21"/>
          <w:lang w:val="en-US" w:eastAsia="zh-CN" w:bidi="ar"/>
        </w:rPr>
        <w:t>个人投资者的最优点未必在</w:t>
      </w:r>
      <w:r>
        <w:rPr>
          <w:rFonts w:hint="eastAsia" w:ascii="宋体" w:hAnsi="宋体" w:eastAsia="宋体" w:cs="宋体"/>
          <w:color w:val="0000FF"/>
          <w:kern w:val="0"/>
          <w:sz w:val="21"/>
          <w:szCs w:val="21"/>
          <w:lang w:val="en-US" w:eastAsia="zh-CN" w:bidi="ar"/>
        </w:rPr>
        <w:t>最优风险资产组合的</w:t>
      </w:r>
      <w:r>
        <w:rPr>
          <w:rFonts w:hint="default" w:ascii="宋体" w:hAnsi="宋体" w:eastAsia="宋体" w:cs="宋体"/>
          <w:color w:val="0000FF"/>
          <w:kern w:val="0"/>
          <w:sz w:val="21"/>
          <w:szCs w:val="21"/>
          <w:lang w:val="en-US" w:eastAsia="zh-CN" w:bidi="ar"/>
        </w:rPr>
        <w:t>P点，可能在P点以下或以上</w:t>
      </w:r>
      <w:r>
        <w:rPr>
          <w:rFonts w:hint="eastAsia" w:ascii="宋体" w:hAnsi="宋体" w:eastAsia="宋体" w:cs="宋体"/>
          <w:color w:val="0000FF"/>
          <w:kern w:val="0"/>
          <w:sz w:val="21"/>
          <w:szCs w:val="21"/>
          <w:lang w:val="en-US" w:eastAsia="zh-CN" w:bidi="ar"/>
        </w:rPr>
        <w:t>，</w:t>
      </w:r>
      <w:r>
        <w:rPr>
          <w:rFonts w:hint="default" w:ascii="宋体" w:hAnsi="宋体" w:eastAsia="宋体" w:cs="宋体"/>
          <w:color w:val="0000FF"/>
          <w:kern w:val="0"/>
          <w:sz w:val="21"/>
          <w:szCs w:val="21"/>
          <w:lang w:val="en-US" w:eastAsia="zh-CN" w:bidi="ar"/>
        </w:rPr>
        <w:t>哪类投资者处于P点下方？哪类在上方？</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风险厌恶程度较大的在P点下方，具有较低的风险承受能力；</w:t>
      </w:r>
    </w:p>
    <w:p>
      <w:pPr>
        <w:keepNext w:val="0"/>
        <w:keepLines w:val="0"/>
        <w:widowControl/>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风险厌恶程度较小的在P点上方，具有较高的风险承受能力</w:t>
      </w:r>
    </w:p>
    <w:p>
      <w:pPr>
        <w:keepNext w:val="0"/>
        <w:keepLines w:val="0"/>
        <w:widowControl/>
        <w:numPr>
          <w:ilvl w:val="0"/>
          <w:numId w:val="0"/>
        </w:numPr>
        <w:suppressLineNumbers w:val="0"/>
        <w:jc w:val="left"/>
        <w:rPr>
          <w:rFonts w:hint="default" w:ascii="宋体" w:hAnsi="宋体" w:eastAsia="宋体" w:cs="宋体"/>
          <w:color w:val="0000FF"/>
          <w:kern w:val="0"/>
          <w:sz w:val="21"/>
          <w:szCs w:val="21"/>
          <w:lang w:val="en-US" w:eastAsia="zh-CN" w:bidi="ar"/>
        </w:rPr>
      </w:pPr>
    </w:p>
    <w:p>
      <w:pPr>
        <w:keepNext w:val="0"/>
        <w:keepLines w:val="0"/>
        <w:widowControl/>
        <w:numPr>
          <w:ilvl w:val="0"/>
          <w:numId w:val="19"/>
        </w:numPr>
        <w:suppressLineNumbers w:val="0"/>
        <w:ind w:left="420" w:leftChars="0" w:hanging="420" w:firstLineChars="0"/>
        <w:jc w:val="left"/>
        <w:rPr>
          <w:rFonts w:hint="default" w:ascii="宋体" w:hAnsi="宋体" w:eastAsia="宋体" w:cs="宋体"/>
          <w:color w:val="0000FF"/>
          <w:kern w:val="0"/>
          <w:sz w:val="21"/>
          <w:szCs w:val="21"/>
          <w:lang w:val="en-US" w:eastAsia="zh-CN" w:bidi="ar"/>
        </w:rPr>
      </w:pPr>
      <w:r>
        <w:rPr>
          <w:rFonts w:hint="eastAsia" w:ascii="宋体" w:hAnsi="宋体" w:eastAsia="宋体" w:cs="宋体"/>
          <w:color w:val="0000FF"/>
          <w:kern w:val="0"/>
          <w:sz w:val="21"/>
          <w:szCs w:val="21"/>
          <w:lang w:val="en-US" w:eastAsia="zh-CN" w:bidi="ar"/>
        </w:rPr>
        <w:t>指数模型v.s.马科维茨模型；指数模型v.s.全协方差模型</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马科维茨模型缺点：</w:t>
      </w:r>
    </w:p>
    <w:p>
      <w:pPr>
        <w:keepNext w:val="0"/>
        <w:keepLines w:val="0"/>
        <w:widowControl/>
        <w:numPr>
          <w:ilvl w:val="0"/>
          <w:numId w:val="20"/>
        </w:numPr>
        <w:suppressLineNumbers w:val="0"/>
        <w:ind w:left="0" w:leftChars="0" w:firstLine="420" w:firstLineChars="2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模型要求大量的估计来完成协方差矩阵n(n-1)/2</w:t>
      </w:r>
      <w:r>
        <w:rPr>
          <w:rFonts w:hint="eastAsia" w:ascii="宋体" w:hAnsi="宋体" w:eastAsia="宋体" w:cs="宋体"/>
          <w:color w:val="000000"/>
          <w:kern w:val="0"/>
          <w:sz w:val="21"/>
          <w:szCs w:val="21"/>
          <w:lang w:val="en-US" w:eastAsia="zh-CN" w:bidi="ar"/>
        </w:rPr>
        <w:t>，总估计</w:t>
      </w:r>
      <w:r>
        <w:rPr>
          <w:rFonts w:hint="default"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n</w:t>
      </w:r>
      <w:r>
        <w:rPr>
          <w:rFonts w:hint="default" w:ascii="宋体" w:hAnsi="宋体" w:eastAsia="宋体" w:cs="宋体"/>
          <w:color w:val="000000"/>
          <w:kern w:val="0"/>
          <w:sz w:val="21"/>
          <w:szCs w:val="21"/>
          <w:lang w:val="en-US" w:eastAsia="zh-CN" w:bidi="ar"/>
        </w:rPr>
        <w:t>^2+3n)/2</w:t>
      </w:r>
    </w:p>
    <w:p>
      <w:pPr>
        <w:keepNext w:val="0"/>
        <w:keepLines w:val="0"/>
        <w:widowControl/>
        <w:numPr>
          <w:ilvl w:val="0"/>
          <w:numId w:val="20"/>
        </w:numPr>
        <w:suppressLineNumbers w:val="0"/>
        <w:ind w:left="0" w:leftChars="0" w:firstLine="420" w:firstLineChars="20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组合方差可能为负数</w:t>
      </w:r>
    </w:p>
    <w:p>
      <w:pPr>
        <w:keepNext w:val="0"/>
        <w:keepLines w:val="0"/>
        <w:widowControl/>
        <w:numPr>
          <w:ilvl w:val="0"/>
          <w:numId w:val="20"/>
        </w:numPr>
        <w:suppressLineNumbers w:val="0"/>
        <w:ind w:left="0" w:leftChars="0" w:firstLine="420" w:firstLineChars="2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模型依赖于过去的回报率，不能对未来期望回报率</w:t>
      </w:r>
      <w:r>
        <w:rPr>
          <w:rFonts w:hint="eastAsia" w:ascii="宋体" w:hAnsi="宋体" w:eastAsia="宋体" w:cs="宋体"/>
          <w:color w:val="000000"/>
          <w:kern w:val="0"/>
          <w:sz w:val="21"/>
          <w:szCs w:val="21"/>
          <w:lang w:val="en-US" w:eastAsia="zh-CN" w:bidi="ar"/>
        </w:rPr>
        <w:t>（风险溢价）</w:t>
      </w:r>
      <w:r>
        <w:rPr>
          <w:rFonts w:hint="default" w:ascii="宋体" w:hAnsi="宋体" w:eastAsia="宋体" w:cs="宋体"/>
          <w:color w:val="000000"/>
          <w:kern w:val="0"/>
          <w:sz w:val="21"/>
          <w:szCs w:val="21"/>
          <w:lang w:val="en-US" w:eastAsia="zh-CN" w:bidi="ar"/>
        </w:rPr>
        <w:t>提供精确的指导</w:t>
      </w:r>
    </w:p>
    <w:p>
      <w:pPr>
        <w:keepNext w:val="0"/>
        <w:keepLines w:val="0"/>
        <w:widowControl/>
        <w:numPr>
          <w:ilvl w:val="0"/>
          <w:numId w:val="20"/>
        </w:numPr>
        <w:suppressLineNumbers w:val="0"/>
        <w:ind w:left="0" w:leftChars="0" w:firstLine="420" w:firstLineChars="20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要求对每一个证券的风险溢价进行估计,这取决于对宏观因子和企业特定因子的预测,但不同的分析师由于对宏观的预测不一致,因此期望回报率的预测也可能不一致</w:t>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highlight w:val="yellow"/>
          <w:lang w:val="en-US" w:eastAsia="zh-CN" w:bidi="ar"/>
        </w:rPr>
      </w:pPr>
      <w:r>
        <w:rPr>
          <w:rFonts w:hint="eastAsia" w:ascii="宋体" w:hAnsi="宋体" w:eastAsia="宋体" w:cs="宋体"/>
          <w:color w:val="000000"/>
          <w:kern w:val="0"/>
          <w:sz w:val="21"/>
          <w:szCs w:val="21"/>
          <w:highlight w:val="yellow"/>
          <w:lang w:val="en-US" w:eastAsia="zh-CN" w:bidi="ar"/>
        </w:rPr>
        <w:t>指数模型优点：</w:t>
      </w:r>
    </w:p>
    <w:p>
      <w:pPr>
        <w:keepNext w:val="0"/>
        <w:keepLines w:val="0"/>
        <w:widowControl/>
        <w:numPr>
          <w:ilvl w:val="0"/>
          <w:numId w:val="21"/>
        </w:numPr>
        <w:suppressLineNumbers w:val="0"/>
        <w:ind w:left="0" w:leftChars="0" w:firstLine="400"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估计值数量显著减少，减少分散化所要求的投入的数量（3n+2）</w:t>
      </w:r>
    </w:p>
    <w:p>
      <w:pPr>
        <w:keepNext w:val="0"/>
        <w:keepLines w:val="0"/>
        <w:widowControl/>
        <w:numPr>
          <w:ilvl w:val="0"/>
          <w:numId w:val="21"/>
        </w:numPr>
        <w:suppressLineNumbers w:val="0"/>
        <w:ind w:left="0" w:leftChars="0" w:firstLine="400" w:firstLineChars="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提高证券的风险溢价的分析</w:t>
      </w:r>
      <w:r>
        <w:rPr>
          <w:rFonts w:hint="eastAsia" w:ascii="宋体" w:hAnsi="宋体" w:eastAsia="宋体" w:cs="宋体"/>
          <w:color w:val="000000"/>
          <w:kern w:val="0"/>
          <w:sz w:val="21"/>
          <w:szCs w:val="21"/>
          <w:lang w:val="en-US" w:eastAsia="zh-CN" w:bidi="ar"/>
        </w:rPr>
        <w:t>，将宏观分析&amp;证券分析工作分开</w:t>
      </w:r>
    </w:p>
    <w:p>
      <w:pPr>
        <w:keepNext w:val="0"/>
        <w:keepLines w:val="0"/>
        <w:widowControl/>
        <w:numPr>
          <w:ilvl w:val="0"/>
          <w:numId w:val="21"/>
        </w:numPr>
        <w:suppressLineNumbers w:val="0"/>
        <w:ind w:left="0" w:leftChars="0" w:firstLine="400"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提供预测证券风险溢价的方法的能力</w:t>
      </w:r>
    </w:p>
    <w:p>
      <w:pPr>
        <w:keepNext w:val="0"/>
        <w:keepLines w:val="0"/>
        <w:widowControl/>
        <w:numPr>
          <w:ilvl w:val="0"/>
          <w:numId w:val="21"/>
        </w:numPr>
        <w:suppressLineNumbers w:val="0"/>
        <w:ind w:left="0" w:leftChars="0" w:firstLine="400" w:firstLineChars="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理解多样化的力量和极限</w:t>
      </w:r>
    </w:p>
    <w:p>
      <w:pPr>
        <w:keepNext w:val="0"/>
        <w:keepLines w:val="0"/>
        <w:widowControl/>
        <w:numPr>
          <w:ilvl w:val="0"/>
          <w:numId w:val="21"/>
        </w:numPr>
        <w:suppressLineNumbers w:val="0"/>
        <w:ind w:left="0" w:leftChars="0" w:firstLine="400"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度量风险的组成部分，将风险来源划分为两个独立的来源，有利于分析</w:t>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highlight w:val="yellow"/>
          <w:lang w:val="en-US" w:eastAsia="zh-CN" w:bidi="ar"/>
        </w:rPr>
      </w:pPr>
      <w:r>
        <w:rPr>
          <w:rFonts w:hint="eastAsia" w:ascii="宋体" w:hAnsi="宋体" w:eastAsia="宋体" w:cs="宋体"/>
          <w:color w:val="000000"/>
          <w:kern w:val="0"/>
          <w:sz w:val="21"/>
          <w:szCs w:val="21"/>
          <w:highlight w:val="yellow"/>
          <w:lang w:val="en-US" w:eastAsia="zh-CN" w:bidi="ar"/>
        </w:rPr>
        <w:t>指数模型的缺点：</w:t>
      </w:r>
    </w:p>
    <w:p>
      <w:pPr>
        <w:keepNext w:val="0"/>
        <w:keepLines w:val="0"/>
        <w:widowControl/>
        <w:numPr>
          <w:ilvl w:val="0"/>
          <w:numId w:val="22"/>
        </w:numPr>
        <w:suppressLineNumbers w:val="0"/>
        <w:ind w:left="0" w:leftChars="0" w:firstLine="400"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限制了证券收益风险的结构，简化了真实风险</w:t>
      </w:r>
    </w:p>
    <w:p>
      <w:pPr>
        <w:keepNext w:val="0"/>
        <w:keepLines w:val="0"/>
        <w:widowControl/>
        <w:numPr>
          <w:ilvl w:val="0"/>
          <w:numId w:val="22"/>
        </w:numPr>
        <w:suppressLineNumbers w:val="0"/>
        <w:ind w:left="0" w:leftChars="0" w:firstLine="400" w:firstLineChars="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残差相关比例较</w:t>
      </w:r>
      <w:bookmarkStart w:id="0" w:name="_GoBack"/>
      <w:bookmarkEnd w:id="0"/>
      <w:r>
        <w:rPr>
          <w:rFonts w:hint="eastAsia" w:ascii="宋体" w:hAnsi="宋体" w:eastAsia="宋体" w:cs="宋体"/>
          <w:color w:val="000000"/>
          <w:kern w:val="0"/>
          <w:sz w:val="21"/>
          <w:szCs w:val="21"/>
          <w:lang w:val="en-US" w:eastAsia="zh-CN" w:bidi="ar"/>
        </w:rPr>
        <w:t>大时，单指数模型次于马科维茨模型</w:t>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指数模型构造组合——TB模型</w:t>
      </w:r>
    </w:p>
    <w:p>
      <w:pPr>
        <w:keepNext w:val="0"/>
        <w:keepLines w:val="0"/>
        <w:widowControl/>
        <w:numPr>
          <w:ilvl w:val="0"/>
          <w:numId w:val="0"/>
        </w:numPr>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TB模型的优势：参数估计</w:t>
      </w:r>
      <w:r>
        <w:rPr>
          <w:rFonts w:hint="eastAsia" w:ascii="宋体" w:hAnsi="宋体" w:eastAsia="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分析简化</w:t>
      </w:r>
      <w:r>
        <w:rPr>
          <w:rFonts w:hint="eastAsia" w:ascii="宋体" w:hAnsi="宋体" w:eastAsia="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组织分权</w:t>
      </w:r>
    </w:p>
    <w:p>
      <w:pPr>
        <w:keepNext w:val="0"/>
        <w:keepLines w:val="0"/>
        <w:widowControl/>
        <w:suppressLineNumbers w:val="0"/>
        <w:jc w:val="left"/>
        <w:rPr>
          <w:rFonts w:ascii="宋体" w:hAnsi="宋体" w:eastAsia="宋体" w:cs="宋体"/>
          <w:color w:val="0000FF"/>
          <w:kern w:val="0"/>
          <w:sz w:val="21"/>
          <w:szCs w:val="21"/>
          <w:lang w:val="en-US" w:eastAsia="zh-CN" w:bidi="ar"/>
        </w:rPr>
      </w:pPr>
    </w:p>
    <w:p>
      <w:pPr>
        <w:keepNext w:val="0"/>
        <w:keepLines w:val="0"/>
        <w:widowControl/>
        <w:suppressLineNumbers w:val="0"/>
        <w:jc w:val="left"/>
      </w:pPr>
      <w:r>
        <w:rPr>
          <w:rFonts w:ascii="宋体" w:hAnsi="宋体" w:eastAsia="宋体" w:cs="宋体"/>
          <w:color w:val="0000FF"/>
          <w:kern w:val="0"/>
          <w:sz w:val="21"/>
          <w:szCs w:val="21"/>
          <w:lang w:val="en-US" w:eastAsia="zh-CN" w:bidi="ar"/>
        </w:rPr>
        <w:t xml:space="preserve">获得有效分散化组合，指数模型相对于马科维茨模型的优缺点是什么？ </w:t>
      </w:r>
    </w:p>
    <w:p>
      <w:pPr>
        <w:keepNext w:val="0"/>
        <w:keepLines w:val="0"/>
        <w:widowControl/>
        <w:suppressLineNumbers w:val="0"/>
        <w:jc w:val="left"/>
      </w:pPr>
      <w:r>
        <w:rPr>
          <w:rFonts w:ascii="宋体" w:hAnsi="宋体" w:eastAsia="宋体" w:cs="宋体"/>
          <w:color w:val="0000FF"/>
          <w:kern w:val="0"/>
          <w:sz w:val="21"/>
          <w:szCs w:val="21"/>
          <w:lang w:val="en-US" w:eastAsia="zh-CN" w:bidi="ar"/>
        </w:rPr>
        <w:t>答：</w:t>
      </w:r>
      <w:r>
        <w:rPr>
          <w:rFonts w:ascii="宋体" w:hAnsi="宋体" w:eastAsia="宋体" w:cs="宋体"/>
          <w:color w:val="000000"/>
          <w:kern w:val="0"/>
          <w:sz w:val="21"/>
          <w:szCs w:val="21"/>
          <w:lang w:val="en-US" w:eastAsia="zh-CN" w:bidi="ar"/>
        </w:rPr>
        <w:t xml:space="preserve">相比马科维茨模型，指数模型的优点是大量地减少了所需的估计数。马科维茨模型所需要的大量的估计数，可能会导致在实施过程时出现大量的估计错误。指数模型的缺点来自模型的收益残差不相关的假设。如果使用的指数忽略了一个重要的风险因素，那么这种假设便是不正确的。 </w:t>
      </w:r>
    </w:p>
    <w:p>
      <w:pPr>
        <w:keepNext w:val="0"/>
        <w:keepLines w:val="0"/>
        <w:widowControl/>
        <w:numPr>
          <w:ilvl w:val="0"/>
          <w:numId w:val="0"/>
        </w:numPr>
        <w:suppressLineNumbers w:val="0"/>
        <w:jc w:val="left"/>
        <w:rPr>
          <w:rFonts w:hint="default" w:ascii="宋体" w:hAnsi="宋体" w:eastAsia="宋体" w:cs="宋体"/>
          <w:color w:val="000000"/>
          <w:kern w:val="0"/>
          <w:sz w:val="21"/>
          <w:szCs w:val="21"/>
          <w:lang w:val="en-US" w:eastAsia="zh-CN" w:bidi="ar"/>
        </w:rPr>
      </w:pPr>
    </w:p>
    <w:p>
      <w:pPr>
        <w:keepNext w:val="0"/>
        <w:keepLines w:val="0"/>
        <w:widowControl/>
        <w:numPr>
          <w:ilvl w:val="0"/>
          <w:numId w:val="19"/>
        </w:numPr>
        <w:suppressLineNumbers w:val="0"/>
        <w:ind w:left="420" w:leftChars="0" w:hanging="420" w:firstLineChars="0"/>
        <w:jc w:val="left"/>
        <w:rPr>
          <w:rFonts w:hint="default" w:ascii="宋体" w:hAnsi="宋体" w:eastAsia="宋体" w:cs="宋体"/>
          <w:color w:val="0000FF"/>
          <w:kern w:val="0"/>
          <w:sz w:val="21"/>
          <w:szCs w:val="21"/>
          <w:lang w:val="en-US" w:eastAsia="zh-CN" w:bidi="ar"/>
        </w:rPr>
      </w:pPr>
      <w:r>
        <w:rPr>
          <w:rFonts w:hint="eastAsia" w:ascii="宋体" w:hAnsi="宋体" w:eastAsia="宋体" w:cs="宋体"/>
          <w:color w:val="0000FF"/>
          <w:kern w:val="0"/>
          <w:sz w:val="21"/>
          <w:szCs w:val="21"/>
          <w:lang w:val="en-US" w:eastAsia="zh-CN" w:bidi="ar"/>
        </w:rPr>
        <w:t>相比于单指数模型，为什么CAPM会预测所有证券的α=0？</w:t>
      </w:r>
    </w:p>
    <w:p>
      <w:pPr>
        <w:keepNext w:val="0"/>
        <w:keepLines w:val="0"/>
        <w:widowControl/>
        <w:numPr>
          <w:ilvl w:val="0"/>
          <w:numId w:val="23"/>
        </w:numPr>
        <w:suppressLineNumbers w:val="0"/>
        <w:ind w:left="425" w:leftChars="0" w:hanging="425" w:firstLineChars="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CAPM认为，一个证券之所以能提供超过rf的风险溢价，是因为</w:t>
      </w:r>
      <w:r>
        <w:rPr>
          <w:rFonts w:hint="eastAsia" w:ascii="宋体" w:hAnsi="宋体" w:eastAsia="宋体" w:cs="宋体"/>
          <w:color w:val="000000"/>
          <w:kern w:val="0"/>
          <w:sz w:val="21"/>
          <w:szCs w:val="21"/>
          <w:lang w:val="en-US" w:eastAsia="zh-CN" w:bidi="ar"/>
        </w:rPr>
        <w:t>该证券</w:t>
      </w:r>
      <w:r>
        <w:rPr>
          <w:rFonts w:hint="default" w:ascii="宋体" w:hAnsi="宋体" w:eastAsia="宋体" w:cs="宋体"/>
          <w:color w:val="000000"/>
          <w:kern w:val="0"/>
          <w:sz w:val="21"/>
          <w:szCs w:val="21"/>
          <w:lang w:val="en-US" w:eastAsia="zh-CN" w:bidi="ar"/>
        </w:rPr>
        <w:t>承担了系统性风险</w:t>
      </w:r>
      <w:r>
        <w:rPr>
          <w:rFonts w:hint="eastAsia" w:ascii="宋体" w:hAnsi="宋体" w:eastAsia="宋体" w:cs="宋体"/>
          <w:color w:val="000000"/>
          <w:kern w:val="0"/>
          <w:sz w:val="21"/>
          <w:szCs w:val="21"/>
          <w:lang w:val="en-US" w:eastAsia="zh-CN" w:bidi="ar"/>
        </w:rPr>
        <w:t>，</w:t>
      </w:r>
      <w:r>
        <w:rPr>
          <w:rFonts w:hint="default" w:ascii="宋体" w:hAnsi="宋体" w:eastAsia="宋体" w:cs="宋体"/>
          <w:color w:val="000000"/>
          <w:kern w:val="0"/>
          <w:sz w:val="21"/>
          <w:szCs w:val="21"/>
          <w:lang w:val="en-US" w:eastAsia="zh-CN" w:bidi="ar"/>
        </w:rPr>
        <w:t>从而需要给投资者以补偿</w:t>
      </w:r>
    </w:p>
    <w:p>
      <w:pPr>
        <w:keepNext w:val="0"/>
        <w:keepLines w:val="0"/>
        <w:widowControl/>
        <w:numPr>
          <w:ilvl w:val="0"/>
          <w:numId w:val="23"/>
        </w:numPr>
        <w:suppressLineNumbers w:val="0"/>
        <w:ind w:left="425" w:leftChars="0" w:hanging="425" w:firstLineChars="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正的α代表了一个没有风险的报酬。投资者将会无休止的购买具有α&gt;0的证券，进而抬高其价格；随着价格的提高，证券的回报率将下降</w:t>
      </w:r>
    </w:p>
    <w:p>
      <w:pPr>
        <w:keepNext w:val="0"/>
        <w:keepLines w:val="0"/>
        <w:widowControl/>
        <w:numPr>
          <w:ilvl w:val="0"/>
          <w:numId w:val="23"/>
        </w:numPr>
        <w:suppressLineNumbers w:val="0"/>
        <w:ind w:left="425" w:leftChars="0" w:hanging="425" w:firstLineChars="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对于负的α，投资者将会不断的卖出该资产，进而降低其价格；随着价格的下降，证券的回报率将上升</w:t>
      </w:r>
    </w:p>
    <w:p>
      <w:pPr>
        <w:keepNext w:val="0"/>
        <w:keepLines w:val="0"/>
        <w:widowControl/>
        <w:numPr>
          <w:ilvl w:val="0"/>
          <w:numId w:val="23"/>
        </w:numPr>
        <w:suppressLineNumbers w:val="0"/>
        <w:ind w:left="425" w:leftChars="0" w:hanging="425" w:firstLineChars="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t>上述组合再平衡过程将导致所有的证券的α=0</w:t>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24"/>
        </w:numPr>
        <w:suppressLineNumbers w:val="0"/>
        <w:ind w:left="420" w:leftChars="0" w:hanging="420" w:firstLineChars="0"/>
        <w:jc w:val="left"/>
      </w:pPr>
      <w:r>
        <w:rPr>
          <w:rFonts w:ascii="宋体" w:hAnsi="宋体" w:eastAsia="宋体" w:cs="宋体"/>
          <w:color w:val="0000FF"/>
          <w:kern w:val="0"/>
          <w:sz w:val="21"/>
          <w:szCs w:val="21"/>
          <w:lang w:val="en-US" w:eastAsia="zh-CN" w:bidi="ar"/>
        </w:rPr>
        <w:t xml:space="preserve">阐述你如何在基于消费的资本资产定价模型考虑： </w:t>
      </w:r>
    </w:p>
    <w:p>
      <w:pPr>
        <w:keepNext w:val="0"/>
        <w:keepLines w:val="0"/>
        <w:widowControl/>
        <w:suppressLineNumbers w:val="0"/>
        <w:jc w:val="left"/>
      </w:pPr>
      <w:r>
        <w:rPr>
          <w:rFonts w:hint="default" w:ascii="Times New Roman" w:hAnsi="Times New Roman" w:eastAsia="宋体" w:cs="Times New Roman"/>
          <w:color w:val="0000FF"/>
          <w:kern w:val="0"/>
          <w:sz w:val="21"/>
          <w:szCs w:val="21"/>
          <w:lang w:val="en-US" w:eastAsia="zh-CN" w:bidi="ar"/>
        </w:rPr>
        <w:t>a</w:t>
      </w:r>
      <w:r>
        <w:rPr>
          <w:rFonts w:ascii="宋体" w:hAnsi="宋体" w:eastAsia="宋体" w:cs="宋体"/>
          <w:color w:val="0000FF"/>
          <w:kern w:val="0"/>
          <w:sz w:val="21"/>
          <w:szCs w:val="21"/>
          <w:lang w:val="en-US" w:eastAsia="zh-CN" w:bidi="ar"/>
        </w:rPr>
        <w:t xml:space="preserve">．流动性 </w:t>
      </w:r>
    </w:p>
    <w:p>
      <w:pPr>
        <w:keepNext w:val="0"/>
        <w:keepLines w:val="0"/>
        <w:widowControl/>
        <w:suppressLineNumbers w:val="0"/>
        <w:jc w:val="left"/>
      </w:pPr>
      <w:r>
        <w:rPr>
          <w:rFonts w:hint="default" w:ascii="Times New Roman" w:hAnsi="Times New Roman" w:eastAsia="宋体" w:cs="Times New Roman"/>
          <w:color w:val="0000FF"/>
          <w:kern w:val="0"/>
          <w:sz w:val="21"/>
          <w:szCs w:val="21"/>
          <w:lang w:val="en-US" w:eastAsia="zh-CN" w:bidi="ar"/>
        </w:rPr>
        <w:t>b</w:t>
      </w:r>
      <w:r>
        <w:rPr>
          <w:rFonts w:ascii="宋体" w:hAnsi="宋体" w:eastAsia="宋体" w:cs="宋体"/>
          <w:color w:val="0000FF"/>
          <w:kern w:val="0"/>
          <w:sz w:val="21"/>
          <w:szCs w:val="21"/>
          <w:lang w:val="en-US" w:eastAsia="zh-CN" w:bidi="ar"/>
        </w:rPr>
        <w:t xml:space="preserve">．非交易资产（你需要担心工资收入吗？） </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答：</w:t>
      </w:r>
      <w:r>
        <w:rPr>
          <w:rFonts w:hint="default" w:ascii="Times New Roman" w:hAnsi="Times New Roman" w:eastAsia="宋体" w:cs="Times New Roman"/>
          <w:color w:val="000000"/>
          <w:kern w:val="0"/>
          <w:sz w:val="21"/>
          <w:szCs w:val="21"/>
          <w:lang w:val="en-US" w:eastAsia="zh-CN" w:bidi="ar"/>
        </w:rPr>
        <w:t>a</w:t>
      </w:r>
      <w:r>
        <w:rPr>
          <w:rFonts w:ascii="宋体" w:hAnsi="宋体" w:eastAsia="宋体" w:cs="宋体"/>
          <w:color w:val="000000"/>
          <w:kern w:val="0"/>
          <w:sz w:val="21"/>
          <w:szCs w:val="21"/>
          <w:lang w:val="en-US" w:eastAsia="zh-CN" w:bidi="ar"/>
        </w:rPr>
        <w:t xml:space="preserve">．类似于将流动性并入传统的资本资产定价模型的方法，可以将流动性并入基于消费的资本资产定价模型。在前者的情况下，除了市场风险溢价，预期收益也依赖于预期的非流动性成本和与流动性相关的三个测量灵敏度的 </w:t>
      </w:r>
      <w:r>
        <w:rPr>
          <w:rFonts w:hint="default" w:ascii="Times New Roman" w:hAnsi="Times New Roman" w:eastAsia="宋体" w:cs="Times New Roman"/>
          <w:color w:val="000000"/>
          <w:kern w:val="0"/>
          <w:sz w:val="21"/>
          <w:szCs w:val="21"/>
          <w:lang w:val="en-US" w:eastAsia="zh-CN" w:bidi="ar"/>
        </w:rPr>
        <w:t>β</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1</w:t>
      </w:r>
      <w:r>
        <w:rPr>
          <w:rFonts w:ascii="宋体" w:hAnsi="宋体" w:eastAsia="宋体" w:cs="宋体"/>
          <w:color w:val="000000"/>
          <w:kern w:val="0"/>
          <w:sz w:val="21"/>
          <w:szCs w:val="21"/>
          <w:lang w:val="en-US" w:eastAsia="zh-CN" w:bidi="ar"/>
        </w:rPr>
        <w:t>）证券流动性对市场流动性的灵敏度；（</w:t>
      </w:r>
      <w:r>
        <w:rPr>
          <w:rFonts w:hint="default" w:ascii="Times New Roman" w:hAnsi="Times New Roman" w:eastAsia="宋体" w:cs="Times New Roman"/>
          <w:color w:val="000000"/>
          <w:kern w:val="0"/>
          <w:sz w:val="21"/>
          <w:szCs w:val="21"/>
          <w:lang w:val="en-US" w:eastAsia="zh-CN" w:bidi="ar"/>
        </w:rPr>
        <w:t>2</w:t>
      </w:r>
      <w:r>
        <w:rPr>
          <w:rFonts w:ascii="宋体" w:hAnsi="宋体" w:eastAsia="宋体" w:cs="宋体"/>
          <w:color w:val="000000"/>
          <w:kern w:val="0"/>
          <w:sz w:val="21"/>
          <w:szCs w:val="21"/>
          <w:lang w:val="en-US" w:eastAsia="zh-CN" w:bidi="ar"/>
        </w:rPr>
        <w:t>）证券收益对市场流动性的灵敏度；（</w:t>
      </w:r>
      <w:r>
        <w:rPr>
          <w:rFonts w:hint="default" w:ascii="Times New Roman" w:hAnsi="Times New Roman" w:eastAsia="宋体" w:cs="Times New Roman"/>
          <w:color w:val="000000"/>
          <w:kern w:val="0"/>
          <w:sz w:val="21"/>
          <w:szCs w:val="21"/>
          <w:lang w:val="en-US" w:eastAsia="zh-CN" w:bidi="ar"/>
        </w:rPr>
        <w:t>3</w:t>
      </w:r>
      <w:r>
        <w:rPr>
          <w:rFonts w:ascii="宋体" w:hAnsi="宋体" w:eastAsia="宋体" w:cs="宋体"/>
          <w:color w:val="000000"/>
          <w:kern w:val="0"/>
          <w:sz w:val="21"/>
          <w:szCs w:val="21"/>
          <w:lang w:val="en-US" w:eastAsia="zh-CN" w:bidi="ar"/>
        </w:rPr>
        <w:t xml:space="preserve">）证券流动性对市场收益的灵敏度。类似的方法可以用于 </w:t>
      </w:r>
      <w:r>
        <w:rPr>
          <w:rFonts w:hint="default" w:ascii="Times New Roman" w:hAnsi="Times New Roman" w:eastAsia="宋体" w:cs="Times New Roman"/>
          <w:color w:val="000000"/>
          <w:kern w:val="0"/>
          <w:sz w:val="21"/>
          <w:szCs w:val="21"/>
          <w:lang w:val="en-US" w:eastAsia="zh-CN" w:bidi="ar"/>
        </w:rPr>
        <w:t>CCAPM</w:t>
      </w:r>
      <w:r>
        <w:rPr>
          <w:rFonts w:ascii="宋体" w:hAnsi="宋体" w:eastAsia="宋体" w:cs="宋体"/>
          <w:color w:val="000000"/>
          <w:kern w:val="0"/>
          <w:sz w:val="21"/>
          <w:szCs w:val="21"/>
          <w:lang w:val="en-US" w:eastAsia="zh-CN" w:bidi="ar"/>
        </w:rPr>
        <w:t xml:space="preserve">，不同之处在于流动性 </w:t>
      </w:r>
      <w:r>
        <w:rPr>
          <w:rFonts w:hint="default" w:ascii="Times New Roman" w:hAnsi="Times New Roman" w:eastAsia="宋体" w:cs="Times New Roman"/>
          <w:color w:val="000000"/>
          <w:kern w:val="0"/>
          <w:sz w:val="21"/>
          <w:szCs w:val="21"/>
          <w:lang w:val="en-US" w:eastAsia="zh-CN" w:bidi="ar"/>
        </w:rPr>
        <w:t xml:space="preserve">β </w:t>
      </w:r>
      <w:r>
        <w:rPr>
          <w:rFonts w:ascii="宋体" w:hAnsi="宋体" w:eastAsia="宋体" w:cs="宋体"/>
          <w:color w:val="000000"/>
          <w:kern w:val="0"/>
          <w:sz w:val="21"/>
          <w:szCs w:val="21"/>
          <w:lang w:val="en-US" w:eastAsia="zh-CN" w:bidi="ar"/>
        </w:rPr>
        <w:t>将用于测量相对于消费增长而不是通常的市场指数。</w:t>
      </w:r>
      <w:r>
        <w:rPr>
          <w:rFonts w:ascii="宋体" w:hAnsi="宋体" w:eastAsia="宋体" w:cs="宋体"/>
          <w:color w:val="000000"/>
          <w:kern w:val="0"/>
          <w:sz w:val="21"/>
          <w:szCs w:val="21"/>
          <w:lang w:val="en-US" w:eastAsia="zh-CN" w:bidi="ar"/>
        </w:rPr>
        <w:drawing>
          <wp:inline distT="0" distB="0" distL="114300" distR="114300">
            <wp:extent cx="3094355" cy="278765"/>
            <wp:effectExtent l="0" t="0" r="4445" b="635"/>
            <wp:docPr id="3" name="图片 3" descr="截屏2024-06-11 20.4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4-06-11 20.40.13"/>
                    <pic:cNvPicPr>
                      <a:picLocks noChangeAspect="1"/>
                    </pic:cNvPicPr>
                  </pic:nvPicPr>
                  <pic:blipFill>
                    <a:blip r:embed="rId7"/>
                    <a:stretch>
                      <a:fillRect/>
                    </a:stretch>
                  </pic:blipFill>
                  <pic:spPr>
                    <a:xfrm>
                      <a:off x="0" y="0"/>
                      <a:ext cx="3094355" cy="278765"/>
                    </a:xfrm>
                    <a:prstGeom prst="rect">
                      <a:avLst/>
                    </a:prstGeom>
                  </pic:spPr>
                </pic:pic>
              </a:graphicData>
            </a:graphic>
          </wp:inline>
        </w:drawing>
      </w:r>
    </w:p>
    <w:p>
      <w:pPr>
        <w:keepNext w:val="0"/>
        <w:keepLines w:val="0"/>
        <w:widowControl/>
        <w:suppressLineNumbers w:val="0"/>
        <w:ind w:firstLine="420" w:firstLineChars="200"/>
        <w:jc w:val="left"/>
      </w:pPr>
      <w:r>
        <w:rPr>
          <w:rFonts w:hint="default" w:ascii="Times New Roman" w:hAnsi="Times New Roman" w:eastAsia="宋体" w:cs="Times New Roman"/>
          <w:color w:val="000000"/>
          <w:kern w:val="0"/>
          <w:sz w:val="21"/>
          <w:szCs w:val="21"/>
          <w:lang w:val="en-US" w:eastAsia="zh-CN" w:bidi="ar"/>
        </w:rPr>
        <w:t>b</w:t>
      </w:r>
      <w:r>
        <w:rPr>
          <w:rFonts w:ascii="宋体" w:hAnsi="宋体" w:eastAsia="宋体" w:cs="宋体"/>
          <w:color w:val="000000"/>
          <w:kern w:val="0"/>
          <w:sz w:val="21"/>
          <w:szCs w:val="21"/>
          <w:lang w:val="en-US" w:eastAsia="zh-CN" w:bidi="ar"/>
        </w:rPr>
        <w:t xml:space="preserve">．非交易资产将以与 </w:t>
      </w:r>
      <w:r>
        <w:rPr>
          <w:rFonts w:hint="default" w:ascii="Times New Roman" w:hAnsi="Times New Roman" w:eastAsia="宋体" w:cs="Times New Roman"/>
          <w:color w:val="000000"/>
          <w:kern w:val="0"/>
          <w:sz w:val="21"/>
          <w:szCs w:val="21"/>
          <w:lang w:val="en-US" w:eastAsia="zh-CN" w:bidi="ar"/>
        </w:rPr>
        <w:t xml:space="preserve">a </w:t>
      </w:r>
      <w:r>
        <w:rPr>
          <w:rFonts w:ascii="宋体" w:hAnsi="宋体" w:eastAsia="宋体" w:cs="宋体"/>
          <w:color w:val="000000"/>
          <w:kern w:val="0"/>
          <w:sz w:val="21"/>
          <w:szCs w:val="21"/>
          <w:lang w:val="en-US" w:eastAsia="zh-CN" w:bidi="ar"/>
        </w:rPr>
        <w:t xml:space="preserve">类似的方式纳入 </w:t>
      </w:r>
      <w:r>
        <w:rPr>
          <w:rFonts w:hint="default" w:ascii="Times New Roman" w:hAnsi="Times New Roman" w:eastAsia="宋体" w:cs="Times New Roman"/>
          <w:color w:val="000000"/>
          <w:kern w:val="0"/>
          <w:sz w:val="21"/>
          <w:szCs w:val="21"/>
          <w:lang w:val="en-US" w:eastAsia="zh-CN" w:bidi="ar"/>
        </w:rPr>
        <w:t>CCAPM</w:t>
      </w:r>
      <w:r>
        <w:rPr>
          <w:rFonts w:ascii="宋体" w:hAnsi="宋体" w:eastAsia="宋体" w:cs="宋体"/>
          <w:color w:val="000000"/>
          <w:kern w:val="0"/>
          <w:sz w:val="21"/>
          <w:szCs w:val="21"/>
          <w:lang w:val="en-US" w:eastAsia="zh-CN" w:bidi="ar"/>
        </w:rPr>
        <w:t xml:space="preserve">，用消费增长替换市场组合。与非交易资产如私有企业和劳动收入有关的流动性问题更加尖锐。虽然拥有一家私有企业与拥有一个流动性不足的股票是相似的，但典型的私有企业的流动性更差。如果一个私有企业的所有者对企业支付的股息是满意的，那么缺乏流动性将不是问题。如果所有者试图实现高于企业能支付的收入，那么出售全部或部分所有权通常须有大幅的流动性折扣。非流动性 </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的校正应用 </w:t>
      </w:r>
      <w:r>
        <w:rPr>
          <w:rFonts w:hint="default" w:ascii="Times New Roman" w:hAnsi="Times New Roman" w:eastAsia="宋体" w:cs="Times New Roman"/>
          <w:color w:val="000000"/>
          <w:kern w:val="0"/>
          <w:sz w:val="21"/>
          <w:szCs w:val="21"/>
          <w:lang w:val="en-US" w:eastAsia="zh-CN" w:bidi="ar"/>
        </w:rPr>
        <w:t xml:space="preserve">a </w:t>
      </w:r>
      <w:r>
        <w:rPr>
          <w:rFonts w:ascii="宋体" w:hAnsi="宋体" w:eastAsia="宋体" w:cs="宋体"/>
          <w:color w:val="000000"/>
          <w:kern w:val="0"/>
          <w:sz w:val="21"/>
          <w:szCs w:val="21"/>
          <w:lang w:val="en-US" w:eastAsia="zh-CN" w:bidi="ar"/>
        </w:rPr>
        <w:t>所建议的方法。</w:t>
      </w:r>
    </w:p>
    <w:p>
      <w:pPr>
        <w:keepNext w:val="0"/>
        <w:keepLines w:val="0"/>
        <w:widowControl/>
        <w:suppressLineNumbers w:val="0"/>
        <w:ind w:firstLine="420" w:firstLineChars="200"/>
        <w:jc w:val="left"/>
      </w:pPr>
      <w:r>
        <w:rPr>
          <w:rFonts w:ascii="宋体" w:hAnsi="宋体" w:eastAsia="宋体" w:cs="宋体"/>
          <w:color w:val="000000"/>
          <w:kern w:val="0"/>
          <w:sz w:val="21"/>
          <w:szCs w:val="21"/>
          <w:lang w:val="en-US" w:eastAsia="zh-CN" w:bidi="ar"/>
        </w:rPr>
        <w:t xml:space="preserve">虽然工资收入的流动性不足可能对证券市场均衡值有较大的影响，但同样的考虑也适用于工资收入。工资收入对投资决策有重大的影响。尽管在一定程度上可能会以工资为抵押借款，且与工资收入相关的风险可通过保险来得到改善，但消费流的流动性 </w:t>
      </w:r>
      <w:r>
        <w:rPr>
          <w:rFonts w:hint="default" w:ascii="Times New Roman" w:hAnsi="Times New Roman" w:eastAsia="宋体" w:cs="Times New Roman"/>
          <w:color w:val="000000"/>
          <w:kern w:val="0"/>
          <w:sz w:val="21"/>
          <w:szCs w:val="21"/>
          <w:lang w:val="en-US" w:eastAsia="zh-CN" w:bidi="ar"/>
        </w:rPr>
        <w:t xml:space="preserve">β </w:t>
      </w:r>
      <w:r>
        <w:rPr>
          <w:rFonts w:ascii="宋体" w:hAnsi="宋体" w:eastAsia="宋体" w:cs="宋体"/>
          <w:color w:val="000000"/>
          <w:kern w:val="0"/>
          <w:sz w:val="21"/>
          <w:szCs w:val="21"/>
          <w:lang w:val="en-US" w:eastAsia="zh-CN" w:bidi="ar"/>
        </w:rPr>
        <w:t xml:space="preserve">仍是合理的，这是因为以工资收入为抵押借款的需求很可能是周期性的。 </w:t>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模型对比</w:t>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1"/>
        <w:gridCol w:w="2130"/>
        <w:gridCol w:w="213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0" w:type="dxa"/>
            <w:gridSpan w:val="2"/>
          </w:tcPr>
          <w:p>
            <w:pPr>
              <w:keepNext w:val="0"/>
              <w:keepLines w:val="0"/>
              <w:widowControl/>
              <w:numPr>
                <w:ilvl w:val="0"/>
                <w:numId w:val="0"/>
              </w:numPr>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APT</w:t>
            </w:r>
          </w:p>
        </w:tc>
        <w:tc>
          <w:tcPr>
            <w:tcW w:w="4262" w:type="dxa"/>
            <w:gridSpan w:val="2"/>
          </w:tcPr>
          <w:p>
            <w:pPr>
              <w:keepNext w:val="0"/>
              <w:keepLines w:val="0"/>
              <w:widowControl/>
              <w:numPr>
                <w:ilvl w:val="0"/>
                <w:numId w:val="0"/>
              </w:numPr>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CAPM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tcPr>
          <w:p>
            <w:pPr>
              <w:keepNext w:val="0"/>
              <w:keepLines w:val="0"/>
              <w:widowControl/>
              <w:numPr>
                <w:ilvl w:val="0"/>
                <w:numId w:val="0"/>
              </w:numPr>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优点</w:t>
            </w:r>
          </w:p>
        </w:tc>
        <w:tc>
          <w:tcPr>
            <w:tcW w:w="2131" w:type="dxa"/>
          </w:tcPr>
          <w:p>
            <w:pPr>
              <w:keepNext w:val="0"/>
              <w:keepLines w:val="0"/>
              <w:widowControl/>
              <w:numPr>
                <w:ilvl w:val="0"/>
                <w:numId w:val="0"/>
              </w:numPr>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缺点</w:t>
            </w:r>
          </w:p>
        </w:tc>
        <w:tc>
          <w:tcPr>
            <w:tcW w:w="2131" w:type="dxa"/>
          </w:tcPr>
          <w:p>
            <w:pPr>
              <w:keepNext w:val="0"/>
              <w:keepLines w:val="0"/>
              <w:widowControl/>
              <w:numPr>
                <w:ilvl w:val="0"/>
                <w:numId w:val="0"/>
              </w:numPr>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优点</w:t>
            </w:r>
          </w:p>
        </w:tc>
        <w:tc>
          <w:tcPr>
            <w:tcW w:w="2131" w:type="dxa"/>
          </w:tcPr>
          <w:p>
            <w:pPr>
              <w:keepNext w:val="0"/>
              <w:keepLines w:val="0"/>
              <w:widowControl/>
              <w:numPr>
                <w:ilvl w:val="0"/>
                <w:numId w:val="0"/>
              </w:numPr>
              <w:suppressLineNumbers w:val="0"/>
              <w:jc w:val="center"/>
              <w:rPr>
                <w:rFonts w:hint="default" w:ascii="宋体" w:hAnsi="宋体" w:eastAsia="宋体" w:cs="宋体"/>
                <w:color w:val="000000"/>
                <w:kern w:val="0"/>
                <w:sz w:val="21"/>
                <w:szCs w:val="21"/>
                <w:vertAlign w:val="baseline"/>
                <w:lang w:val="en-US" w:eastAsia="zh-CN" w:bidi="ar"/>
              </w:rPr>
            </w:pPr>
            <w:r>
              <w:rPr>
                <w:rFonts w:hint="eastAsia" w:ascii="宋体" w:hAnsi="宋体" w:eastAsia="宋体" w:cs="宋体"/>
                <w:color w:val="000000"/>
                <w:kern w:val="0"/>
                <w:sz w:val="21"/>
                <w:szCs w:val="21"/>
                <w:vertAlign w:val="baseline"/>
                <w:lang w:val="en-US" w:eastAsia="zh-CN" w:bidi="ar"/>
              </w:rPr>
              <w:t>缺点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tcPr>
          <w:p>
            <w:pPr>
              <w:keepNext w:val="0"/>
              <w:keepLines w:val="0"/>
              <w:widowControl/>
              <w:numPr>
                <w:ilvl w:val="0"/>
                <w:numId w:val="0"/>
              </w:numPr>
              <w:suppressLineNumbers w:val="0"/>
              <w:jc w:val="left"/>
              <w:rPr>
                <w:rFonts w:hint="eastAsia"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前提假设非常可信：理性资本市场排除套利机会</w:t>
            </w:r>
          </w:p>
          <w:p>
            <w:pPr>
              <w:keepNext w:val="0"/>
              <w:keepLines w:val="0"/>
              <w:widowControl/>
              <w:numPr>
                <w:ilvl w:val="0"/>
                <w:numId w:val="0"/>
              </w:numPr>
              <w:suppressLineNumbers w:val="0"/>
              <w:jc w:val="left"/>
              <w:rPr>
                <w:rFonts w:hint="eastAsia" w:ascii="宋体" w:hAnsi="宋体" w:eastAsia="宋体" w:cs="宋体"/>
                <w:color w:val="000000"/>
                <w:kern w:val="0"/>
                <w:sz w:val="18"/>
                <w:szCs w:val="18"/>
                <w:vertAlign w:val="baseline"/>
                <w:lang w:val="en-US" w:eastAsia="zh-CN" w:bidi="ar"/>
              </w:rPr>
            </w:pPr>
          </w:p>
          <w:p>
            <w:pPr>
              <w:keepNext w:val="0"/>
              <w:keepLines w:val="0"/>
              <w:widowControl/>
              <w:numPr>
                <w:ilvl w:val="0"/>
                <w:numId w:val="0"/>
              </w:numPr>
              <w:suppressLineNumbers w:val="0"/>
              <w:jc w:val="left"/>
              <w:rPr>
                <w:rFonts w:hint="default"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不需要关于市场投资的严格假设</w:t>
            </w:r>
          </w:p>
        </w:tc>
        <w:tc>
          <w:tcPr>
            <w:tcW w:w="2131" w:type="dxa"/>
          </w:tcPr>
          <w:p>
            <w:pPr>
              <w:keepNext w:val="0"/>
              <w:keepLines w:val="0"/>
              <w:widowControl/>
              <w:numPr>
                <w:ilvl w:val="0"/>
                <w:numId w:val="0"/>
              </w:numPr>
              <w:suppressLineNumbers w:val="0"/>
              <w:jc w:val="left"/>
              <w:rPr>
                <w:rFonts w:hint="default"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可能存在违反期望收益-贝塔关系的证券</w:t>
            </w:r>
          </w:p>
        </w:tc>
        <w:tc>
          <w:tcPr>
            <w:tcW w:w="2131" w:type="dxa"/>
          </w:tcPr>
          <w:p>
            <w:pPr>
              <w:keepNext w:val="0"/>
              <w:keepLines w:val="0"/>
              <w:widowControl/>
              <w:numPr>
                <w:ilvl w:val="0"/>
                <w:numId w:val="0"/>
              </w:numPr>
              <w:suppressLineNumbers w:val="0"/>
              <w:jc w:val="left"/>
              <w:rPr>
                <w:rFonts w:hint="eastAsia"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对于所有证券均适用</w:t>
            </w:r>
          </w:p>
          <w:p>
            <w:pPr>
              <w:keepNext w:val="0"/>
              <w:keepLines w:val="0"/>
              <w:widowControl/>
              <w:suppressLineNumbers w:val="0"/>
              <w:jc w:val="left"/>
              <w:rPr>
                <w:rFonts w:hint="default" w:ascii="宋体" w:hAnsi="宋体" w:eastAsia="宋体" w:cs="宋体"/>
                <w:color w:val="000000"/>
                <w:kern w:val="0"/>
                <w:sz w:val="18"/>
                <w:szCs w:val="18"/>
                <w:vertAlign w:val="baseline"/>
                <w:lang w:val="en-US" w:eastAsia="zh-CN" w:bidi="ar"/>
              </w:rPr>
            </w:pPr>
          </w:p>
        </w:tc>
        <w:tc>
          <w:tcPr>
            <w:tcW w:w="2131" w:type="dxa"/>
          </w:tcPr>
          <w:p>
            <w:pPr>
              <w:keepNext w:val="0"/>
              <w:keepLines w:val="0"/>
              <w:widowControl/>
              <w:numPr>
                <w:ilvl w:val="0"/>
                <w:numId w:val="0"/>
              </w:numPr>
              <w:suppressLineNumbers w:val="0"/>
              <w:ind w:leftChars="0"/>
              <w:jc w:val="left"/>
              <w:rPr>
                <w:rFonts w:hint="eastAsia" w:ascii="宋体" w:hAnsi="宋体" w:eastAsia="宋体" w:cs="宋体"/>
                <w:color w:val="000000"/>
                <w:kern w:val="0"/>
                <w:sz w:val="16"/>
                <w:szCs w:val="16"/>
                <w:vertAlign w:val="baseline"/>
                <w:lang w:val="en-US" w:eastAsia="zh-CN" w:bidi="ar"/>
              </w:rPr>
            </w:pPr>
            <w:r>
              <w:rPr>
                <w:rFonts w:hint="eastAsia" w:ascii="宋体" w:hAnsi="宋体" w:eastAsia="宋体" w:cs="宋体"/>
                <w:color w:val="000000"/>
                <w:kern w:val="0"/>
                <w:sz w:val="16"/>
                <w:szCs w:val="16"/>
                <w:vertAlign w:val="baseline"/>
                <w:lang w:val="en-US" w:eastAsia="zh-CN" w:bidi="ar"/>
              </w:rPr>
              <w:t>·要求所有投资者为均值-方差优化者，APT不需要；</w:t>
            </w:r>
          </w:p>
          <w:p>
            <w:pPr>
              <w:keepNext w:val="0"/>
              <w:keepLines w:val="0"/>
              <w:widowControl/>
              <w:numPr>
                <w:ilvl w:val="0"/>
                <w:numId w:val="0"/>
              </w:numPr>
              <w:suppressLineNumbers w:val="0"/>
              <w:jc w:val="left"/>
              <w:rPr>
                <w:rFonts w:hint="eastAsia" w:ascii="宋体" w:hAnsi="宋体" w:eastAsia="宋体" w:cs="宋体"/>
                <w:color w:val="000000"/>
                <w:kern w:val="0"/>
                <w:sz w:val="16"/>
                <w:szCs w:val="16"/>
                <w:vertAlign w:val="baseline"/>
                <w:lang w:val="en-US" w:eastAsia="zh-CN" w:bidi="ar"/>
              </w:rPr>
            </w:pPr>
            <w:r>
              <w:rPr>
                <w:rFonts w:hint="eastAsia" w:ascii="宋体" w:hAnsi="宋体" w:eastAsia="宋体" w:cs="宋体"/>
                <w:color w:val="000000"/>
                <w:kern w:val="0"/>
                <w:sz w:val="16"/>
                <w:szCs w:val="16"/>
                <w:vertAlign w:val="baseline"/>
                <w:lang w:val="en-US" w:eastAsia="zh-CN" w:bidi="ar"/>
              </w:rPr>
              <w:t>·需要假设证券收益是正态分布的，APT 不需要；</w:t>
            </w:r>
          </w:p>
          <w:p>
            <w:pPr>
              <w:keepNext w:val="0"/>
              <w:keepLines w:val="0"/>
              <w:widowControl/>
              <w:numPr>
                <w:ilvl w:val="0"/>
                <w:numId w:val="0"/>
              </w:numPr>
              <w:suppressLineNumbers w:val="0"/>
              <w:jc w:val="left"/>
              <w:rPr>
                <w:rFonts w:hint="default" w:ascii="宋体" w:hAnsi="宋体" w:eastAsia="宋体" w:cs="宋体"/>
                <w:color w:val="000000"/>
                <w:kern w:val="0"/>
                <w:sz w:val="16"/>
                <w:szCs w:val="16"/>
                <w:vertAlign w:val="baseline"/>
                <w:lang w:val="en-US" w:eastAsia="zh-CN" w:bidi="ar"/>
              </w:rPr>
            </w:pPr>
            <w:r>
              <w:rPr>
                <w:rFonts w:hint="eastAsia" w:ascii="宋体" w:hAnsi="宋体" w:eastAsia="宋体" w:cs="宋体"/>
                <w:color w:val="000000"/>
                <w:kern w:val="0"/>
                <w:sz w:val="16"/>
                <w:szCs w:val="16"/>
                <w:vertAlign w:val="baseline"/>
                <w:lang w:val="en-US" w:eastAsia="zh-CN" w:bidi="ar"/>
              </w:rPr>
              <w:t>·</w:t>
            </w:r>
            <w:r>
              <w:rPr>
                <w:rFonts w:hint="default" w:ascii="宋体" w:hAnsi="宋体" w:eastAsia="宋体" w:cs="宋体"/>
                <w:color w:val="000000"/>
                <w:kern w:val="0"/>
                <w:sz w:val="16"/>
                <w:szCs w:val="16"/>
                <w:vertAlign w:val="baseline"/>
                <w:lang w:val="en-US" w:eastAsia="zh-CN" w:bidi="ar"/>
              </w:rPr>
              <w:t>假定一个特殊因素解释证券收益，而APT没有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tcPr>
          <w:p>
            <w:pPr>
              <w:keepNext w:val="0"/>
              <w:keepLines w:val="0"/>
              <w:widowControl/>
              <w:numPr>
                <w:ilvl w:val="0"/>
                <w:numId w:val="0"/>
              </w:numPr>
              <w:suppressLineNumbers w:val="0"/>
              <w:jc w:val="left"/>
              <w:rPr>
                <w:rFonts w:hint="default"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利用多因素而非单因素市场指数来解释风险收益关系（优势）</w:t>
            </w:r>
          </w:p>
        </w:tc>
        <w:tc>
          <w:tcPr>
            <w:tcW w:w="2131" w:type="dxa"/>
          </w:tcPr>
          <w:p>
            <w:pPr>
              <w:keepNext w:val="0"/>
              <w:keepLines w:val="0"/>
              <w:widowControl/>
              <w:numPr>
                <w:ilvl w:val="0"/>
                <w:numId w:val="0"/>
              </w:numPr>
              <w:suppressLineNumbers w:val="0"/>
              <w:jc w:val="left"/>
              <w:rPr>
                <w:rFonts w:hint="eastAsia" w:ascii="宋体" w:hAnsi="宋体" w:eastAsia="宋体" w:cs="宋体"/>
                <w:color w:val="000000"/>
                <w:kern w:val="0"/>
                <w:sz w:val="18"/>
                <w:szCs w:val="18"/>
                <w:vertAlign w:val="baseline"/>
                <w:lang w:val="en-US" w:eastAsia="zh-CN" w:bidi="ar"/>
              </w:rPr>
            </w:pPr>
          </w:p>
        </w:tc>
        <w:tc>
          <w:tcPr>
            <w:tcW w:w="2131" w:type="dxa"/>
          </w:tcPr>
          <w:p>
            <w:pPr>
              <w:keepNext w:val="0"/>
              <w:keepLines w:val="0"/>
              <w:widowControl/>
              <w:suppressLineNumbers w:val="0"/>
              <w:jc w:val="left"/>
              <w:rPr>
                <w:rFonts w:hint="default" w:ascii="宋体" w:hAnsi="宋体" w:eastAsia="宋体" w:cs="宋体"/>
                <w:color w:val="000000"/>
                <w:kern w:val="0"/>
                <w:sz w:val="18"/>
                <w:szCs w:val="18"/>
                <w:vertAlign w:val="baseline"/>
                <w:lang w:val="en-US" w:eastAsia="zh-CN" w:bidi="ar"/>
              </w:rPr>
            </w:pPr>
          </w:p>
        </w:tc>
        <w:tc>
          <w:tcPr>
            <w:tcW w:w="2131" w:type="dxa"/>
          </w:tcPr>
          <w:p>
            <w:pPr>
              <w:keepNext w:val="0"/>
              <w:keepLines w:val="0"/>
              <w:widowControl/>
              <w:numPr>
                <w:ilvl w:val="0"/>
                <w:numId w:val="0"/>
              </w:numPr>
              <w:suppressLineNumbers w:val="0"/>
              <w:jc w:val="left"/>
              <w:rPr>
                <w:rFonts w:hint="eastAsia" w:ascii="宋体" w:hAnsi="宋体" w:eastAsia="宋体" w:cs="宋体"/>
                <w:color w:val="000000"/>
                <w:kern w:val="0"/>
                <w:sz w:val="16"/>
                <w:szCs w:val="16"/>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29" w:type="dxa"/>
          </w:tcPr>
          <w:p>
            <w:pPr>
              <w:keepNext w:val="0"/>
              <w:keepLines w:val="0"/>
              <w:widowControl/>
              <w:numPr>
                <w:ilvl w:val="0"/>
                <w:numId w:val="0"/>
              </w:numPr>
              <w:suppressLineNumbers w:val="0"/>
              <w:jc w:val="left"/>
              <w:rPr>
                <w:rFonts w:hint="default"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充分分散化组合可用大量证券构造，不必依赖市场组合</w:t>
            </w:r>
          </w:p>
        </w:tc>
        <w:tc>
          <w:tcPr>
            <w:tcW w:w="2131" w:type="dxa"/>
          </w:tcPr>
          <w:p>
            <w:pPr>
              <w:keepNext w:val="0"/>
              <w:keepLines w:val="0"/>
              <w:widowControl/>
              <w:numPr>
                <w:ilvl w:val="0"/>
                <w:numId w:val="0"/>
              </w:numPr>
              <w:suppressLineNumbers w:val="0"/>
              <w:jc w:val="left"/>
              <w:rPr>
                <w:rFonts w:hint="default"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充分分散化组合较难实现，即便是大数量的组合，也可能存在不可忽视的残差风险</w:t>
            </w:r>
          </w:p>
        </w:tc>
        <w:tc>
          <w:tcPr>
            <w:tcW w:w="2131" w:type="dxa"/>
          </w:tcPr>
          <w:p>
            <w:pPr>
              <w:keepNext w:val="0"/>
              <w:keepLines w:val="0"/>
              <w:widowControl/>
              <w:numPr>
                <w:ilvl w:val="0"/>
                <w:numId w:val="0"/>
              </w:numPr>
              <w:suppressLineNumbers w:val="0"/>
              <w:jc w:val="left"/>
              <w:rPr>
                <w:rFonts w:hint="default" w:ascii="宋体" w:hAnsi="宋体" w:eastAsia="宋体" w:cs="宋体"/>
                <w:color w:val="000000"/>
                <w:kern w:val="0"/>
                <w:sz w:val="18"/>
                <w:szCs w:val="18"/>
                <w:vertAlign w:val="baseline"/>
                <w:lang w:val="en-US" w:eastAsia="zh-CN" w:bidi="ar"/>
              </w:rPr>
            </w:pPr>
            <w:r>
              <w:rPr>
                <w:rFonts w:hint="default" w:ascii="宋体" w:hAnsi="宋体" w:eastAsia="宋体" w:cs="宋体"/>
                <w:color w:val="000000"/>
                <w:kern w:val="0"/>
                <w:sz w:val="18"/>
                <w:szCs w:val="18"/>
                <w:vertAlign w:val="baseline"/>
                <w:lang w:val="en-US" w:eastAsia="zh-CN" w:bidi="ar"/>
              </w:rPr>
              <w:t>明确指出所有证券均满足期望收益-贝塔关系</w:t>
            </w:r>
          </w:p>
          <w:p>
            <w:pPr>
              <w:keepNext w:val="0"/>
              <w:keepLines w:val="0"/>
              <w:widowControl/>
              <w:numPr>
                <w:ilvl w:val="0"/>
                <w:numId w:val="0"/>
              </w:numPr>
              <w:suppressLineNumbers w:val="0"/>
              <w:jc w:val="left"/>
              <w:rPr>
                <w:rFonts w:hint="default" w:ascii="宋体" w:hAnsi="宋体" w:eastAsia="宋体" w:cs="宋体"/>
                <w:color w:val="000000"/>
                <w:kern w:val="0"/>
                <w:sz w:val="18"/>
                <w:szCs w:val="18"/>
                <w:vertAlign w:val="baseline"/>
                <w:lang w:val="en-US" w:eastAsia="zh-CN" w:bidi="ar"/>
              </w:rPr>
            </w:pPr>
          </w:p>
        </w:tc>
        <w:tc>
          <w:tcPr>
            <w:tcW w:w="2131" w:type="dxa"/>
          </w:tcPr>
          <w:p>
            <w:pPr>
              <w:keepNext w:val="0"/>
              <w:keepLines w:val="0"/>
              <w:widowControl/>
              <w:numPr>
                <w:ilvl w:val="0"/>
                <w:numId w:val="0"/>
              </w:numPr>
              <w:suppressLineNumbers w:val="0"/>
              <w:jc w:val="left"/>
              <w:rPr>
                <w:rFonts w:hint="default" w:ascii="宋体" w:hAnsi="宋体" w:eastAsia="宋体" w:cs="宋体"/>
                <w:color w:val="000000"/>
                <w:kern w:val="0"/>
                <w:sz w:val="18"/>
                <w:szCs w:val="18"/>
                <w:vertAlign w:val="baseline"/>
                <w:lang w:val="en-US" w:eastAsia="zh-CN" w:bidi="ar"/>
              </w:rPr>
            </w:pPr>
            <w:r>
              <w:rPr>
                <w:rFonts w:hint="default" w:ascii="宋体" w:hAnsi="宋体" w:eastAsia="宋体" w:cs="宋体"/>
                <w:color w:val="000000"/>
                <w:kern w:val="0"/>
                <w:sz w:val="18"/>
                <w:szCs w:val="18"/>
                <w:vertAlign w:val="baseline"/>
                <w:lang w:val="en-US" w:eastAsia="zh-CN" w:bidi="ar"/>
              </w:rPr>
              <w:t>无法观察到的包含所有资产的市场组合</w:t>
            </w:r>
          </w:p>
          <w:p>
            <w:pPr>
              <w:keepNext w:val="0"/>
              <w:keepLines w:val="0"/>
              <w:widowControl/>
              <w:numPr>
                <w:ilvl w:val="0"/>
                <w:numId w:val="0"/>
              </w:numPr>
              <w:suppressLineNumbers w:val="0"/>
              <w:jc w:val="left"/>
              <w:rPr>
                <w:rFonts w:hint="default" w:ascii="宋体" w:hAnsi="宋体" w:eastAsia="宋体" w:cs="宋体"/>
                <w:color w:val="000000"/>
                <w:kern w:val="0"/>
                <w:sz w:val="18"/>
                <w:szCs w:val="18"/>
                <w:vertAlign w:val="baseline"/>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4"/>
          </w:tcPr>
          <w:p>
            <w:pPr>
              <w:keepNext w:val="0"/>
              <w:keepLines w:val="0"/>
              <w:widowControl/>
              <w:numPr>
                <w:ilvl w:val="0"/>
                <w:numId w:val="0"/>
              </w:numPr>
              <w:suppressLineNumbers w:val="0"/>
              <w:tabs>
                <w:tab w:val="left" w:pos="3379"/>
              </w:tabs>
              <w:jc w:val="left"/>
              <w:rPr>
                <w:rFonts w:hint="eastAsia"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CAPM与APT最终都获得相同的证券市场线SML；都能提供回报率基准，区分不可分散与可分散化风险；</w:t>
            </w:r>
          </w:p>
          <w:p>
            <w:pPr>
              <w:keepNext w:val="0"/>
              <w:keepLines w:val="0"/>
              <w:widowControl/>
              <w:numPr>
                <w:ilvl w:val="0"/>
                <w:numId w:val="0"/>
              </w:numPr>
              <w:suppressLineNumbers w:val="0"/>
              <w:tabs>
                <w:tab w:val="left" w:pos="3379"/>
              </w:tabs>
              <w:jc w:val="left"/>
              <w:rPr>
                <w:rFonts w:hint="default" w:ascii="宋体" w:hAnsi="宋体" w:eastAsia="宋体" w:cs="宋体"/>
                <w:color w:val="000000"/>
                <w:kern w:val="0"/>
                <w:sz w:val="18"/>
                <w:szCs w:val="18"/>
                <w:vertAlign w:val="baseline"/>
                <w:lang w:val="en-US" w:eastAsia="zh-CN" w:bidi="ar"/>
              </w:rPr>
            </w:pPr>
            <w:r>
              <w:rPr>
                <w:rFonts w:hint="default" w:ascii="宋体" w:hAnsi="宋体" w:eastAsia="宋体" w:cs="宋体"/>
                <w:color w:val="000000"/>
                <w:kern w:val="0"/>
                <w:sz w:val="18"/>
                <w:szCs w:val="18"/>
                <w:vertAlign w:val="baseline"/>
                <w:lang w:val="en-US" w:eastAsia="zh-CN" w:bidi="ar"/>
              </w:rPr>
              <w:t>都强调公司特定风险与系统风险之间的差异，这是风险-回报的现代模型的核心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0" w:type="dxa"/>
            <w:gridSpan w:val="2"/>
          </w:tcPr>
          <w:p>
            <w:pPr>
              <w:keepNext w:val="0"/>
              <w:keepLines w:val="0"/>
              <w:widowControl/>
              <w:numPr>
                <w:ilvl w:val="0"/>
                <w:numId w:val="0"/>
              </w:numPr>
              <w:suppressLineNumbers w:val="0"/>
              <w:tabs>
                <w:tab w:val="left" w:pos="3379"/>
              </w:tabs>
              <w:jc w:val="center"/>
              <w:rPr>
                <w:rFonts w:hint="default"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APT</w:t>
            </w:r>
          </w:p>
        </w:tc>
        <w:tc>
          <w:tcPr>
            <w:tcW w:w="4262" w:type="dxa"/>
            <w:gridSpan w:val="2"/>
          </w:tcPr>
          <w:p>
            <w:pPr>
              <w:keepNext w:val="0"/>
              <w:keepLines w:val="0"/>
              <w:widowControl/>
              <w:numPr>
                <w:ilvl w:val="0"/>
                <w:numId w:val="0"/>
              </w:numPr>
              <w:suppressLineNumbers w:val="0"/>
              <w:tabs>
                <w:tab w:val="left" w:pos="3379"/>
              </w:tabs>
              <w:jc w:val="center"/>
              <w:rPr>
                <w:rFonts w:hint="default"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单指数模型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0" w:type="dxa"/>
          </w:tcPr>
          <w:p>
            <w:pPr>
              <w:keepNext w:val="0"/>
              <w:keepLines w:val="0"/>
              <w:widowControl/>
              <w:numPr>
                <w:ilvl w:val="0"/>
                <w:numId w:val="0"/>
              </w:numPr>
              <w:suppressLineNumbers w:val="0"/>
              <w:tabs>
                <w:tab w:val="left" w:pos="3379"/>
              </w:tabs>
              <w:jc w:val="center"/>
              <w:rPr>
                <w:rFonts w:hint="default"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没考虑风险套利情况</w:t>
            </w:r>
          </w:p>
        </w:tc>
        <w:tc>
          <w:tcPr>
            <w:tcW w:w="2130" w:type="dxa"/>
          </w:tcPr>
          <w:p>
            <w:pPr>
              <w:keepNext w:val="0"/>
              <w:keepLines w:val="0"/>
              <w:widowControl/>
              <w:numPr>
                <w:ilvl w:val="0"/>
                <w:numId w:val="0"/>
              </w:numPr>
              <w:suppressLineNumbers w:val="0"/>
              <w:tabs>
                <w:tab w:val="left" w:pos="3379"/>
              </w:tabs>
              <w:jc w:val="center"/>
              <w:rPr>
                <w:rFonts w:hint="default" w:ascii="宋体" w:hAnsi="宋体" w:eastAsia="宋体" w:cs="宋体"/>
                <w:color w:val="000000"/>
                <w:kern w:val="0"/>
                <w:sz w:val="18"/>
                <w:szCs w:val="18"/>
                <w:vertAlign w:val="baseline"/>
                <w:lang w:val="en-US" w:eastAsia="zh-CN" w:bidi="ar"/>
              </w:rPr>
            </w:pPr>
            <w:r>
              <w:rPr>
                <w:rFonts w:hint="eastAsia" w:ascii="宋体" w:hAnsi="宋体" w:eastAsia="宋体" w:cs="宋体"/>
                <w:color w:val="000000"/>
                <w:kern w:val="0"/>
                <w:sz w:val="18"/>
                <w:szCs w:val="18"/>
                <w:vertAlign w:val="baseline"/>
                <w:lang w:val="en-US" w:eastAsia="zh-CN" w:bidi="ar"/>
              </w:rPr>
              <w:t>假设残差风险可充分分散</w:t>
            </w:r>
          </w:p>
        </w:tc>
        <w:tc>
          <w:tcPr>
            <w:tcW w:w="2130" w:type="dxa"/>
          </w:tcPr>
          <w:p>
            <w:pPr>
              <w:keepNext w:val="0"/>
              <w:keepLines w:val="0"/>
              <w:widowControl/>
              <w:numPr>
                <w:ilvl w:val="0"/>
                <w:numId w:val="0"/>
              </w:numPr>
              <w:suppressLineNumbers w:val="0"/>
              <w:tabs>
                <w:tab w:val="left" w:pos="3379"/>
              </w:tabs>
              <w:jc w:val="center"/>
              <w:rPr>
                <w:rFonts w:hint="default" w:ascii="宋体" w:hAnsi="宋体" w:eastAsia="宋体" w:cs="宋体"/>
                <w:color w:val="000000"/>
                <w:kern w:val="0"/>
                <w:sz w:val="18"/>
                <w:szCs w:val="18"/>
                <w:vertAlign w:val="baseline"/>
                <w:lang w:val="en-US" w:eastAsia="zh-CN" w:bidi="ar"/>
              </w:rPr>
            </w:pPr>
            <w:r>
              <w:rPr>
                <w:rFonts w:hint="default" w:ascii="宋体" w:hAnsi="宋体" w:eastAsia="宋体" w:cs="宋体"/>
                <w:color w:val="000000"/>
                <w:kern w:val="0"/>
                <w:sz w:val="18"/>
                <w:szCs w:val="18"/>
                <w:vertAlign w:val="baseline"/>
                <w:lang w:val="en-US" w:eastAsia="zh-CN" w:bidi="ar"/>
              </w:rPr>
              <w:t>α</w:t>
            </w:r>
            <w:r>
              <w:rPr>
                <w:rFonts w:hint="eastAsia" w:ascii="宋体" w:hAnsi="宋体" w:eastAsia="宋体" w:cs="宋体"/>
                <w:color w:val="000000"/>
                <w:kern w:val="0"/>
                <w:sz w:val="18"/>
                <w:szCs w:val="18"/>
                <w:vertAlign w:val="baseline"/>
                <w:lang w:val="en-US" w:eastAsia="zh-CN" w:bidi="ar"/>
              </w:rPr>
              <w:t>与公司特有风险间的权衡可适应现实中分散化的限制</w:t>
            </w:r>
          </w:p>
        </w:tc>
        <w:tc>
          <w:tcPr>
            <w:tcW w:w="2132" w:type="dxa"/>
          </w:tcPr>
          <w:p>
            <w:pPr>
              <w:keepNext w:val="0"/>
              <w:keepLines w:val="0"/>
              <w:widowControl/>
              <w:numPr>
                <w:ilvl w:val="0"/>
                <w:numId w:val="0"/>
              </w:numPr>
              <w:suppressLineNumbers w:val="0"/>
              <w:tabs>
                <w:tab w:val="left" w:pos="3379"/>
              </w:tabs>
              <w:jc w:val="center"/>
              <w:rPr>
                <w:rFonts w:hint="eastAsia" w:ascii="宋体" w:hAnsi="宋体" w:eastAsia="宋体" w:cs="宋体"/>
                <w:color w:val="000000"/>
                <w:kern w:val="0"/>
                <w:sz w:val="18"/>
                <w:szCs w:val="18"/>
                <w:vertAlign w:val="baseline"/>
                <w:lang w:val="en-US" w:eastAsia="zh-CN" w:bidi="ar"/>
              </w:rPr>
            </w:pPr>
          </w:p>
        </w:tc>
      </w:tr>
    </w:tbl>
    <w:p>
      <w:pPr>
        <w:keepNext w:val="0"/>
        <w:keepLines w:val="0"/>
        <w:widowControl/>
        <w:numPr>
          <w:ilvl w:val="0"/>
          <w:numId w:val="0"/>
        </w:numPr>
        <w:suppressLineNumbers w:val="0"/>
        <w:jc w:val="left"/>
        <w:rPr>
          <w:rFonts w:hint="default" w:ascii="宋体" w:hAnsi="宋体" w:eastAsia="宋体" w:cs="宋体"/>
          <w:color w:val="000000"/>
          <w:kern w:val="0"/>
          <w:sz w:val="21"/>
          <w:szCs w:val="21"/>
          <w:lang w:val="en-US" w:eastAsia="zh-CN" w:bidi="ar"/>
        </w:rPr>
      </w:pPr>
      <w:r>
        <w:rPr>
          <w:rFonts w:hint="default" w:ascii="宋体" w:hAnsi="宋体" w:eastAsia="宋体" w:cs="宋体"/>
          <w:color w:val="000000"/>
          <w:kern w:val="0"/>
          <w:sz w:val="21"/>
          <w:szCs w:val="21"/>
          <w:lang w:val="en-US" w:eastAsia="zh-CN" w:bidi="ar"/>
        </w:rPr>
        <w:drawing>
          <wp:anchor distT="0" distB="0" distL="114300" distR="114300" simplePos="0" relativeHeight="251660288" behindDoc="0" locked="0" layoutInCell="1" allowOverlap="1">
            <wp:simplePos x="0" y="0"/>
            <wp:positionH relativeFrom="column">
              <wp:posOffset>433705</wp:posOffset>
            </wp:positionH>
            <wp:positionV relativeFrom="paragraph">
              <wp:posOffset>139065</wp:posOffset>
            </wp:positionV>
            <wp:extent cx="4390390" cy="2600325"/>
            <wp:effectExtent l="0" t="0" r="3810" b="15875"/>
            <wp:wrapNone/>
            <wp:docPr id="4" name="图片 4" descr="截屏2024-06-12 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4-06-12 10.01.00"/>
                    <pic:cNvPicPr>
                      <a:picLocks noChangeAspect="1"/>
                    </pic:cNvPicPr>
                  </pic:nvPicPr>
                  <pic:blipFill>
                    <a:blip r:embed="rId8"/>
                    <a:stretch>
                      <a:fillRect/>
                    </a:stretch>
                  </pic:blipFill>
                  <pic:spPr>
                    <a:xfrm>
                      <a:off x="0" y="0"/>
                      <a:ext cx="4390390" cy="2600325"/>
                    </a:xfrm>
                    <a:prstGeom prst="rect">
                      <a:avLst/>
                    </a:prstGeom>
                  </pic:spPr>
                </pic:pic>
              </a:graphicData>
            </a:graphic>
          </wp:anchor>
        </w:drawing>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24"/>
        </w:numPr>
        <w:suppressLineNumbers w:val="0"/>
        <w:ind w:left="420" w:leftChars="0" w:hanging="420" w:firstLineChars="0"/>
        <w:jc w:val="left"/>
      </w:pPr>
      <w:r>
        <w:rPr>
          <w:rFonts w:ascii="宋体" w:hAnsi="宋体" w:eastAsia="宋体" w:cs="宋体"/>
          <w:color w:val="0000FF"/>
          <w:kern w:val="0"/>
          <w:sz w:val="21"/>
          <w:szCs w:val="21"/>
          <w:lang w:val="en-US" w:eastAsia="zh-CN" w:bidi="ar"/>
        </w:rPr>
        <w:t xml:space="preserve">“变动性较强的股票表明市场不知如何进行定价。”请对这句话进行评价。 </w:t>
      </w:r>
    </w:p>
    <w:p>
      <w:pPr>
        <w:keepNext w:val="0"/>
        <w:keepLines w:val="0"/>
        <w:widowControl/>
        <w:suppressLineNumbers w:val="0"/>
        <w:jc w:val="left"/>
      </w:pPr>
      <w:r>
        <w:rPr>
          <w:rFonts w:ascii="宋体" w:hAnsi="宋体" w:eastAsia="宋体" w:cs="宋体"/>
          <w:color w:val="0000FF"/>
          <w:kern w:val="0"/>
          <w:sz w:val="21"/>
          <w:szCs w:val="21"/>
          <w:lang w:val="en-US" w:eastAsia="zh-CN" w:bidi="ar"/>
        </w:rPr>
        <w:t>答：</w:t>
      </w:r>
      <w:r>
        <w:rPr>
          <w:rFonts w:ascii="宋体" w:hAnsi="宋体" w:eastAsia="宋体" w:cs="宋体"/>
          <w:color w:val="000000"/>
          <w:kern w:val="0"/>
          <w:sz w:val="21"/>
          <w:szCs w:val="21"/>
          <w:lang w:val="en-US" w:eastAsia="zh-CN" w:bidi="ar"/>
        </w:rPr>
        <w:t xml:space="preserve">波动的股价可以反映经济状况的潜在波动，因为大量的信息被纳入价格会导致股价的波动。有效市场假说认为，投资者不能获得超额的风险调整后的回报。因此，股票价格的变化反映在预期收益中，因为收益与风险呈正相关。 </w:t>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24"/>
        </w:numPr>
        <w:suppressLineNumbers w:val="0"/>
        <w:ind w:left="420" w:leftChars="0" w:hanging="420" w:firstLineChars="0"/>
        <w:jc w:val="left"/>
        <w:rPr>
          <w:rFonts w:hint="eastAsia" w:ascii="宋体" w:hAnsi="宋体" w:eastAsia="宋体" w:cs="宋体"/>
          <w:color w:val="0000FF"/>
          <w:kern w:val="0"/>
          <w:sz w:val="21"/>
          <w:szCs w:val="21"/>
          <w:lang w:val="en-US" w:eastAsia="zh-CN" w:bidi="ar"/>
        </w:rPr>
      </w:pPr>
      <w:r>
        <w:rPr>
          <w:rFonts w:hint="eastAsia" w:ascii="宋体" w:hAnsi="宋体" w:eastAsia="宋体" w:cs="宋体"/>
          <w:color w:val="0000FF"/>
          <w:kern w:val="0"/>
          <w:sz w:val="21"/>
          <w:szCs w:val="21"/>
          <w:lang w:val="en-US" w:eastAsia="zh-CN" w:bidi="ar"/>
        </w:rPr>
        <w:t>哪一种情况违背市场有效性假说（包括弱式；半强式；强式）</w:t>
      </w:r>
    </w:p>
    <w:p>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u w:val="single"/>
          <w:lang w:val="en-US" w:eastAsia="zh-CN" w:bidi="ar"/>
        </w:rPr>
        <w:t>能取得超额收益的交易</w:t>
      </w:r>
    </w:p>
    <w:p>
      <w:pPr>
        <w:keepNext w:val="0"/>
        <w:keepLines w:val="0"/>
        <w:widowControl/>
        <w:suppressLineNumbers w:val="0"/>
        <w:jc w:val="left"/>
      </w:pPr>
      <w:r>
        <w:rPr>
          <w:rFonts w:hint="eastAsia" w:ascii="宋体" w:hAnsi="宋体" w:eastAsia="宋体" w:cs="宋体"/>
          <w:color w:val="000000"/>
          <w:kern w:val="0"/>
          <w:sz w:val="21"/>
          <w:szCs w:val="21"/>
          <w:lang w:val="en-US" w:eastAsia="zh-CN" w:bidi="ar"/>
        </w:rPr>
        <w:t>因为</w:t>
      </w:r>
      <w:r>
        <w:rPr>
          <w:rFonts w:ascii="宋体" w:hAnsi="宋体" w:eastAsia="宋体" w:cs="宋体"/>
          <w:color w:val="000000"/>
          <w:kern w:val="0"/>
          <w:sz w:val="21"/>
          <w:szCs w:val="21"/>
          <w:lang w:val="en-US" w:eastAsia="zh-CN" w:bidi="ar"/>
        </w:rPr>
        <w:t>有效市场中不可能存在取得超额收益的交易模式</w:t>
      </w:r>
      <w:r>
        <w:rPr>
          <w:rFonts w:hint="eastAsia" w:ascii="宋体" w:hAnsi="宋体" w:eastAsia="宋体" w:cs="宋体"/>
          <w:color w:val="000000"/>
          <w:kern w:val="0"/>
          <w:sz w:val="21"/>
          <w:szCs w:val="21"/>
          <w:lang w:val="en-US" w:eastAsia="zh-CN" w:bidi="ar"/>
        </w:rPr>
        <w:t>（根据历史信息；公开信息；所有信息）</w:t>
      </w:r>
      <w:r>
        <w:rPr>
          <w:rFonts w:ascii="宋体" w:hAnsi="宋体" w:eastAsia="宋体" w:cs="宋体"/>
          <w:color w:val="000000"/>
          <w:kern w:val="0"/>
          <w:sz w:val="21"/>
          <w:szCs w:val="21"/>
          <w:lang w:val="en-US" w:eastAsia="zh-CN" w:bidi="ar"/>
        </w:rPr>
        <w:t>。</w:t>
      </w:r>
    </w:p>
    <w:p>
      <w:pPr>
        <w:keepNext w:val="0"/>
        <w:keepLines w:val="0"/>
        <w:widowControl/>
        <w:numPr>
          <w:ilvl w:val="0"/>
          <w:numId w:val="0"/>
        </w:numPr>
        <w:suppressLineNumbers w:val="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24"/>
        </w:numPr>
        <w:suppressLineNumbers w:val="0"/>
        <w:ind w:left="420" w:leftChars="0" w:hanging="420" w:firstLineChars="0"/>
        <w:jc w:val="left"/>
      </w:pPr>
      <w:r>
        <w:rPr>
          <w:rFonts w:ascii="宋体" w:hAnsi="宋体" w:eastAsia="宋体" w:cs="宋体"/>
          <w:color w:val="0000FF"/>
          <w:kern w:val="0"/>
          <w:sz w:val="21"/>
          <w:szCs w:val="21"/>
          <w:lang w:val="en-US" w:eastAsia="zh-CN" w:bidi="ar"/>
        </w:rPr>
        <w:t>假设你发现在分红之前股票价格上涨，并获得持续的正异常收益。</w:t>
      </w:r>
    </w:p>
    <w:p>
      <w:pPr>
        <w:keepNext w:val="0"/>
        <w:keepLines w:val="0"/>
        <w:widowControl/>
        <w:numPr>
          <w:ilvl w:val="0"/>
          <w:numId w:val="0"/>
        </w:numPr>
        <w:suppressLineNumbers w:val="0"/>
        <w:ind w:leftChars="0" w:firstLine="420" w:firstLineChars="200"/>
        <w:jc w:val="left"/>
      </w:pPr>
      <w:r>
        <w:rPr>
          <w:rFonts w:ascii="宋体" w:hAnsi="宋体" w:eastAsia="宋体" w:cs="宋体"/>
          <w:color w:val="0000FF"/>
          <w:kern w:val="0"/>
          <w:sz w:val="21"/>
          <w:szCs w:val="21"/>
          <w:lang w:val="en-US" w:eastAsia="zh-CN" w:bidi="ar"/>
        </w:rPr>
        <w:t xml:space="preserve">这是否违背了有效市场假说？ </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FF"/>
          <w:kern w:val="0"/>
          <w:sz w:val="21"/>
          <w:szCs w:val="21"/>
          <w:lang w:val="en-US" w:eastAsia="zh-CN" w:bidi="ar"/>
        </w:rPr>
        <w:t>答：</w:t>
      </w:r>
      <w:r>
        <w:rPr>
          <w:rFonts w:ascii="宋体" w:hAnsi="宋体" w:eastAsia="宋体" w:cs="宋体"/>
          <w:color w:val="000000"/>
          <w:kern w:val="0"/>
          <w:sz w:val="21"/>
          <w:szCs w:val="21"/>
          <w:lang w:val="en-US" w:eastAsia="zh-CN" w:bidi="ar"/>
        </w:rPr>
        <w:t>市场有效意味着投资者无法获得经风险调整后的超额利润。</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如果股票价格上涨时，只有内部人士知道未来的股息增长，那么它违反了强式有效。</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 xml:space="preserve">如果公众也知道价格的上涨，那么这违反了半强式有效。 </w:t>
      </w:r>
    </w:p>
    <w:p>
      <w:pPr>
        <w:keepNext w:val="0"/>
        <w:keepLines w:val="0"/>
        <w:widowControl/>
        <w:suppressLineNumbers w:val="0"/>
        <w:jc w:val="left"/>
        <w:rPr>
          <w:rFonts w:ascii="宋体" w:hAnsi="宋体" w:eastAsia="宋体" w:cs="宋体"/>
          <w:color w:val="000000"/>
          <w:kern w:val="0"/>
          <w:sz w:val="21"/>
          <w:szCs w:val="21"/>
          <w:lang w:val="en-US" w:eastAsia="zh-CN" w:bidi="ar"/>
        </w:rPr>
      </w:pPr>
    </w:p>
    <w:p>
      <w:pPr>
        <w:keepNext w:val="0"/>
        <w:keepLines w:val="0"/>
        <w:widowControl/>
        <w:numPr>
          <w:ilvl w:val="0"/>
          <w:numId w:val="24"/>
        </w:numPr>
        <w:suppressLineNumbers w:val="0"/>
        <w:ind w:left="420" w:leftChars="0" w:hanging="420" w:firstLineChars="0"/>
        <w:jc w:val="left"/>
      </w:pPr>
      <w:r>
        <w:rPr>
          <w:rFonts w:ascii="宋体" w:hAnsi="宋体" w:eastAsia="宋体" w:cs="宋体"/>
          <w:color w:val="0000FF"/>
          <w:kern w:val="0"/>
          <w:sz w:val="21"/>
          <w:szCs w:val="21"/>
          <w:lang w:val="en-US" w:eastAsia="zh-CN" w:bidi="ar"/>
        </w:rPr>
        <w:t xml:space="preserve">如果经济周期可以预测，股票的 </w:t>
      </w:r>
      <w:r>
        <w:rPr>
          <w:rFonts w:hint="default" w:ascii="Times New Roman" w:hAnsi="Times New Roman" w:eastAsia="宋体" w:cs="Times New Roman"/>
          <w:color w:val="0000FF"/>
          <w:kern w:val="0"/>
          <w:sz w:val="21"/>
          <w:szCs w:val="21"/>
          <w:lang w:val="en-US" w:eastAsia="zh-CN" w:bidi="ar"/>
        </w:rPr>
        <w:t xml:space="preserve">β </w:t>
      </w:r>
      <w:r>
        <w:rPr>
          <w:rFonts w:ascii="宋体" w:hAnsi="宋体" w:eastAsia="宋体" w:cs="宋体"/>
          <w:color w:val="0000FF"/>
          <w:kern w:val="0"/>
          <w:sz w:val="21"/>
          <w:szCs w:val="21"/>
          <w:lang w:val="en-US" w:eastAsia="zh-CN" w:bidi="ar"/>
        </w:rPr>
        <w:t>为正，那么股票的收益率也可以被预测。</w:t>
      </w:r>
    </w:p>
    <w:p>
      <w:pPr>
        <w:keepNext w:val="0"/>
        <w:keepLines w:val="0"/>
        <w:widowControl/>
        <w:numPr>
          <w:ilvl w:val="0"/>
          <w:numId w:val="0"/>
        </w:numPr>
        <w:suppressLineNumbers w:val="0"/>
        <w:ind w:leftChars="0" w:firstLine="420" w:firstLineChars="200"/>
        <w:jc w:val="left"/>
      </w:pPr>
      <w:r>
        <w:rPr>
          <w:rFonts w:ascii="宋体" w:hAnsi="宋体" w:eastAsia="宋体" w:cs="宋体"/>
          <w:color w:val="0000FF"/>
          <w:kern w:val="0"/>
          <w:sz w:val="21"/>
          <w:szCs w:val="21"/>
          <w:lang w:val="en-US" w:eastAsia="zh-CN" w:bidi="ar"/>
        </w:rPr>
        <w:t xml:space="preserve">请对其做出评论。 </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FF"/>
          <w:kern w:val="0"/>
          <w:sz w:val="21"/>
          <w:szCs w:val="21"/>
          <w:lang w:val="en-US" w:eastAsia="zh-CN" w:bidi="ar"/>
        </w:rPr>
        <w:t>答：</w:t>
      </w:r>
      <w:r>
        <w:rPr>
          <w:rFonts w:ascii="宋体" w:hAnsi="宋体" w:eastAsia="宋体" w:cs="宋体"/>
          <w:color w:val="000000"/>
          <w:kern w:val="0"/>
          <w:sz w:val="21"/>
          <w:szCs w:val="21"/>
          <w:lang w:val="en-US" w:eastAsia="zh-CN" w:bidi="ar"/>
        </w:rPr>
        <w:t>即使正贝塔值的股票能够反映出关于经济发展的可喜的新信息，这也不能表明在已经预期到的事件上存在异常收益。例如，如果经济复苏已经被预期到，则实际复苏不再是新信息。股票价格应该已经反映了即将到来的经济复苏</w:t>
      </w:r>
    </w:p>
    <w:p>
      <w:pPr>
        <w:keepNext w:val="0"/>
        <w:keepLines w:val="0"/>
        <w:widowControl/>
        <w:suppressLineNumbers w:val="0"/>
        <w:jc w:val="left"/>
        <w:rPr>
          <w:rFonts w:ascii="宋体" w:hAnsi="宋体" w:eastAsia="宋体" w:cs="宋体"/>
          <w:color w:val="000000"/>
          <w:kern w:val="0"/>
          <w:sz w:val="21"/>
          <w:szCs w:val="21"/>
          <w:lang w:val="en-US" w:eastAsia="zh-CN" w:bidi="ar"/>
        </w:rPr>
      </w:pPr>
    </w:p>
    <w:p>
      <w:pPr>
        <w:keepNext w:val="0"/>
        <w:keepLines w:val="0"/>
        <w:widowControl/>
        <w:numPr>
          <w:ilvl w:val="0"/>
          <w:numId w:val="24"/>
        </w:numPr>
        <w:suppressLineNumbers w:val="0"/>
        <w:ind w:left="420" w:leftChars="0" w:hanging="420" w:firstLineChars="0"/>
        <w:jc w:val="left"/>
      </w:pPr>
      <w:r>
        <w:rPr>
          <w:rFonts w:ascii="宋体" w:hAnsi="宋体" w:eastAsia="宋体" w:cs="宋体"/>
          <w:color w:val="0000FF"/>
          <w:kern w:val="0"/>
          <w:sz w:val="21"/>
          <w:szCs w:val="21"/>
          <w:lang w:val="en-US" w:eastAsia="zh-CN" w:bidi="ar"/>
        </w:rPr>
        <w:t xml:space="preserve">假设某一周美联储公布了一项新的货币增长政策，国会通过了法律来限制外国汽车的进口，然后福特公司新推出一款汽车，并认为能从实质上增加公司的利润。那么关于市场对福特新车型的评估，投资者应该怎样评价？ </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FF"/>
          <w:kern w:val="0"/>
          <w:sz w:val="21"/>
          <w:szCs w:val="21"/>
          <w:lang w:val="en-US" w:eastAsia="zh-CN" w:bidi="ar"/>
        </w:rPr>
        <w:t>答：</w:t>
      </w:r>
      <w:r>
        <w:rPr>
          <w:rFonts w:ascii="宋体" w:hAnsi="宋体" w:eastAsia="宋体" w:cs="宋体"/>
          <w:color w:val="000000"/>
          <w:kern w:val="0"/>
          <w:sz w:val="21"/>
          <w:szCs w:val="21"/>
          <w:lang w:val="en-US" w:eastAsia="zh-CN" w:bidi="ar"/>
        </w:rPr>
        <w:t xml:space="preserve">假设福特公司收益受两种系统性因素的影响：整个市场和汽车行业。如果设定 </w:t>
      </w:r>
      <w:r>
        <w:rPr>
          <w:rFonts w:hint="default" w:ascii="Times New Roman" w:hAnsi="Times New Roman" w:eastAsia="宋体" w:cs="Times New Roman"/>
          <w:color w:val="000000"/>
          <w:kern w:val="0"/>
          <w:sz w:val="21"/>
          <w:szCs w:val="21"/>
          <w:lang w:val="en-US" w:eastAsia="zh-CN" w:bidi="ar"/>
        </w:rPr>
        <w:t>r</w:t>
      </w:r>
      <w:r>
        <w:rPr>
          <w:rFonts w:hint="default" w:ascii="Times New Roman" w:hAnsi="Times New Roman" w:eastAsia="宋体" w:cs="Times New Roman"/>
          <w:color w:val="000000"/>
          <w:kern w:val="0"/>
          <w:sz w:val="13"/>
          <w:szCs w:val="13"/>
          <w:lang w:val="en-US" w:eastAsia="zh-CN" w:bidi="ar"/>
        </w:rPr>
        <w:t xml:space="preserve">IND </w:t>
      </w:r>
      <w:r>
        <w:rPr>
          <w:rFonts w:ascii="宋体" w:hAnsi="宋体" w:eastAsia="宋体" w:cs="宋体"/>
          <w:color w:val="000000"/>
          <w:kern w:val="0"/>
          <w:sz w:val="21"/>
          <w:szCs w:val="21"/>
          <w:lang w:val="en-US" w:eastAsia="zh-CN" w:bidi="ar"/>
        </w:rPr>
        <w:t>为行业收益，</w:t>
      </w:r>
      <w:r>
        <w:rPr>
          <w:rFonts w:hint="default" w:ascii="Times New Roman" w:hAnsi="Times New Roman" w:eastAsia="宋体" w:cs="Times New Roman"/>
          <w:color w:val="000000"/>
          <w:kern w:val="0"/>
          <w:sz w:val="21"/>
          <w:szCs w:val="21"/>
          <w:lang w:val="en-US" w:eastAsia="zh-CN" w:bidi="ar"/>
        </w:rPr>
        <w:t>r</w:t>
      </w:r>
      <w:r>
        <w:rPr>
          <w:rFonts w:hint="default" w:ascii="Times New Roman" w:hAnsi="Times New Roman" w:eastAsia="宋体" w:cs="Times New Roman"/>
          <w:color w:val="000000"/>
          <w:kern w:val="0"/>
          <w:sz w:val="13"/>
          <w:szCs w:val="13"/>
          <w:lang w:val="en-US" w:eastAsia="zh-CN" w:bidi="ar"/>
        </w:rPr>
        <w:t>M</w:t>
      </w:r>
      <w:r>
        <w:rPr>
          <w:rFonts w:ascii="宋体" w:hAnsi="宋体" w:eastAsia="宋体" w:cs="宋体"/>
          <w:color w:val="000000"/>
          <w:kern w:val="0"/>
          <w:sz w:val="21"/>
          <w:szCs w:val="21"/>
          <w:lang w:val="en-US" w:eastAsia="zh-CN" w:bidi="ar"/>
        </w:rPr>
        <w:t xml:space="preserve">为市场收益，则首先利用如下回归方程估计回归参数 </w:t>
      </w:r>
      <w:r>
        <w:rPr>
          <w:rFonts w:hint="default" w:ascii="Times New Roman" w:hAnsi="Times New Roman" w:eastAsia="宋体" w:cs="Times New Roman"/>
          <w:color w:val="000000"/>
          <w:kern w:val="0"/>
          <w:sz w:val="21"/>
          <w:szCs w:val="21"/>
          <w:lang w:val="en-US" w:eastAsia="zh-CN" w:bidi="ar"/>
        </w:rPr>
        <w:t>α</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β</w:t>
      </w:r>
      <w:r>
        <w:rPr>
          <w:rFonts w:hint="default" w:ascii="Times New Roman" w:hAnsi="Times New Roman" w:eastAsia="宋体" w:cs="Times New Roman"/>
          <w:color w:val="000000"/>
          <w:kern w:val="0"/>
          <w:sz w:val="13"/>
          <w:szCs w:val="13"/>
          <w:lang w:val="en-US" w:eastAsia="zh-CN" w:bidi="ar"/>
        </w:rPr>
        <w:t>M</w:t>
      </w:r>
      <w:r>
        <w:rPr>
          <w:rFonts w:ascii="宋体" w:hAnsi="宋体" w:eastAsia="宋体" w:cs="宋体"/>
          <w:color w:val="000000"/>
          <w:kern w:val="0"/>
          <w:sz w:val="21"/>
          <w:szCs w:val="21"/>
          <w:lang w:val="en-US" w:eastAsia="zh-CN" w:bidi="ar"/>
        </w:rPr>
        <w:t xml:space="preserve">和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β</w:t>
      </w:r>
      <w:r>
        <w:rPr>
          <w:rFonts w:hint="default" w:ascii="Times New Roman" w:hAnsi="Times New Roman" w:eastAsia="宋体" w:cs="Times New Roman"/>
          <w:color w:val="000000"/>
          <w:kern w:val="0"/>
          <w:sz w:val="13"/>
          <w:szCs w:val="13"/>
          <w:lang w:val="en-US" w:eastAsia="zh-CN" w:bidi="ar"/>
        </w:rPr>
        <w:t>IND</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r</w:t>
      </w:r>
      <w:r>
        <w:rPr>
          <w:rFonts w:hint="default" w:ascii="Times New Roman" w:hAnsi="Times New Roman" w:eastAsia="宋体" w:cs="Times New Roman"/>
          <w:color w:val="000000"/>
          <w:kern w:val="0"/>
          <w:sz w:val="13"/>
          <w:szCs w:val="13"/>
          <w:lang w:val="en-US" w:eastAsia="zh-CN" w:bidi="ar"/>
        </w:rPr>
        <w:t>FORD</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α</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β</w:t>
      </w:r>
      <w:r>
        <w:rPr>
          <w:rFonts w:hint="default" w:ascii="Times New Roman" w:hAnsi="Times New Roman" w:eastAsia="宋体" w:cs="Times New Roman"/>
          <w:color w:val="000000"/>
          <w:kern w:val="0"/>
          <w:sz w:val="13"/>
          <w:szCs w:val="13"/>
          <w:lang w:val="en-US" w:eastAsia="zh-CN" w:bidi="ar"/>
        </w:rPr>
        <w:t>M</w:t>
      </w:r>
      <w:r>
        <w:rPr>
          <w:rFonts w:hint="default" w:ascii="Times New Roman" w:hAnsi="Times New Roman" w:eastAsia="宋体" w:cs="Times New Roman"/>
          <w:color w:val="000000"/>
          <w:kern w:val="0"/>
          <w:sz w:val="21"/>
          <w:szCs w:val="21"/>
          <w:lang w:val="en-US" w:eastAsia="zh-CN" w:bidi="ar"/>
        </w:rPr>
        <w:t>r</w:t>
      </w:r>
      <w:r>
        <w:rPr>
          <w:rFonts w:hint="default" w:ascii="Times New Roman" w:hAnsi="Times New Roman" w:eastAsia="宋体" w:cs="Times New Roman"/>
          <w:color w:val="000000"/>
          <w:kern w:val="0"/>
          <w:sz w:val="13"/>
          <w:szCs w:val="13"/>
          <w:lang w:val="en-US" w:eastAsia="zh-CN" w:bidi="ar"/>
        </w:rPr>
        <w:t>M</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β</w:t>
      </w:r>
      <w:r>
        <w:rPr>
          <w:rFonts w:hint="default" w:ascii="Times New Roman" w:hAnsi="Times New Roman" w:eastAsia="宋体" w:cs="Times New Roman"/>
          <w:color w:val="000000"/>
          <w:kern w:val="0"/>
          <w:sz w:val="13"/>
          <w:szCs w:val="13"/>
          <w:lang w:val="en-US" w:eastAsia="zh-CN" w:bidi="ar"/>
        </w:rPr>
        <w:t>IND</w:t>
      </w:r>
      <w:r>
        <w:rPr>
          <w:rFonts w:hint="default" w:ascii="Times New Roman" w:hAnsi="Times New Roman" w:eastAsia="宋体" w:cs="Times New Roman"/>
          <w:color w:val="000000"/>
          <w:kern w:val="0"/>
          <w:sz w:val="21"/>
          <w:szCs w:val="21"/>
          <w:lang w:val="en-US" w:eastAsia="zh-CN" w:bidi="ar"/>
        </w:rPr>
        <w:t>r</w:t>
      </w:r>
      <w:r>
        <w:rPr>
          <w:rFonts w:hint="default" w:ascii="Times New Roman" w:hAnsi="Times New Roman" w:eastAsia="宋体" w:cs="Times New Roman"/>
          <w:color w:val="000000"/>
          <w:kern w:val="0"/>
          <w:sz w:val="13"/>
          <w:szCs w:val="13"/>
          <w:lang w:val="en-US" w:eastAsia="zh-CN" w:bidi="ar"/>
        </w:rPr>
        <w:t>IND</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ε </w:t>
      </w:r>
    </w:p>
    <w:p>
      <w:pPr>
        <w:keepNext w:val="0"/>
        <w:keepLines w:val="0"/>
        <w:widowControl/>
        <w:suppressLineNumbers w:val="0"/>
        <w:jc w:val="left"/>
      </w:pPr>
      <w:r>
        <w:rPr>
          <w:rFonts w:ascii="宋体" w:hAnsi="宋体" w:eastAsia="宋体" w:cs="宋体"/>
          <w:color w:val="000000"/>
          <w:kern w:val="0"/>
          <w:sz w:val="21"/>
          <w:szCs w:val="21"/>
          <w:lang w:val="en-US" w:eastAsia="zh-CN" w:bidi="ar"/>
        </w:rPr>
        <w:t>根据这些参数，可以计算福特的公司特有收益为：</w:t>
      </w:r>
      <w:r>
        <w:rPr>
          <w:rFonts w:hint="default" w:ascii="Times New Roman" w:hAnsi="Times New Roman" w:eastAsia="宋体" w:cs="Times New Roman"/>
          <w:color w:val="000000"/>
          <w:kern w:val="0"/>
          <w:sz w:val="21"/>
          <w:szCs w:val="21"/>
          <w:lang w:val="en-US" w:eastAsia="zh-CN" w:bidi="ar"/>
        </w:rPr>
        <w:t>r</w:t>
      </w:r>
      <w:r>
        <w:rPr>
          <w:rFonts w:hint="default" w:ascii="Times New Roman" w:hAnsi="Times New Roman" w:eastAsia="宋体" w:cs="Times New Roman"/>
          <w:color w:val="000000"/>
          <w:kern w:val="0"/>
          <w:sz w:val="13"/>
          <w:szCs w:val="13"/>
          <w:lang w:val="en-US" w:eastAsia="zh-CN" w:bidi="ar"/>
        </w:rPr>
        <w:t>FORD</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[α</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β</w:t>
      </w:r>
      <w:r>
        <w:rPr>
          <w:rFonts w:hint="default" w:ascii="Times New Roman" w:hAnsi="Times New Roman" w:eastAsia="宋体" w:cs="Times New Roman"/>
          <w:color w:val="000000"/>
          <w:kern w:val="0"/>
          <w:sz w:val="13"/>
          <w:szCs w:val="13"/>
          <w:lang w:val="en-US" w:eastAsia="zh-CN" w:bidi="ar"/>
        </w:rPr>
        <w:t>M</w:t>
      </w:r>
      <w:r>
        <w:rPr>
          <w:rFonts w:hint="default" w:ascii="Times New Roman" w:hAnsi="Times New Roman" w:eastAsia="宋体" w:cs="Times New Roman"/>
          <w:color w:val="000000"/>
          <w:kern w:val="0"/>
          <w:sz w:val="21"/>
          <w:szCs w:val="21"/>
          <w:lang w:val="en-US" w:eastAsia="zh-CN" w:bidi="ar"/>
        </w:rPr>
        <w:t>r</w:t>
      </w:r>
      <w:r>
        <w:rPr>
          <w:rFonts w:hint="default" w:ascii="Times New Roman" w:hAnsi="Times New Roman" w:eastAsia="宋体" w:cs="Times New Roman"/>
          <w:color w:val="000000"/>
          <w:kern w:val="0"/>
          <w:sz w:val="13"/>
          <w:szCs w:val="13"/>
          <w:lang w:val="en-US" w:eastAsia="zh-CN" w:bidi="ar"/>
        </w:rPr>
        <w:t>M</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β</w:t>
      </w:r>
      <w:r>
        <w:rPr>
          <w:rFonts w:hint="default" w:ascii="Times New Roman" w:hAnsi="Times New Roman" w:eastAsia="宋体" w:cs="Times New Roman"/>
          <w:color w:val="000000"/>
          <w:kern w:val="0"/>
          <w:sz w:val="13"/>
          <w:szCs w:val="13"/>
          <w:lang w:val="en-US" w:eastAsia="zh-CN" w:bidi="ar"/>
        </w:rPr>
        <w:t>IND</w:t>
      </w:r>
      <w:r>
        <w:rPr>
          <w:rFonts w:hint="default" w:ascii="Times New Roman" w:hAnsi="Times New Roman" w:eastAsia="宋体" w:cs="Times New Roman"/>
          <w:color w:val="000000"/>
          <w:kern w:val="0"/>
          <w:sz w:val="21"/>
          <w:szCs w:val="21"/>
          <w:lang w:val="en-US" w:eastAsia="zh-CN" w:bidi="ar"/>
        </w:rPr>
        <w:t>r</w:t>
      </w:r>
      <w:r>
        <w:rPr>
          <w:rFonts w:hint="default" w:ascii="Times New Roman" w:hAnsi="Times New Roman" w:eastAsia="宋体" w:cs="Times New Roman"/>
          <w:color w:val="000000"/>
          <w:kern w:val="0"/>
          <w:sz w:val="13"/>
          <w:szCs w:val="13"/>
          <w:lang w:val="en-US" w:eastAsia="zh-CN" w:bidi="ar"/>
        </w:rPr>
        <w:t>IND</w:t>
      </w: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 xml:space="preserve">ε] </w:t>
      </w:r>
    </w:p>
    <w:p>
      <w:pPr>
        <w:keepNext w:val="0"/>
        <w:keepLines w:val="0"/>
        <w:widowControl/>
        <w:suppressLineNumbers w:val="0"/>
        <w:jc w:val="left"/>
      </w:pPr>
      <w:r>
        <w:rPr>
          <w:rFonts w:ascii="宋体" w:hAnsi="宋体" w:eastAsia="宋体" w:cs="宋体"/>
          <w:color w:val="000000"/>
          <w:kern w:val="0"/>
          <w:sz w:val="21"/>
          <w:szCs w:val="21"/>
          <w:lang w:val="en-US" w:eastAsia="zh-CN" w:bidi="ar"/>
        </w:rPr>
        <w:t>企业特有信息的估计值将度量出市场对福特公司新汽车模型的潜在获利能力的评估。</w:t>
      </w:r>
    </w:p>
    <w:p>
      <w:pPr>
        <w:keepNext w:val="0"/>
        <w:keepLines w:val="0"/>
        <w:widowControl/>
        <w:suppressLineNumbers w:val="0"/>
        <w:jc w:val="left"/>
        <w:rPr>
          <w:rFonts w:ascii="宋体" w:hAnsi="宋体" w:eastAsia="宋体" w:cs="宋体"/>
          <w:color w:val="0000FF"/>
          <w:kern w:val="0"/>
          <w:sz w:val="21"/>
          <w:szCs w:val="21"/>
          <w:lang w:val="en-US" w:eastAsia="zh-CN" w:bidi="ar"/>
        </w:rPr>
      </w:pPr>
    </w:p>
    <w:p>
      <w:pPr>
        <w:keepNext w:val="0"/>
        <w:keepLines w:val="0"/>
        <w:widowControl/>
        <w:numPr>
          <w:ilvl w:val="0"/>
          <w:numId w:val="24"/>
        </w:numPr>
        <w:suppressLineNumbers w:val="0"/>
        <w:ind w:left="420" w:leftChars="0" w:hanging="420" w:firstLineChars="0"/>
        <w:jc w:val="left"/>
      </w:pPr>
      <w:r>
        <w:rPr>
          <w:rFonts w:ascii="宋体" w:hAnsi="宋体" w:eastAsia="宋体" w:cs="宋体"/>
          <w:color w:val="0000FF"/>
          <w:kern w:val="0"/>
          <w:sz w:val="21"/>
          <w:szCs w:val="21"/>
          <w:lang w:val="en-US" w:eastAsia="zh-CN" w:bidi="ar"/>
        </w:rPr>
        <w:t xml:space="preserve">考察图 </w:t>
      </w:r>
      <w:r>
        <w:rPr>
          <w:rFonts w:hint="default" w:ascii="Times New Roman" w:hAnsi="Times New Roman" w:eastAsia="宋体" w:cs="Times New Roman"/>
          <w:color w:val="0000FF"/>
          <w:kern w:val="0"/>
          <w:sz w:val="21"/>
          <w:szCs w:val="21"/>
          <w:lang w:val="en-US" w:eastAsia="zh-CN" w:bidi="ar"/>
        </w:rPr>
        <w:t>11-1</w:t>
      </w:r>
      <w:r>
        <w:rPr>
          <w:rFonts w:ascii="宋体" w:hAnsi="宋体" w:eastAsia="宋体" w:cs="宋体"/>
          <w:color w:val="0000FF"/>
          <w:kern w:val="0"/>
          <w:sz w:val="21"/>
          <w:szCs w:val="21"/>
          <w:lang w:val="en-US" w:eastAsia="zh-CN" w:bidi="ar"/>
        </w:rPr>
        <w:t xml:space="preserve">，该图表示内幕人员买卖公司股票的日期前后获得累计超额收益。 </w:t>
      </w:r>
    </w:p>
    <w:p>
      <w:pPr>
        <w:keepNext w:val="0"/>
        <w:keepLines w:val="0"/>
        <w:widowControl/>
        <w:suppressLineNumbers w:val="0"/>
        <w:jc w:val="left"/>
      </w:pPr>
      <w:r>
        <w:rPr>
          <w:rFonts w:ascii="宋体" w:hAnsi="宋体" w:eastAsia="宋体" w:cs="宋体"/>
          <w:color w:val="0000FF"/>
          <w:kern w:val="0"/>
          <w:sz w:val="21"/>
          <w:szCs w:val="21"/>
          <w:lang w:val="en-US" w:eastAsia="zh-CN" w:bidi="ar"/>
        </w:rPr>
        <w:t xml:space="preserve">投资者应该怎样解释这一图形？怎样得到此类事件发生前后的累计异常收益？ </w:t>
      </w:r>
    </w:p>
    <w:p>
      <w:pPr>
        <w:keepNext w:val="0"/>
        <w:keepLines w:val="0"/>
        <w:widowControl/>
        <w:suppressLineNumbers w:val="0"/>
        <w:jc w:val="left"/>
        <w:rPr>
          <w:rFonts w:ascii="宋体" w:hAnsi="宋体" w:eastAsia="宋体" w:cs="宋体"/>
          <w:color w:val="0000FF"/>
          <w:kern w:val="0"/>
          <w:sz w:val="21"/>
          <w:szCs w:val="21"/>
          <w:lang w:val="en-US" w:eastAsia="zh-CN" w:bidi="ar"/>
        </w:rPr>
      </w:pPr>
      <w:r>
        <w:rPr>
          <w:rFonts w:hint="eastAsia" w:ascii="宋体" w:hAnsi="宋体" w:eastAsia="宋体" w:cs="宋体"/>
          <w:color w:val="000000"/>
          <w:kern w:val="0"/>
          <w:sz w:val="21"/>
          <w:szCs w:val="21"/>
          <w:lang w:val="en-US" w:eastAsia="zh-CN" w:bidi="ar"/>
        </w:rPr>
        <w:drawing>
          <wp:anchor distT="0" distB="0" distL="114300" distR="114300" simplePos="0" relativeHeight="251661312" behindDoc="0" locked="0" layoutInCell="1" allowOverlap="1">
            <wp:simplePos x="0" y="0"/>
            <wp:positionH relativeFrom="column">
              <wp:posOffset>3085465</wp:posOffset>
            </wp:positionH>
            <wp:positionV relativeFrom="paragraph">
              <wp:posOffset>64770</wp:posOffset>
            </wp:positionV>
            <wp:extent cx="2353310" cy="1791335"/>
            <wp:effectExtent l="0" t="0" r="0" b="12065"/>
            <wp:wrapNone/>
            <wp:docPr id="5" name="图片 5" descr="截屏2024-06-12 20.0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截屏2024-06-12 20.04.51"/>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0" y="0"/>
                      <a:ext cx="2353310" cy="1791335"/>
                    </a:xfrm>
                    <a:prstGeom prst="rect">
                      <a:avLst/>
                    </a:prstGeom>
                  </pic:spPr>
                </pic:pic>
              </a:graphicData>
            </a:graphic>
          </wp:anchor>
        </w:drawing>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FF"/>
          <w:kern w:val="0"/>
          <w:sz w:val="21"/>
          <w:szCs w:val="21"/>
          <w:lang w:val="en-US" w:eastAsia="zh-CN" w:bidi="ar"/>
        </w:rPr>
        <w:t>答：</w:t>
      </w:r>
      <w:r>
        <w:rPr>
          <w:rFonts w:ascii="宋体" w:hAnsi="宋体" w:eastAsia="宋体" w:cs="宋体"/>
          <w:color w:val="000000"/>
          <w:kern w:val="0"/>
          <w:sz w:val="21"/>
          <w:szCs w:val="21"/>
          <w:lang w:val="en-US" w:eastAsia="zh-CN" w:bidi="ar"/>
        </w:rPr>
        <w:t>负的超常收益（</w:t>
      </w:r>
      <w:r>
        <w:rPr>
          <w:rFonts w:hint="default" w:ascii="Times New Roman" w:hAnsi="Times New Roman" w:eastAsia="宋体" w:cs="Times New Roman"/>
          <w:color w:val="000000"/>
          <w:kern w:val="0"/>
          <w:sz w:val="21"/>
          <w:szCs w:val="21"/>
          <w:lang w:val="en-US" w:eastAsia="zh-CN" w:bidi="ar"/>
        </w:rPr>
        <w:t xml:space="preserve">CAR </w:t>
      </w:r>
      <w:r>
        <w:rPr>
          <w:rFonts w:ascii="宋体" w:hAnsi="宋体" w:eastAsia="宋体" w:cs="宋体"/>
          <w:color w:val="000000"/>
          <w:kern w:val="0"/>
          <w:sz w:val="21"/>
          <w:szCs w:val="21"/>
          <w:lang w:val="en-US" w:eastAsia="zh-CN" w:bidi="ar"/>
        </w:rPr>
        <w:t>的下滑）发生在股票购买之前，</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表明内部人员推迟其股票购买直到坏消息公之于众。</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这证明了内部信息是有价值的。</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正的超额收益产生在股票购买之后，</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表明内幕人员在预期到好的消息时买入。</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对内幕人员抛售的分析是与上面的分析对称的。 </w:t>
      </w:r>
    </w:p>
    <w:p>
      <w:pPr>
        <w:keepNext w:val="0"/>
        <w:keepLines w:val="0"/>
        <w:widowControl/>
        <w:numPr>
          <w:ilvl w:val="0"/>
          <w:numId w:val="0"/>
        </w:numPr>
        <w:suppressLineNumbers w:val="0"/>
        <w:ind w:leftChars="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ind w:leftChars="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ind w:leftChars="0"/>
        <w:jc w:val="left"/>
        <w:rPr>
          <w:rFonts w:hint="eastAsia" w:ascii="宋体" w:hAnsi="宋体" w:eastAsia="宋体" w:cs="宋体"/>
          <w:color w:val="000000"/>
          <w:kern w:val="0"/>
          <w:sz w:val="21"/>
          <w:szCs w:val="21"/>
          <w:lang w:val="en-US" w:eastAsia="zh-CN" w:bidi="ar"/>
        </w:rPr>
      </w:pPr>
    </w:p>
    <w:p>
      <w:pPr>
        <w:keepNext w:val="0"/>
        <w:keepLines w:val="0"/>
        <w:widowControl/>
        <w:suppressLineNumbers w:val="0"/>
        <w:jc w:val="left"/>
      </w:pPr>
      <w:r>
        <w:rPr>
          <w:rFonts w:hint="default" w:ascii="Times New Roman" w:hAnsi="Times New Roman" w:eastAsia="宋体" w:cs="Times New Roman"/>
          <w:color w:val="0000FF"/>
          <w:kern w:val="0"/>
          <w:sz w:val="21"/>
          <w:szCs w:val="21"/>
          <w:lang w:val="en-US" w:eastAsia="zh-CN" w:bidi="ar"/>
        </w:rPr>
        <w:t>9</w:t>
      </w:r>
      <w:r>
        <w:rPr>
          <w:rFonts w:ascii="宋体" w:hAnsi="宋体" w:eastAsia="宋体" w:cs="宋体"/>
          <w:color w:val="0000FF"/>
          <w:kern w:val="0"/>
          <w:sz w:val="21"/>
          <w:szCs w:val="21"/>
          <w:lang w:val="en-US" w:eastAsia="zh-CN" w:bidi="ar"/>
        </w:rPr>
        <w:t>．</w:t>
      </w:r>
      <w:r>
        <w:rPr>
          <w:rFonts w:hint="default" w:ascii="Times New Roman" w:hAnsi="Times New Roman" w:eastAsia="宋体" w:cs="Times New Roman"/>
          <w:color w:val="0000FF"/>
          <w:kern w:val="0"/>
          <w:sz w:val="21"/>
          <w:szCs w:val="21"/>
          <w:lang w:val="en-US" w:eastAsia="zh-CN" w:bidi="ar"/>
        </w:rPr>
        <w:t>a</w:t>
      </w:r>
      <w:r>
        <w:rPr>
          <w:rFonts w:ascii="宋体" w:hAnsi="宋体" w:eastAsia="宋体" w:cs="宋体"/>
          <w:color w:val="0000FF"/>
          <w:kern w:val="0"/>
          <w:sz w:val="21"/>
          <w:szCs w:val="21"/>
          <w:lang w:val="en-US" w:eastAsia="zh-CN" w:bidi="ar"/>
        </w:rPr>
        <w:t xml:space="preserve">．简要说明有效市场假说的概念以及三种形式——弱式、半强式与强式，试论述现实中不同程度上支持三种形式的有效市场假说的例子。 </w:t>
      </w:r>
    </w:p>
    <w:p>
      <w:pPr>
        <w:keepNext w:val="0"/>
        <w:keepLines w:val="0"/>
        <w:widowControl/>
        <w:suppressLineNumbers w:val="0"/>
        <w:jc w:val="left"/>
      </w:pPr>
      <w:r>
        <w:rPr>
          <w:rFonts w:hint="default" w:ascii="Times New Roman" w:hAnsi="Times New Roman" w:eastAsia="宋体" w:cs="Times New Roman"/>
          <w:color w:val="0000FF"/>
          <w:kern w:val="0"/>
          <w:sz w:val="21"/>
          <w:szCs w:val="21"/>
          <w:lang w:val="en-US" w:eastAsia="zh-CN" w:bidi="ar"/>
        </w:rPr>
        <w:t>b</w:t>
      </w:r>
      <w:r>
        <w:rPr>
          <w:rFonts w:ascii="宋体" w:hAnsi="宋体" w:eastAsia="宋体" w:cs="宋体"/>
          <w:color w:val="0000FF"/>
          <w:kern w:val="0"/>
          <w:sz w:val="21"/>
          <w:szCs w:val="21"/>
          <w:lang w:val="en-US" w:eastAsia="zh-CN" w:bidi="ar"/>
        </w:rPr>
        <w:t xml:space="preserve">．简述有效市场假说对投资策略的影响。 </w:t>
      </w:r>
    </w:p>
    <w:p>
      <w:pPr>
        <w:keepNext w:val="0"/>
        <w:keepLines w:val="0"/>
        <w:widowControl/>
        <w:suppressLineNumbers w:val="0"/>
        <w:jc w:val="left"/>
      </w:pPr>
      <w:r>
        <w:rPr>
          <w:rFonts w:ascii="宋体" w:hAnsi="宋体" w:eastAsia="宋体" w:cs="宋体"/>
          <w:color w:val="0000FF"/>
          <w:kern w:val="0"/>
          <w:sz w:val="21"/>
          <w:szCs w:val="21"/>
          <w:lang w:val="en-US" w:eastAsia="zh-CN" w:bidi="ar"/>
        </w:rPr>
        <w:t xml:space="preserve">ⅰ．用图表进行技术分析； </w:t>
      </w:r>
    </w:p>
    <w:p>
      <w:pPr>
        <w:keepNext w:val="0"/>
        <w:keepLines w:val="0"/>
        <w:widowControl/>
        <w:suppressLineNumbers w:val="0"/>
        <w:jc w:val="left"/>
      </w:pPr>
      <w:r>
        <w:rPr>
          <w:rFonts w:ascii="宋体" w:hAnsi="宋体" w:eastAsia="宋体" w:cs="宋体"/>
          <w:color w:val="0000FF"/>
          <w:kern w:val="0"/>
          <w:sz w:val="21"/>
          <w:szCs w:val="21"/>
          <w:lang w:val="en-US" w:eastAsia="zh-CN" w:bidi="ar"/>
        </w:rPr>
        <w:t xml:space="preserve">ⅱ．基本面分析。 </w:t>
      </w:r>
    </w:p>
    <w:p>
      <w:pPr>
        <w:keepNext w:val="0"/>
        <w:keepLines w:val="0"/>
        <w:widowControl/>
        <w:suppressLineNumbers w:val="0"/>
        <w:jc w:val="left"/>
      </w:pPr>
      <w:r>
        <w:rPr>
          <w:rFonts w:hint="default" w:ascii="Times New Roman" w:hAnsi="Times New Roman" w:eastAsia="宋体" w:cs="Times New Roman"/>
          <w:color w:val="0000FF"/>
          <w:kern w:val="0"/>
          <w:sz w:val="21"/>
          <w:szCs w:val="21"/>
          <w:lang w:val="en-US" w:eastAsia="zh-CN" w:bidi="ar"/>
        </w:rPr>
        <w:t>c</w:t>
      </w:r>
      <w:r>
        <w:rPr>
          <w:rFonts w:ascii="宋体" w:hAnsi="宋体" w:eastAsia="宋体" w:cs="宋体"/>
          <w:color w:val="0000FF"/>
          <w:kern w:val="0"/>
          <w:sz w:val="21"/>
          <w:szCs w:val="21"/>
          <w:lang w:val="en-US" w:eastAsia="zh-CN" w:bidi="ar"/>
        </w:rPr>
        <w:t xml:space="preserve">．简要说明投资组合经理在有效市场环境中的责任与作用。 </w:t>
      </w:r>
    </w:p>
    <w:p>
      <w:pPr>
        <w:keepNext w:val="0"/>
        <w:keepLines w:val="0"/>
        <w:widowControl/>
        <w:suppressLineNumbers w:val="0"/>
        <w:jc w:val="left"/>
      </w:pPr>
      <w:r>
        <w:rPr>
          <w:rFonts w:ascii="宋体" w:hAnsi="宋体" w:eastAsia="宋体" w:cs="宋体"/>
          <w:color w:val="0000FF"/>
          <w:kern w:val="0"/>
          <w:sz w:val="21"/>
          <w:szCs w:val="21"/>
          <w:lang w:val="en-US" w:eastAsia="zh-CN" w:bidi="ar"/>
        </w:rPr>
        <w:t>答：</w:t>
      </w:r>
      <w:r>
        <w:rPr>
          <w:rFonts w:hint="default" w:ascii="Times New Roman" w:hAnsi="Times New Roman" w:eastAsia="宋体" w:cs="Times New Roman"/>
          <w:color w:val="000000"/>
          <w:kern w:val="0"/>
          <w:sz w:val="21"/>
          <w:szCs w:val="21"/>
          <w:lang w:val="en-US" w:eastAsia="zh-CN" w:bidi="ar"/>
        </w:rPr>
        <w:t>a</w:t>
      </w:r>
      <w:r>
        <w:rPr>
          <w:rFonts w:ascii="宋体" w:hAnsi="宋体" w:eastAsia="宋体" w:cs="宋体"/>
          <w:color w:val="000000"/>
          <w:kern w:val="0"/>
          <w:sz w:val="21"/>
          <w:szCs w:val="21"/>
          <w:lang w:val="en-US" w:eastAsia="zh-CN" w:bidi="ar"/>
        </w:rPr>
        <w:t xml:space="preserve">．有效市场假说认为，如果证券价格能够即时、充分反映全部可得相关信息，那么该市场即为有效市场。如果市场能充分反映信息，由于股票价格已经包含了这些信息，那么任何投资者将无法因为该信息而获利。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ⅰ．弱式有效市场假说认为，股票价格能够反映所能获得的所有信息，其信息通过市场监测获得，主要是历史交易数据，诸如过去价格和交易量等。在美国的主要证券市场上，有一组强有力的实证支持弱式有效市场假设。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例如，检验结果表明交易技术准则在扣除交易成本和税收之后，并不能产生更高的收益。 </w:t>
      </w:r>
    </w:p>
    <w:p>
      <w:pPr>
        <w:keepNext w:val="0"/>
        <w:keepLines w:val="0"/>
        <w:widowControl/>
        <w:suppressLineNumbers w:val="0"/>
        <w:jc w:val="left"/>
      </w:pPr>
      <w:r>
        <w:rPr>
          <w:rFonts w:ascii="宋体" w:hAnsi="宋体" w:eastAsia="宋体" w:cs="宋体"/>
          <w:color w:val="000000"/>
          <w:kern w:val="0"/>
          <w:sz w:val="21"/>
          <w:szCs w:val="21"/>
          <w:lang w:val="en-US" w:eastAsia="zh-CN" w:bidi="ar"/>
        </w:rPr>
        <w:t>ⅱ．半强式有效市场认为，公司的股票价格反映所有关于公司前景的公开可得信息，比如，公司年度报告和投资咨询数据。实证显著支撑半强式有效市场观点，但是也有个别研究（有些市场异象，比如一月份小公司现象、账面</w:t>
      </w:r>
      <w:r>
        <w:rPr>
          <w:rFonts w:hint="default" w:ascii="Times New Roman" w:hAnsi="Times New Roman" w:eastAsia="宋体" w:cs="Times New Roman"/>
          <w:color w:val="000000"/>
          <w:kern w:val="0"/>
          <w:sz w:val="21"/>
          <w:szCs w:val="21"/>
          <w:lang w:val="en-US" w:eastAsia="zh-CN" w:bidi="ar"/>
        </w:rPr>
        <w:t>-</w:t>
      </w:r>
      <w:r>
        <w:rPr>
          <w:rFonts w:ascii="宋体" w:hAnsi="宋体" w:eastAsia="宋体" w:cs="宋体"/>
          <w:color w:val="000000"/>
          <w:kern w:val="0"/>
          <w:sz w:val="21"/>
          <w:szCs w:val="21"/>
          <w:lang w:val="en-US" w:eastAsia="zh-CN" w:bidi="ar"/>
        </w:rPr>
        <w:t xml:space="preserve">市值现象）和事件（例如 </w:t>
      </w:r>
      <w:r>
        <w:rPr>
          <w:rFonts w:hint="default" w:ascii="Times New Roman" w:hAnsi="Times New Roman" w:eastAsia="宋体" w:cs="Times New Roman"/>
          <w:color w:val="000000"/>
          <w:kern w:val="0"/>
          <w:sz w:val="21"/>
          <w:szCs w:val="21"/>
          <w:lang w:val="en-US" w:eastAsia="zh-CN" w:bidi="ar"/>
        </w:rPr>
        <w:t xml:space="preserve">1987 </w:t>
      </w:r>
      <w:r>
        <w:rPr>
          <w:rFonts w:ascii="宋体" w:hAnsi="宋体" w:eastAsia="宋体" w:cs="宋体"/>
          <w:color w:val="000000"/>
          <w:kern w:val="0"/>
          <w:sz w:val="21"/>
          <w:szCs w:val="21"/>
          <w:lang w:val="en-US" w:eastAsia="zh-CN" w:bidi="ar"/>
        </w:rPr>
        <w:t xml:space="preserve">年 </w:t>
      </w:r>
      <w:r>
        <w:rPr>
          <w:rFonts w:hint="default" w:ascii="Times New Roman" w:hAnsi="Times New Roman" w:eastAsia="宋体" w:cs="Times New Roman"/>
          <w:color w:val="000000"/>
          <w:kern w:val="0"/>
          <w:sz w:val="21"/>
          <w:szCs w:val="21"/>
          <w:lang w:val="en-US" w:eastAsia="zh-CN" w:bidi="ar"/>
        </w:rPr>
        <w:t xml:space="preserve">10 </w:t>
      </w:r>
      <w:r>
        <w:rPr>
          <w:rFonts w:ascii="宋体" w:hAnsi="宋体" w:eastAsia="宋体" w:cs="宋体"/>
          <w:color w:val="000000"/>
          <w:kern w:val="0"/>
          <w:sz w:val="21"/>
          <w:szCs w:val="21"/>
          <w:lang w:val="en-US" w:eastAsia="zh-CN" w:bidi="ar"/>
        </w:rPr>
        <w:t xml:space="preserve">月 </w:t>
      </w:r>
      <w:r>
        <w:rPr>
          <w:rFonts w:hint="default" w:ascii="Times New Roman" w:hAnsi="Times New Roman" w:eastAsia="宋体" w:cs="Times New Roman"/>
          <w:color w:val="000000"/>
          <w:kern w:val="0"/>
          <w:sz w:val="21"/>
          <w:szCs w:val="21"/>
          <w:lang w:val="en-US" w:eastAsia="zh-CN" w:bidi="ar"/>
        </w:rPr>
        <w:t xml:space="preserve">19 </w:t>
      </w:r>
      <w:r>
        <w:rPr>
          <w:rFonts w:ascii="宋体" w:hAnsi="宋体" w:eastAsia="宋体" w:cs="宋体"/>
          <w:color w:val="000000"/>
          <w:kern w:val="0"/>
          <w:sz w:val="21"/>
          <w:szCs w:val="21"/>
          <w:lang w:val="en-US" w:eastAsia="zh-CN" w:bidi="ar"/>
        </w:rPr>
        <w:t xml:space="preserve">日的股票市场暴跌）违背这种有效市场。然而，这些市场异象在多大程度上是由数据挖掘造成的仍然存在争议。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ⅲ．强式有效市场假说认为，当前市场价格反映与公司价值相关的所有信息（不论是公开可得的还是私人持有的）。经验证据表明，强式有效市场假说不成立。如果这一假说成立，那么价格将反映所有信息。即使内部人员也无法赚取超额收益。但是事实证明，在信息公布之前，公司内部人员的确有渠道获取直接相关信息，使其能够利用此信息在证券交易中获利。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b</w:t>
      </w:r>
      <w:r>
        <w:rPr>
          <w:rFonts w:ascii="宋体" w:hAnsi="宋体" w:eastAsia="宋体" w:cs="宋体"/>
          <w:color w:val="000000"/>
          <w:kern w:val="0"/>
          <w:sz w:val="21"/>
          <w:szCs w:val="21"/>
          <w:lang w:val="en-US" w:eastAsia="zh-CN" w:bidi="ar"/>
        </w:rPr>
        <w:t xml:space="preserve">．ⅰ．技术分析通过对股票价格的周期性和预期性进行研究，以提高收益。有效市场假说表明技术分析没有价值。如果过去价格不包含对将来价格有意义的信息，那么遵循技术型交易原则也就毫无意义。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ⅱ．基本面分析通过利用公司净利润、预期股利、预期未来利率和公司的预期风险价值来决定合理的股票价格。有效市场假说认为所有的基础分析都将注定失败。根据半强式有效市场假说，没有一个投资者能通过基于公开信息的交易原则获取超额收益——除非分析者具有非凡的远见。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总之，有效市场假说认为，市场能迅速地对有关个股和经济整体的信息做出调整，以至于不管是使用技术分析还是使用基本面分析，都不可能持续地超越仅仅只是买入并持有一组充分分散化的证券组合的简单投资策略。 </w:t>
      </w:r>
    </w:p>
    <w:p>
      <w:pPr>
        <w:keepNext w:val="0"/>
        <w:keepLines w:val="0"/>
        <w:widowControl/>
        <w:suppressLineNumbers w:val="0"/>
        <w:jc w:val="left"/>
        <w:rPr>
          <w:rFonts w:ascii="宋体" w:hAnsi="宋体" w:eastAsia="宋体" w:cs="宋体"/>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c</w:t>
      </w:r>
      <w:r>
        <w:rPr>
          <w:rFonts w:ascii="宋体" w:hAnsi="宋体" w:eastAsia="宋体" w:cs="宋体"/>
          <w:color w:val="000000"/>
          <w:kern w:val="0"/>
          <w:sz w:val="21"/>
          <w:szCs w:val="21"/>
          <w:lang w:val="en-US" w:eastAsia="zh-CN" w:bidi="ar"/>
        </w:rPr>
        <w:t>．即使在完全有效的市场上，投资组合经理也有一定的作用和责任。最重要的职责是在既定的投资者限制下确定风险</w:t>
      </w:r>
      <w:r>
        <w:rPr>
          <w:rFonts w:hint="default" w:ascii="Times New Roman" w:hAnsi="Times New Roman" w:eastAsia="宋体" w:cs="Times New Roman"/>
          <w:color w:val="000000"/>
          <w:kern w:val="0"/>
          <w:sz w:val="21"/>
          <w:szCs w:val="21"/>
          <w:lang w:val="en-US" w:eastAsia="zh-CN" w:bidi="ar"/>
        </w:rPr>
        <w:t>-</w:t>
      </w:r>
      <w:r>
        <w:rPr>
          <w:rFonts w:ascii="宋体" w:hAnsi="宋体" w:eastAsia="宋体" w:cs="宋体"/>
          <w:color w:val="000000"/>
          <w:kern w:val="0"/>
          <w:sz w:val="21"/>
          <w:szCs w:val="21"/>
          <w:lang w:val="en-US" w:eastAsia="zh-CN" w:bidi="ar"/>
        </w:rPr>
        <w:t>收益目标。在有效市场中，投资组合经理负责调整投资组合来满足投资者的需求，而不是要超越市场的资产组合，这就要求确定客户的要求收益和风险承受能力。理性的投资组合经理还要考察投资者的限制条件</w:t>
      </w:r>
      <w:r>
        <w:rPr>
          <w:rFonts w:hint="eastAsia" w:ascii="宋体" w:hAnsi="宋体" w:eastAsia="宋体" w:cs="宋体"/>
          <w:color w:val="000000"/>
          <w:kern w:val="0"/>
          <w:sz w:val="21"/>
          <w:szCs w:val="21"/>
          <w:lang w:val="en-US" w:eastAsia="zh-CN" w:bidi="ar"/>
        </w:rPr>
        <w:t>，</w:t>
      </w:r>
      <w:r>
        <w:rPr>
          <w:rFonts w:ascii="宋体" w:hAnsi="宋体" w:eastAsia="宋体" w:cs="宋体"/>
          <w:color w:val="000000"/>
          <w:kern w:val="0"/>
          <w:sz w:val="21"/>
          <w:szCs w:val="21"/>
          <w:lang w:val="en-US" w:eastAsia="zh-CN" w:bidi="ar"/>
        </w:rPr>
        <w:t>包括流动性，时间跨度，法律法规，税收和独特的喜好以及年龄与就业情况等。</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 </w:t>
      </w:r>
    </w:p>
    <w:p>
      <w:pPr>
        <w:keepNext w:val="0"/>
        <w:keepLines w:val="0"/>
        <w:widowControl/>
        <w:numPr>
          <w:ilvl w:val="0"/>
          <w:numId w:val="24"/>
        </w:numPr>
        <w:suppressLineNumbers w:val="0"/>
        <w:ind w:left="420" w:leftChars="0" w:hanging="420" w:firstLineChars="0"/>
        <w:jc w:val="left"/>
      </w:pPr>
      <w:r>
        <w:rPr>
          <w:rFonts w:ascii="宋体" w:hAnsi="宋体" w:eastAsia="宋体" w:cs="宋体"/>
          <w:color w:val="0000FF"/>
          <w:kern w:val="0"/>
          <w:sz w:val="21"/>
          <w:szCs w:val="21"/>
          <w:lang w:val="en-US" w:eastAsia="zh-CN" w:bidi="ar"/>
        </w:rPr>
        <w:t>成长型与价值型可以用很多方式来定义。“成长型”通常是指侧重于或包含确信在未来具有高于平均每 股收益率增长率的股票的投资组合。较低的当前收益、较高价格</w:t>
      </w:r>
      <w:r>
        <w:rPr>
          <w:rFonts w:hint="default" w:ascii="Times New Roman" w:hAnsi="Times New Roman" w:eastAsia="宋体" w:cs="Times New Roman"/>
          <w:color w:val="0000FF"/>
          <w:kern w:val="0"/>
          <w:sz w:val="21"/>
          <w:szCs w:val="21"/>
          <w:lang w:val="en-US" w:eastAsia="zh-CN" w:bidi="ar"/>
        </w:rPr>
        <w:t>-</w:t>
      </w:r>
      <w:r>
        <w:rPr>
          <w:rFonts w:ascii="宋体" w:hAnsi="宋体" w:eastAsia="宋体" w:cs="宋体"/>
          <w:color w:val="0000FF"/>
          <w:kern w:val="0"/>
          <w:sz w:val="21"/>
          <w:szCs w:val="21"/>
          <w:lang w:val="en-US" w:eastAsia="zh-CN" w:bidi="ar"/>
        </w:rPr>
        <w:t>账面市值比和高价格</w:t>
      </w:r>
      <w:r>
        <w:rPr>
          <w:rFonts w:hint="default" w:ascii="Times New Roman" w:hAnsi="Times New Roman" w:eastAsia="宋体" w:cs="Times New Roman"/>
          <w:color w:val="0000FF"/>
          <w:kern w:val="0"/>
          <w:sz w:val="21"/>
          <w:szCs w:val="21"/>
          <w:lang w:val="en-US" w:eastAsia="zh-CN" w:bidi="ar"/>
        </w:rPr>
        <w:t>-</w:t>
      </w:r>
      <w:r>
        <w:rPr>
          <w:rFonts w:ascii="宋体" w:hAnsi="宋体" w:eastAsia="宋体" w:cs="宋体"/>
          <w:color w:val="0000FF"/>
          <w:kern w:val="0"/>
          <w:sz w:val="21"/>
          <w:szCs w:val="21"/>
          <w:lang w:val="en-US" w:eastAsia="zh-CN" w:bidi="ar"/>
        </w:rPr>
        <w:t>盈利比是这些公司的特征。 “价值型”通常是指侧重于或包含当期具有较低的价格</w:t>
      </w:r>
      <w:r>
        <w:rPr>
          <w:rFonts w:hint="default" w:ascii="Times New Roman" w:hAnsi="Times New Roman" w:eastAsia="宋体" w:cs="Times New Roman"/>
          <w:color w:val="0000FF"/>
          <w:kern w:val="0"/>
          <w:sz w:val="21"/>
          <w:szCs w:val="21"/>
          <w:lang w:val="en-US" w:eastAsia="zh-CN" w:bidi="ar"/>
        </w:rPr>
        <w:t>-</w:t>
      </w:r>
      <w:r>
        <w:rPr>
          <w:rFonts w:ascii="宋体" w:hAnsi="宋体" w:eastAsia="宋体" w:cs="宋体"/>
          <w:color w:val="0000FF"/>
          <w:kern w:val="0"/>
          <w:sz w:val="21"/>
          <w:szCs w:val="21"/>
          <w:lang w:val="en-US" w:eastAsia="zh-CN" w:bidi="ar"/>
        </w:rPr>
        <w:t>账面比、低价格</w:t>
      </w:r>
      <w:r>
        <w:rPr>
          <w:rFonts w:hint="default" w:ascii="Times New Roman" w:hAnsi="Times New Roman" w:eastAsia="宋体" w:cs="Times New Roman"/>
          <w:color w:val="0000FF"/>
          <w:kern w:val="0"/>
          <w:sz w:val="21"/>
          <w:szCs w:val="21"/>
          <w:lang w:val="en-US" w:eastAsia="zh-CN" w:bidi="ar"/>
        </w:rPr>
        <w:t>-</w:t>
      </w:r>
      <w:r>
        <w:rPr>
          <w:rFonts w:ascii="宋体" w:hAnsi="宋体" w:eastAsia="宋体" w:cs="宋体"/>
          <w:color w:val="0000FF"/>
          <w:kern w:val="0"/>
          <w:sz w:val="21"/>
          <w:szCs w:val="21"/>
          <w:lang w:val="en-US" w:eastAsia="zh-CN" w:bidi="ar"/>
        </w:rPr>
        <w:t xml:space="preserve">盈利比、高于平均水平的股息收益和市 场价格低于公司的内在价值的股票的资产组合。 </w:t>
      </w:r>
    </w:p>
    <w:p>
      <w:pPr>
        <w:keepNext w:val="0"/>
        <w:keepLines w:val="0"/>
        <w:widowControl/>
        <w:suppressLineNumbers w:val="0"/>
        <w:jc w:val="left"/>
      </w:pPr>
      <w:r>
        <w:rPr>
          <w:rFonts w:hint="default" w:ascii="Times New Roman" w:hAnsi="Times New Roman" w:eastAsia="宋体" w:cs="Times New Roman"/>
          <w:color w:val="0000FF"/>
          <w:kern w:val="0"/>
          <w:sz w:val="21"/>
          <w:szCs w:val="21"/>
          <w:lang w:val="en-US" w:eastAsia="zh-CN" w:bidi="ar"/>
        </w:rPr>
        <w:t>a</w:t>
      </w:r>
      <w:r>
        <w:rPr>
          <w:rFonts w:ascii="宋体" w:hAnsi="宋体" w:eastAsia="宋体" w:cs="宋体"/>
          <w:color w:val="0000FF"/>
          <w:kern w:val="0"/>
          <w:sz w:val="21"/>
          <w:szCs w:val="21"/>
          <w:lang w:val="en-US" w:eastAsia="zh-CN" w:bidi="ar"/>
        </w:rPr>
        <w:t xml:space="preserve">．试找出说明在一段相当长的时间内，价值型股票投资业绩可能超过增长型股票投资业绩的理由。 </w:t>
      </w:r>
    </w:p>
    <w:p>
      <w:pPr>
        <w:keepNext w:val="0"/>
        <w:keepLines w:val="0"/>
        <w:widowControl/>
        <w:suppressLineNumbers w:val="0"/>
        <w:jc w:val="left"/>
      </w:pPr>
      <w:r>
        <w:rPr>
          <w:rFonts w:hint="default" w:ascii="Times New Roman" w:hAnsi="Times New Roman" w:eastAsia="宋体" w:cs="Times New Roman"/>
          <w:color w:val="0000FF"/>
          <w:kern w:val="0"/>
          <w:sz w:val="21"/>
          <w:szCs w:val="21"/>
          <w:lang w:val="en-US" w:eastAsia="zh-CN" w:bidi="ar"/>
        </w:rPr>
        <w:t>b</w:t>
      </w:r>
      <w:r>
        <w:rPr>
          <w:rFonts w:ascii="宋体" w:hAnsi="宋体" w:eastAsia="宋体" w:cs="宋体"/>
          <w:color w:val="0000FF"/>
          <w:kern w:val="0"/>
          <w:sz w:val="21"/>
          <w:szCs w:val="21"/>
          <w:lang w:val="en-US" w:eastAsia="zh-CN" w:bidi="ar"/>
        </w:rPr>
        <w:t xml:space="preserve">．解释为什么 </w:t>
      </w:r>
      <w:r>
        <w:rPr>
          <w:rFonts w:hint="default" w:ascii="Times New Roman" w:hAnsi="Times New Roman" w:eastAsia="宋体" w:cs="Times New Roman"/>
          <w:color w:val="0000FF"/>
          <w:kern w:val="0"/>
          <w:sz w:val="21"/>
          <w:szCs w:val="21"/>
          <w:lang w:val="en-US" w:eastAsia="zh-CN" w:bidi="ar"/>
        </w:rPr>
        <w:t xml:space="preserve">a </w:t>
      </w:r>
      <w:r>
        <w:rPr>
          <w:rFonts w:ascii="宋体" w:hAnsi="宋体" w:eastAsia="宋体" w:cs="宋体"/>
          <w:color w:val="0000FF"/>
          <w:kern w:val="0"/>
          <w:sz w:val="21"/>
          <w:szCs w:val="21"/>
          <w:lang w:val="en-US" w:eastAsia="zh-CN" w:bidi="ar"/>
        </w:rPr>
        <w:t xml:space="preserve">中出现的结果在一个被普遍认为高度有效的市场上是不可能出现的。 </w:t>
      </w:r>
    </w:p>
    <w:p>
      <w:pPr>
        <w:keepNext w:val="0"/>
        <w:keepLines w:val="0"/>
        <w:widowControl/>
        <w:suppressLineNumbers w:val="0"/>
        <w:jc w:val="left"/>
      </w:pPr>
      <w:r>
        <w:rPr>
          <w:rFonts w:ascii="宋体" w:hAnsi="宋体" w:eastAsia="宋体" w:cs="宋体"/>
          <w:color w:val="0000FF"/>
          <w:kern w:val="0"/>
          <w:sz w:val="21"/>
          <w:szCs w:val="21"/>
          <w:lang w:val="en-US" w:eastAsia="zh-CN" w:bidi="ar"/>
        </w:rPr>
        <w:t>答：</w:t>
      </w:r>
      <w:r>
        <w:rPr>
          <w:rFonts w:hint="default" w:ascii="Times New Roman" w:hAnsi="Times New Roman" w:eastAsia="宋体" w:cs="Times New Roman"/>
          <w:color w:val="000000"/>
          <w:kern w:val="0"/>
          <w:sz w:val="21"/>
          <w:szCs w:val="21"/>
          <w:lang w:val="en-US" w:eastAsia="zh-CN" w:bidi="ar"/>
        </w:rPr>
        <w:t>a</w:t>
      </w:r>
      <w:r>
        <w:rPr>
          <w:rFonts w:ascii="宋体" w:hAnsi="宋体" w:eastAsia="宋体" w:cs="宋体"/>
          <w:color w:val="000000"/>
          <w:kern w:val="0"/>
          <w:sz w:val="21"/>
          <w:szCs w:val="21"/>
          <w:lang w:val="en-US" w:eastAsia="zh-CN" w:bidi="ar"/>
        </w:rPr>
        <w:t xml:space="preserve">．成长型股票的收益（和股利）增长率可能会持续地被投资者高估。投资者可能对将来的预期过高，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从而忽视了不可避免的下跌情况。在任何一段给定的时间，成长股都有可能会回到（较低的）平均收益，而价值 </w:t>
      </w:r>
    </w:p>
    <w:p>
      <w:pPr>
        <w:keepNext w:val="0"/>
        <w:keepLines w:val="0"/>
        <w:widowControl/>
        <w:suppressLineNumbers w:val="0"/>
        <w:jc w:val="left"/>
      </w:pPr>
      <w:r>
        <w:rPr>
          <w:rFonts w:ascii="宋体" w:hAnsi="宋体" w:eastAsia="宋体" w:cs="宋体"/>
          <w:color w:val="000000"/>
          <w:kern w:val="0"/>
          <w:sz w:val="21"/>
          <w:szCs w:val="21"/>
          <w:lang w:val="en-US" w:eastAsia="zh-CN" w:bidi="ar"/>
        </w:rPr>
        <w:t xml:space="preserve">型股票有可能恢复到（较高的）平均收益。通常是在未来很长的一段时间里完成这一过程。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b</w:t>
      </w:r>
      <w:r>
        <w:rPr>
          <w:rFonts w:ascii="宋体" w:hAnsi="宋体" w:eastAsia="宋体" w:cs="宋体"/>
          <w:color w:val="000000"/>
          <w:kern w:val="0"/>
          <w:sz w:val="21"/>
          <w:szCs w:val="21"/>
          <w:lang w:val="en-US" w:eastAsia="zh-CN" w:bidi="ar"/>
        </w:rPr>
        <w:t xml:space="preserve">．在有效市场上，股票现在的价格已经反映了所有已知的相关信息。在这种情况下，成长型股票和价值型 </w:t>
      </w:r>
    </w:p>
    <w:p>
      <w:pPr>
        <w:keepNext w:val="0"/>
        <w:keepLines w:val="0"/>
        <w:widowControl/>
        <w:suppressLineNumbers w:val="0"/>
        <w:jc w:val="left"/>
      </w:pPr>
      <w:r>
        <w:rPr>
          <w:rFonts w:ascii="宋体" w:hAnsi="宋体" w:eastAsia="宋体" w:cs="宋体"/>
          <w:color w:val="000000"/>
          <w:kern w:val="0"/>
          <w:sz w:val="21"/>
          <w:szCs w:val="21"/>
          <w:lang w:val="en-US" w:eastAsia="zh-CN" w:bidi="ar"/>
        </w:rPr>
        <w:t>股票将会提供相同的风险调整后的期望收益率。</w:t>
      </w:r>
    </w:p>
    <w:p>
      <w:pPr>
        <w:keepNext w:val="0"/>
        <w:keepLines w:val="0"/>
        <w:widowControl/>
        <w:numPr>
          <w:ilvl w:val="0"/>
          <w:numId w:val="24"/>
        </w:numPr>
        <w:suppressLineNumbers w:val="0"/>
        <w:ind w:left="420" w:leftChars="0" w:hanging="420" w:firstLineChars="0"/>
        <w:jc w:val="left"/>
        <w:rPr>
          <w:rFonts w:hint="eastAsia" w:ascii="宋体" w:hAnsi="宋体" w:eastAsia="宋体" w:cs="宋体"/>
          <w:color w:val="000000"/>
          <w:kern w:val="0"/>
          <w:sz w:val="21"/>
          <w:szCs w:val="21"/>
          <w:lang w:val="en-US" w:eastAsia="zh-CN" w:bidi="ar"/>
        </w:rPr>
      </w:pPr>
    </w:p>
    <w:p>
      <w:pPr>
        <w:keepNext w:val="0"/>
        <w:keepLines w:val="0"/>
        <w:widowControl/>
        <w:numPr>
          <w:ilvl w:val="0"/>
          <w:numId w:val="0"/>
        </w:numPr>
        <w:suppressLineNumbers w:val="0"/>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未完待续……</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iti SC Medium">
    <w:panose1 w:val="00000000000000000000"/>
    <w:charset w:val="86"/>
    <w:family w:val="auto"/>
    <w:pitch w:val="default"/>
    <w:sig w:usb0="8000002F" w:usb1="0800004A" w:usb2="00000000" w:usb3="00000000" w:csb0="203E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1"/>
      </w:pBdr>
      <w:rPr>
        <w:rFonts w:hint="default"/>
        <w:lang w:val="en-US" w:eastAsia="zh-CN"/>
      </w:rPr>
    </w:pPr>
    <w:r>
      <w:rPr>
        <w:rFonts w:hint="eastAsia"/>
        <w:lang w:val="en-US" w:eastAsia="zh-CN"/>
      </w:rPr>
      <w:t>简答题 投资学 整理者：许嘉琪</w:t>
    </w:r>
  </w:p>
  <w:p>
    <w:pPr>
      <w:pStyle w:val="6"/>
      <w:pBdr>
        <w:bottom w:val="single" w:color="auto" w:sz="4" w:space="1"/>
      </w:pBdr>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8741F"/>
    <w:multiLevelType w:val="singleLevel"/>
    <w:tmpl w:val="8FF8741F"/>
    <w:lvl w:ilvl="0" w:tentative="0">
      <w:start w:val="1"/>
      <w:numFmt w:val="decimalEnclosedCircleChinese"/>
      <w:suff w:val="nothing"/>
      <w:lvlText w:val="%1　"/>
      <w:lvlJc w:val="left"/>
      <w:pPr>
        <w:ind w:left="0" w:firstLine="400"/>
      </w:pPr>
      <w:rPr>
        <w:rFonts w:hint="eastAsia"/>
      </w:rPr>
    </w:lvl>
  </w:abstractNum>
  <w:abstractNum w:abstractNumId="1">
    <w:nsid w:val="A6DF040C"/>
    <w:multiLevelType w:val="singleLevel"/>
    <w:tmpl w:val="A6DF040C"/>
    <w:lvl w:ilvl="0" w:tentative="0">
      <w:start w:val="1"/>
      <w:numFmt w:val="decimalEnclosedCircleChinese"/>
      <w:suff w:val="nothing"/>
      <w:lvlText w:val="%1　"/>
      <w:lvlJc w:val="left"/>
      <w:pPr>
        <w:ind w:left="0" w:firstLine="400"/>
      </w:pPr>
      <w:rPr>
        <w:rFonts w:hint="eastAsia"/>
      </w:rPr>
    </w:lvl>
  </w:abstractNum>
  <w:abstractNum w:abstractNumId="2">
    <w:nsid w:val="B77AFA98"/>
    <w:multiLevelType w:val="singleLevel"/>
    <w:tmpl w:val="B77AFA98"/>
    <w:lvl w:ilvl="0" w:tentative="0">
      <w:start w:val="1"/>
      <w:numFmt w:val="bullet"/>
      <w:lvlText w:val=""/>
      <w:lvlJc w:val="left"/>
      <w:pPr>
        <w:ind w:left="420" w:hanging="420"/>
      </w:pPr>
      <w:rPr>
        <w:rFonts w:hint="default" w:ascii="Wingdings" w:hAnsi="Wingdings"/>
      </w:rPr>
    </w:lvl>
  </w:abstractNum>
  <w:abstractNum w:abstractNumId="3">
    <w:nsid w:val="B89EF89E"/>
    <w:multiLevelType w:val="singleLevel"/>
    <w:tmpl w:val="B89EF89E"/>
    <w:lvl w:ilvl="0" w:tentative="0">
      <w:start w:val="1"/>
      <w:numFmt w:val="bullet"/>
      <w:lvlText w:val=""/>
      <w:lvlJc w:val="left"/>
      <w:pPr>
        <w:ind w:left="420" w:hanging="420"/>
      </w:pPr>
      <w:rPr>
        <w:rFonts w:hint="default" w:ascii="Wingdings" w:hAnsi="Wingdings"/>
      </w:rPr>
    </w:lvl>
  </w:abstractNum>
  <w:abstractNum w:abstractNumId="4">
    <w:nsid w:val="BBFFDDE8"/>
    <w:multiLevelType w:val="singleLevel"/>
    <w:tmpl w:val="BBFFDDE8"/>
    <w:lvl w:ilvl="0" w:tentative="0">
      <w:start w:val="1"/>
      <w:numFmt w:val="decimalEnclosedCircleChinese"/>
      <w:suff w:val="nothing"/>
      <w:lvlText w:val="%1　"/>
      <w:lvlJc w:val="left"/>
      <w:pPr>
        <w:ind w:left="0" w:firstLine="400"/>
      </w:pPr>
      <w:rPr>
        <w:rFonts w:hint="eastAsia"/>
      </w:rPr>
    </w:lvl>
  </w:abstractNum>
  <w:abstractNum w:abstractNumId="5">
    <w:nsid w:val="BF3BAAAB"/>
    <w:multiLevelType w:val="singleLevel"/>
    <w:tmpl w:val="BF3BAAAB"/>
    <w:lvl w:ilvl="0" w:tentative="0">
      <w:start w:val="1"/>
      <w:numFmt w:val="bullet"/>
      <w:lvlText w:val=""/>
      <w:lvlJc w:val="left"/>
      <w:pPr>
        <w:ind w:left="420" w:hanging="420"/>
      </w:pPr>
      <w:rPr>
        <w:rFonts w:hint="default" w:ascii="Wingdings" w:hAnsi="Wingdings"/>
      </w:rPr>
    </w:lvl>
  </w:abstractNum>
  <w:abstractNum w:abstractNumId="6">
    <w:nsid w:val="BFFD9047"/>
    <w:multiLevelType w:val="singleLevel"/>
    <w:tmpl w:val="BFFD9047"/>
    <w:lvl w:ilvl="0" w:tentative="0">
      <w:start w:val="1"/>
      <w:numFmt w:val="decimalEnclosedCircleChinese"/>
      <w:suff w:val="nothing"/>
      <w:lvlText w:val="%1　"/>
      <w:lvlJc w:val="left"/>
      <w:pPr>
        <w:ind w:left="0" w:firstLine="400"/>
      </w:pPr>
      <w:rPr>
        <w:rFonts w:hint="eastAsia"/>
      </w:rPr>
    </w:lvl>
  </w:abstractNum>
  <w:abstractNum w:abstractNumId="7">
    <w:nsid w:val="DCBEFB28"/>
    <w:multiLevelType w:val="singleLevel"/>
    <w:tmpl w:val="DCBEFB28"/>
    <w:lvl w:ilvl="0" w:tentative="0">
      <w:start w:val="1"/>
      <w:numFmt w:val="decimalEnclosedCircleChinese"/>
      <w:suff w:val="nothing"/>
      <w:lvlText w:val="%1　"/>
      <w:lvlJc w:val="left"/>
      <w:pPr>
        <w:ind w:left="0" w:firstLine="400"/>
      </w:pPr>
      <w:rPr>
        <w:rFonts w:hint="eastAsia"/>
      </w:rPr>
    </w:lvl>
  </w:abstractNum>
  <w:abstractNum w:abstractNumId="8">
    <w:nsid w:val="DDDE4522"/>
    <w:multiLevelType w:val="singleLevel"/>
    <w:tmpl w:val="DDDE4522"/>
    <w:lvl w:ilvl="0" w:tentative="0">
      <w:start w:val="2"/>
      <w:numFmt w:val="decimal"/>
      <w:suff w:val="nothing"/>
      <w:lvlText w:val="（%1）"/>
      <w:lvlJc w:val="left"/>
    </w:lvl>
  </w:abstractNum>
  <w:abstractNum w:abstractNumId="9">
    <w:nsid w:val="DF7E40E0"/>
    <w:multiLevelType w:val="singleLevel"/>
    <w:tmpl w:val="DF7E40E0"/>
    <w:lvl w:ilvl="0" w:tentative="0">
      <w:start w:val="2"/>
      <w:numFmt w:val="decimal"/>
      <w:suff w:val="nothing"/>
      <w:lvlText w:val="（%1）"/>
      <w:lvlJc w:val="left"/>
      <w:pPr>
        <w:ind w:left="420" w:leftChars="0" w:firstLine="0" w:firstLineChars="0"/>
      </w:pPr>
    </w:lvl>
  </w:abstractNum>
  <w:abstractNum w:abstractNumId="10">
    <w:nsid w:val="E3C5CCD5"/>
    <w:multiLevelType w:val="singleLevel"/>
    <w:tmpl w:val="E3C5CCD5"/>
    <w:lvl w:ilvl="0" w:tentative="0">
      <w:start w:val="1"/>
      <w:numFmt w:val="bullet"/>
      <w:lvlText w:val=""/>
      <w:lvlJc w:val="left"/>
      <w:pPr>
        <w:ind w:left="420" w:hanging="420"/>
      </w:pPr>
      <w:rPr>
        <w:rFonts w:hint="default" w:ascii="Wingdings" w:hAnsi="Wingdings"/>
        <w:color w:val="0000FF"/>
      </w:rPr>
    </w:lvl>
  </w:abstractNum>
  <w:abstractNum w:abstractNumId="11">
    <w:nsid w:val="E7F6BEFB"/>
    <w:multiLevelType w:val="singleLevel"/>
    <w:tmpl w:val="E7F6BEFB"/>
    <w:lvl w:ilvl="0" w:tentative="0">
      <w:start w:val="1"/>
      <w:numFmt w:val="bullet"/>
      <w:lvlText w:val=""/>
      <w:lvlJc w:val="left"/>
      <w:pPr>
        <w:ind w:left="420" w:hanging="420"/>
      </w:pPr>
      <w:rPr>
        <w:rFonts w:hint="default" w:ascii="Wingdings" w:hAnsi="Wingdings"/>
      </w:rPr>
    </w:lvl>
  </w:abstractNum>
  <w:abstractNum w:abstractNumId="12">
    <w:nsid w:val="E90CD239"/>
    <w:multiLevelType w:val="singleLevel"/>
    <w:tmpl w:val="E90CD239"/>
    <w:lvl w:ilvl="0" w:tentative="0">
      <w:start w:val="1"/>
      <w:numFmt w:val="decimal"/>
      <w:suff w:val="nothing"/>
      <w:lvlText w:val="（%1）"/>
      <w:lvlJc w:val="left"/>
    </w:lvl>
  </w:abstractNum>
  <w:abstractNum w:abstractNumId="13">
    <w:nsid w:val="EAFF6B14"/>
    <w:multiLevelType w:val="singleLevel"/>
    <w:tmpl w:val="EAFF6B14"/>
    <w:lvl w:ilvl="0" w:tentative="0">
      <w:start w:val="1"/>
      <w:numFmt w:val="decimalEnclosedCircleChinese"/>
      <w:suff w:val="nothing"/>
      <w:lvlText w:val="%1　"/>
      <w:lvlJc w:val="left"/>
      <w:pPr>
        <w:ind w:left="0" w:firstLine="400"/>
      </w:pPr>
      <w:rPr>
        <w:rFonts w:hint="eastAsia"/>
      </w:rPr>
    </w:lvl>
  </w:abstractNum>
  <w:abstractNum w:abstractNumId="14">
    <w:nsid w:val="EBF6EA08"/>
    <w:multiLevelType w:val="singleLevel"/>
    <w:tmpl w:val="EBF6EA08"/>
    <w:lvl w:ilvl="0" w:tentative="0">
      <w:start w:val="1"/>
      <w:numFmt w:val="bullet"/>
      <w:lvlText w:val=""/>
      <w:lvlJc w:val="left"/>
      <w:pPr>
        <w:ind w:left="420" w:hanging="420"/>
      </w:pPr>
      <w:rPr>
        <w:rFonts w:hint="default" w:ascii="Wingdings" w:hAnsi="Wingdings"/>
        <w:color w:val="0000FF"/>
      </w:rPr>
    </w:lvl>
  </w:abstractNum>
  <w:abstractNum w:abstractNumId="15">
    <w:nsid w:val="F552E988"/>
    <w:multiLevelType w:val="singleLevel"/>
    <w:tmpl w:val="F552E988"/>
    <w:lvl w:ilvl="0" w:tentative="0">
      <w:start w:val="1"/>
      <w:numFmt w:val="decimalEnclosedCircleChinese"/>
      <w:suff w:val="nothing"/>
      <w:lvlText w:val="%1　"/>
      <w:lvlJc w:val="left"/>
      <w:pPr>
        <w:ind w:left="0" w:firstLine="400"/>
      </w:pPr>
      <w:rPr>
        <w:rFonts w:hint="eastAsia"/>
      </w:rPr>
    </w:lvl>
  </w:abstractNum>
  <w:abstractNum w:abstractNumId="16">
    <w:nsid w:val="F5FE451D"/>
    <w:multiLevelType w:val="singleLevel"/>
    <w:tmpl w:val="F5FE451D"/>
    <w:lvl w:ilvl="0" w:tentative="0">
      <w:start w:val="1"/>
      <w:numFmt w:val="bullet"/>
      <w:lvlText w:val=""/>
      <w:lvlJc w:val="left"/>
      <w:pPr>
        <w:ind w:left="420" w:hanging="420"/>
      </w:pPr>
      <w:rPr>
        <w:rFonts w:hint="default" w:ascii="Wingdings" w:hAnsi="Wingdings"/>
        <w:color w:val="0000FF"/>
      </w:rPr>
    </w:lvl>
  </w:abstractNum>
  <w:abstractNum w:abstractNumId="17">
    <w:nsid w:val="F6F6D006"/>
    <w:multiLevelType w:val="singleLevel"/>
    <w:tmpl w:val="F6F6D006"/>
    <w:lvl w:ilvl="0" w:tentative="0">
      <w:start w:val="1"/>
      <w:numFmt w:val="bullet"/>
      <w:lvlText w:val=""/>
      <w:lvlJc w:val="left"/>
      <w:pPr>
        <w:ind w:left="420" w:hanging="420"/>
      </w:pPr>
      <w:rPr>
        <w:rFonts w:hint="default" w:ascii="Wingdings" w:hAnsi="Wingdings"/>
        <w:color w:val="0000FF"/>
      </w:rPr>
    </w:lvl>
  </w:abstractNum>
  <w:abstractNum w:abstractNumId="18">
    <w:nsid w:val="F9BE672A"/>
    <w:multiLevelType w:val="singleLevel"/>
    <w:tmpl w:val="F9BE672A"/>
    <w:lvl w:ilvl="0" w:tentative="0">
      <w:start w:val="1"/>
      <w:numFmt w:val="decimalEnclosedCircleChinese"/>
      <w:suff w:val="nothing"/>
      <w:lvlText w:val="%1　"/>
      <w:lvlJc w:val="left"/>
      <w:pPr>
        <w:ind w:left="420" w:firstLine="400"/>
      </w:pPr>
      <w:rPr>
        <w:rFonts w:hint="eastAsia"/>
      </w:rPr>
    </w:lvl>
  </w:abstractNum>
  <w:abstractNum w:abstractNumId="19">
    <w:nsid w:val="F9F7A873"/>
    <w:multiLevelType w:val="singleLevel"/>
    <w:tmpl w:val="F9F7A873"/>
    <w:lvl w:ilvl="0" w:tentative="0">
      <w:start w:val="1"/>
      <w:numFmt w:val="bullet"/>
      <w:lvlText w:val=""/>
      <w:lvlJc w:val="left"/>
      <w:pPr>
        <w:ind w:left="420" w:hanging="420"/>
      </w:pPr>
      <w:rPr>
        <w:rFonts w:hint="default" w:ascii="Wingdings" w:hAnsi="Wingdings"/>
        <w:color w:val="0000FF"/>
      </w:rPr>
    </w:lvl>
  </w:abstractNum>
  <w:abstractNum w:abstractNumId="20">
    <w:nsid w:val="FEEEEA91"/>
    <w:multiLevelType w:val="singleLevel"/>
    <w:tmpl w:val="FEEEEA91"/>
    <w:lvl w:ilvl="0" w:tentative="0">
      <w:start w:val="1"/>
      <w:numFmt w:val="decimalEnclosedCircleChinese"/>
      <w:suff w:val="nothing"/>
      <w:lvlText w:val="%1　"/>
      <w:lvlJc w:val="left"/>
      <w:pPr>
        <w:ind w:left="0" w:firstLine="400"/>
      </w:pPr>
      <w:rPr>
        <w:rFonts w:hint="eastAsia"/>
      </w:rPr>
    </w:lvl>
  </w:abstractNum>
  <w:abstractNum w:abstractNumId="21">
    <w:nsid w:val="FEFE3E5B"/>
    <w:multiLevelType w:val="singleLevel"/>
    <w:tmpl w:val="FEFE3E5B"/>
    <w:lvl w:ilvl="0" w:tentative="0">
      <w:start w:val="1"/>
      <w:numFmt w:val="decimalEnclosedCircleChinese"/>
      <w:suff w:val="nothing"/>
      <w:lvlText w:val="%1　"/>
      <w:lvlJc w:val="left"/>
      <w:pPr>
        <w:ind w:left="0" w:firstLine="400"/>
      </w:pPr>
      <w:rPr>
        <w:rFonts w:hint="eastAsia"/>
        <w:color w:val="auto"/>
      </w:rPr>
    </w:lvl>
  </w:abstractNum>
  <w:abstractNum w:abstractNumId="22">
    <w:nsid w:val="FFF69233"/>
    <w:multiLevelType w:val="singleLevel"/>
    <w:tmpl w:val="FFF69233"/>
    <w:lvl w:ilvl="0" w:tentative="0">
      <w:start w:val="1"/>
      <w:numFmt w:val="bullet"/>
      <w:lvlText w:val=""/>
      <w:lvlJc w:val="left"/>
      <w:pPr>
        <w:ind w:left="420" w:hanging="420"/>
      </w:pPr>
      <w:rPr>
        <w:rFonts w:hint="default" w:ascii="Wingdings" w:hAnsi="Wingdings"/>
      </w:rPr>
    </w:lvl>
  </w:abstractNum>
  <w:abstractNum w:abstractNumId="23">
    <w:nsid w:val="7BBFE527"/>
    <w:multiLevelType w:val="singleLevel"/>
    <w:tmpl w:val="7BBFE527"/>
    <w:lvl w:ilvl="0" w:tentative="0">
      <w:start w:val="1"/>
      <w:numFmt w:val="decimalEnclosedCircleChinese"/>
      <w:suff w:val="nothing"/>
      <w:lvlText w:val="%1　"/>
      <w:lvlJc w:val="left"/>
      <w:pPr>
        <w:ind w:left="420" w:firstLine="400"/>
      </w:pPr>
      <w:rPr>
        <w:rFonts w:hint="eastAsia"/>
      </w:rPr>
    </w:lvl>
  </w:abstractNum>
  <w:num w:numId="1">
    <w:abstractNumId w:val="22"/>
  </w:num>
  <w:num w:numId="2">
    <w:abstractNumId w:val="20"/>
  </w:num>
  <w:num w:numId="3">
    <w:abstractNumId w:val="5"/>
  </w:num>
  <w:num w:numId="4">
    <w:abstractNumId w:val="23"/>
  </w:num>
  <w:num w:numId="5">
    <w:abstractNumId w:val="11"/>
  </w:num>
  <w:num w:numId="6">
    <w:abstractNumId w:val="7"/>
  </w:num>
  <w:num w:numId="7">
    <w:abstractNumId w:val="2"/>
  </w:num>
  <w:num w:numId="8">
    <w:abstractNumId w:val="1"/>
  </w:num>
  <w:num w:numId="9">
    <w:abstractNumId w:val="3"/>
  </w:num>
  <w:num w:numId="10">
    <w:abstractNumId w:val="0"/>
  </w:num>
  <w:num w:numId="11">
    <w:abstractNumId w:val="10"/>
  </w:num>
  <w:num w:numId="12">
    <w:abstractNumId w:val="21"/>
  </w:num>
  <w:num w:numId="13">
    <w:abstractNumId w:val="9"/>
  </w:num>
  <w:num w:numId="14">
    <w:abstractNumId w:val="14"/>
  </w:num>
  <w:num w:numId="15">
    <w:abstractNumId w:val="8"/>
  </w:num>
  <w:num w:numId="16">
    <w:abstractNumId w:val="18"/>
  </w:num>
  <w:num w:numId="17">
    <w:abstractNumId w:val="16"/>
  </w:num>
  <w:num w:numId="18">
    <w:abstractNumId w:val="12"/>
  </w:num>
  <w:num w:numId="19">
    <w:abstractNumId w:val="19"/>
  </w:num>
  <w:num w:numId="20">
    <w:abstractNumId w:val="13"/>
  </w:num>
  <w:num w:numId="21">
    <w:abstractNumId w:val="6"/>
  </w:num>
  <w:num w:numId="22">
    <w:abstractNumId w:val="15"/>
  </w:num>
  <w:num w:numId="23">
    <w:abstractNumId w:val="4"/>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BEDC09"/>
    <w:rsid w:val="0F57DA0F"/>
    <w:rsid w:val="1E8B34FA"/>
    <w:rsid w:val="1EE6231C"/>
    <w:rsid w:val="1EFD4E91"/>
    <w:rsid w:val="1FB61A2F"/>
    <w:rsid w:val="2FACA90F"/>
    <w:rsid w:val="35DE7AF0"/>
    <w:rsid w:val="37EDA359"/>
    <w:rsid w:val="37FF9DE9"/>
    <w:rsid w:val="38EF8CA7"/>
    <w:rsid w:val="3DA7F63D"/>
    <w:rsid w:val="3FDB1A56"/>
    <w:rsid w:val="3FEF7B45"/>
    <w:rsid w:val="4FDE172C"/>
    <w:rsid w:val="506535EB"/>
    <w:rsid w:val="565B86D6"/>
    <w:rsid w:val="57FF7986"/>
    <w:rsid w:val="5B562B61"/>
    <w:rsid w:val="5B7FDE85"/>
    <w:rsid w:val="5DB7AB78"/>
    <w:rsid w:val="5F8BFBD5"/>
    <w:rsid w:val="5F9FF110"/>
    <w:rsid w:val="5FF6CA5F"/>
    <w:rsid w:val="5FFD9AD4"/>
    <w:rsid w:val="65D70990"/>
    <w:rsid w:val="67BEDC09"/>
    <w:rsid w:val="6A7D273D"/>
    <w:rsid w:val="6DDFED51"/>
    <w:rsid w:val="6FAEA194"/>
    <w:rsid w:val="72030B07"/>
    <w:rsid w:val="765B5EDA"/>
    <w:rsid w:val="776FFCE9"/>
    <w:rsid w:val="77FC11FA"/>
    <w:rsid w:val="78FB8538"/>
    <w:rsid w:val="79BB8212"/>
    <w:rsid w:val="7A2AEC69"/>
    <w:rsid w:val="7BE708C3"/>
    <w:rsid w:val="7BEFCFAC"/>
    <w:rsid w:val="7C9F8822"/>
    <w:rsid w:val="7D6E6ACF"/>
    <w:rsid w:val="7DDE757D"/>
    <w:rsid w:val="7DEFC07D"/>
    <w:rsid w:val="7EFBD6C9"/>
    <w:rsid w:val="7F969580"/>
    <w:rsid w:val="7FF356B3"/>
    <w:rsid w:val="897E4613"/>
    <w:rsid w:val="99BB850B"/>
    <w:rsid w:val="BB178588"/>
    <w:rsid w:val="BFDDCF12"/>
    <w:rsid w:val="CC37B8BE"/>
    <w:rsid w:val="D76F78CB"/>
    <w:rsid w:val="D77B6314"/>
    <w:rsid w:val="D7FF9151"/>
    <w:rsid w:val="DDFFBC8D"/>
    <w:rsid w:val="DFBF4867"/>
    <w:rsid w:val="DFE7461E"/>
    <w:rsid w:val="DFF9B5C1"/>
    <w:rsid w:val="DFFB62A7"/>
    <w:rsid w:val="DFFFB5F4"/>
    <w:rsid w:val="E4FF102F"/>
    <w:rsid w:val="EDDB384F"/>
    <w:rsid w:val="EFFF00FD"/>
    <w:rsid w:val="F3EF19D1"/>
    <w:rsid w:val="F5DBA3BC"/>
    <w:rsid w:val="F7FBE7B6"/>
    <w:rsid w:val="F8E55129"/>
    <w:rsid w:val="FB3AE837"/>
    <w:rsid w:val="FBFF8304"/>
    <w:rsid w:val="FE3D548D"/>
    <w:rsid w:val="FE7B8FAC"/>
    <w:rsid w:val="FF173E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Heiti SC Medium" w:asciiTheme="minorAscii" w:hAnsiTheme="minorAscii"/>
      <w:b/>
      <w:kern w:val="44"/>
      <w:sz w:val="30"/>
      <w:szCs w:val="22"/>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jc w:val="left"/>
      <w:outlineLvl w:val="1"/>
    </w:pPr>
    <w:rPr>
      <w:rFonts w:ascii="Arial" w:hAnsi="Arial" w:eastAsia="Heiti SC Medium"/>
      <w:b/>
      <w:sz w:val="28"/>
      <w:szCs w:val="2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ind w:leftChars="200"/>
      <w:jc w:val="left"/>
      <w:outlineLvl w:val="2"/>
    </w:pPr>
    <w:rPr>
      <w:rFonts w:eastAsia="Heiti SC Medium" w:asciiTheme="minorAscii" w:hAnsiTheme="minorAscii"/>
      <w:b/>
      <w:sz w:val="24"/>
      <w:szCs w:val="2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81</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2024-05-20T09:37:00Z</dcterms:created>
  <dc:creator>Bettyxujiaqi</dc:creator>
  <cp:lastModifiedBy>Bettyxujiaqi</cp:lastModifiedBy>
  <dcterms:modified xsi:type="dcterms:W3CDTF">2024-06-19T22:07:24Z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80BDFAD76D6C359ACF114466FD131789_41</vt:lpwstr>
  </property>
</Properties>
</file>