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大题</w:t>
      </w:r>
    </w:p>
    <w:p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 xml:space="preserve">人民币国际化风险好处 </w:t>
      </w:r>
    </w:p>
    <w:p>
      <w:pPr>
        <w:numPr>
          <w:ilvl w:val="0"/>
          <w:numId w:val="1"/>
        </w:numPr>
      </w:pPr>
      <w:r>
        <w:rPr>
          <w:rFonts w:hint="eastAsia"/>
        </w:rPr>
        <w:t>美元加息对自己经济影响</w:t>
      </w:r>
      <w:r>
        <w:rPr>
          <w:rFonts w:hint="eastAsia"/>
          <w:lang w:eastAsia="zh-CN"/>
        </w:rPr>
        <w:t>，</w:t>
      </w:r>
      <w:r>
        <w:rPr>
          <w:rFonts w:hint="eastAsia"/>
        </w:rPr>
        <w:t>对国际经济影响</w:t>
      </w:r>
      <w:r>
        <w:rPr>
          <w:rFonts w:hint="eastAsia"/>
          <w:lang w:eastAsia="zh-CN"/>
        </w:rPr>
        <w:t>，</w:t>
      </w:r>
      <w:r>
        <w:rPr>
          <w:rFonts w:hint="eastAsia"/>
        </w:rPr>
        <w:t>对中国经济影响</w:t>
      </w:r>
    </w:p>
    <w:p>
      <w:pPr>
        <w:numPr>
          <w:ilvl w:val="0"/>
          <w:numId w:val="1"/>
        </w:numPr>
      </w:pPr>
      <w:r>
        <w:rPr>
          <w:rFonts w:hint="eastAsia"/>
        </w:rPr>
        <w:t>宏观政策组合的必要性</w:t>
      </w:r>
    </w:p>
    <w:p>
      <w:pPr>
        <w:numPr>
          <w:ilvl w:val="0"/>
          <w:numId w:val="1"/>
        </w:numPr>
      </w:pPr>
      <w:r>
        <w:rPr>
          <w:rFonts w:hint="eastAsia"/>
        </w:rPr>
        <w:t>如何协调货币财政产业科技社会政策</w:t>
      </w:r>
      <w:r>
        <w:rPr>
          <w:rFonts w:hint="eastAsia"/>
          <w:lang w:eastAsia="zh-CN"/>
        </w:rPr>
        <w:t>，</w:t>
      </w:r>
      <w:r>
        <w:rPr>
          <w:rFonts w:hint="eastAsia"/>
        </w:rPr>
        <w:t>促进高质量发展</w:t>
      </w:r>
    </w:p>
    <w:p>
      <w:pPr>
        <w:numPr>
          <w:ilvl w:val="0"/>
          <w:numId w:val="1"/>
        </w:numPr>
      </w:pPr>
      <w:bookmarkStart w:id="0" w:name="_GoBack"/>
      <w:bookmarkEnd w:id="0"/>
      <w:r>
        <w:rPr>
          <w:rFonts w:hint="eastAsia"/>
        </w:rPr>
        <w:t>人民币国际化对世界金融体系和货币体系产生了什么影响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B17FEE1"/>
    <w:multiLevelType w:val="singleLevel"/>
    <w:tmpl w:val="1B17FEE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g4ODU1YzM2ZjZjMWNjNjhiY2VkMWJkNzQzMGRlY2MifQ=="/>
  </w:docVars>
  <w:rsids>
    <w:rsidRoot w:val="599B336F"/>
    <w:rsid w:val="23472AF3"/>
    <w:rsid w:val="599B33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Ascii" w:hAnsiTheme="minorAscii" w:eastAsiaTheme="minorEastAsia" w:cstheme="minorBidi"/>
      <w:kern w:val="2"/>
      <w:sz w:val="24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Office_12.1.0.16250_F1E327BC-269C-435d-A152-05C5408002CA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2024-02-18T09:33:00Z</dcterms:created>
  <dc:creator>lyk</dc:creator>
  <cp:lastModifiedBy>lyk</cp:lastModifiedBy>
  <dcterms:modified xsi:type="dcterms:W3CDTF">2024-02-18T09:35:13Z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2052-12.1.0.16250</vt:lpwstr>
  </property>
  <property fmtid="{D5CDD505-2E9C-101B-9397-08002B2CF9AE}" pid="3" name="ICV">
    <vt:lpwstr>A08097158EC34E6994D85BE04DE5AA9E_11</vt:lpwstr>
  </property>
</Properties>
</file>