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8 de setembro de 2026   ·   89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89 ordens avaliadas, 64 foram encerradas. PR concluiu 41 das 58 abertas na região; MG concluiu 19 das 22 abertas na região; SP concluiu 4 das 9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89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64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3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4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58 das 58 ordens, com 41 encerradas. MG tem técnico atribuído em 20 das 22 ordens, com 19 encerradas. SP tem técnico atribuído em 8 das 9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22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9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58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8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19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12,0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20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2026-09-08T15:25:58.828Z</dcterms:created>
  <dcterms:modified xsi:type="dcterms:W3CDTF">2026-09-08T15:25:58.828Z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