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11 de outubro de 2026   ·   749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749 ordens avaliadas, 712 foram encerradas. PR concluiu 569 das 582 abertas na região; SP concluiu 107 das 124 abertas na região; MG concluiu 36 das 43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749</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712</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35</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582 das 582 ordens, com 569 encerradas. SP tem técnico atribuído em 124 das 124 ordens, com 107 encerradas. MG tem técnico atribuído em 43 das 43 ordens, com 36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582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124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43</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582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124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43</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569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107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36</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2026-10-11T15:04:20.175Z</dcterms:created>
  <dcterms:modified xsi:type="dcterms:W3CDTF">2026-10-11T15:04:20.175Z</dcterms:modified>
</cp:coreProperties>
</file>

<file path=docProps/custom.xml><?xml version="1.0" encoding="utf-8"?>
<Properties xmlns="http://schemas.openxmlformats.org/officeDocument/2006/custom-properties" xmlns:vt="http://schemas.openxmlformats.org/officeDocument/2006/docPropsVTypes"/>
</file>