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18 de outubro de 2026   ·   858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858 ordens avaliadas, 816 foram encerradas. PR concluiu 650 das 670 abertas na região; SP concluiu 124 das 139 abertas na região; MG concluiu 42 das 49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858</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816</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40</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670 das 670 ordens, com 650 encerradas. SP tem técnico atribuído em 139 das 139 ordens, com 124 encerradas. MG tem técnico atribuído em 49 das 49 ordens, com 42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670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670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139</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650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42</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950 atividades registradas nas 858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344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80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2026-10-18T12:47:09.416Z</dcterms:created>
  <dcterms:modified xsi:type="dcterms:W3CDTF">2026-10-18T12:47:09.416Z</dcterms:modified>
</cp:coreProperties>
</file>

<file path=docProps/custom.xml><?xml version="1.0" encoding="utf-8"?>
<Properties xmlns="http://schemas.openxmlformats.org/officeDocument/2006/custom-properties" xmlns:vt="http://schemas.openxmlformats.org/officeDocument/2006/docPropsVTypes"/>
</file>