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12 de outubro de 2026   ·   758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758 ordens avaliadas, 716 foram encerradas. PR concluiu 573 das 591 abertas na região; SP concluiu 107 das 124 abertas na região; MG concluiu 36 das 43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758</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716</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591 das 591 ordens, com 573 encerradas. SP tem técnico atribuído em 124 das 124 ordens, com 107 encerradas. MG tem técnico atribuído em 43 das 43 ordens, com 36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591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124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591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573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2026-10-12T18:12:00.982Z</dcterms:created>
  <dcterms:modified xsi:type="dcterms:W3CDTF">2026-10-12T18:12:00.982Z</dcterms:modified>
</cp:coreProperties>
</file>

<file path=docProps/custom.xml><?xml version="1.0" encoding="utf-8"?>
<Properties xmlns="http://schemas.openxmlformats.org/officeDocument/2006/custom-properties" xmlns:vt="http://schemas.openxmlformats.org/officeDocument/2006/docPropsVTypes"/>
</file>