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line="276"/>
      </w:pPr>
      <w:r>
        <w:rPr>
          <w:rFonts w:ascii="Calibri" w:cs="Calibri" w:eastAsia="Calibri" w:hAnsi="Calibri"/>
          <w:b/>
          <w:bCs/>
          <w:color w:val="1F6F68"/>
          <w:spacing w:val="30"/>
          <w:sz w:val="16"/>
          <w:szCs w:val="16"/>
        </w:rPr>
        <w:t xml:space="preserve">RELATÓRIO DE ADOÇÃO · SURVEYOS</w:t>
      </w:r>
    </w:p>
    <w:p>
      <w:pPr>
        <w:spacing w:after="140"/>
      </w:pPr>
      <w:r>
        <w:rPr>
          <w:rFonts w:ascii="Georgia" w:cs="Georgia" w:eastAsia="Georgia" w:hAnsi="Georgia"/>
          <w:b/>
          <w:bCs/>
          <w:color w:val="101618"/>
          <w:sz w:val="52"/>
          <w:szCs w:val="52"/>
        </w:rPr>
        <w:t xml:space="preserve">Adoção do SurveyOS</w:t>
      </w:r>
    </w:p>
    <w:p>
      <w:pPr>
        <w:pBdr>
          <w:bottom w:val="single" w:color="D6DEDF" w:sz="4" w:space="8"/>
        </w:pBdr>
        <w:spacing w:before="0" w:after="260" w:line="276"/>
      </w:pPr>
      <w:r>
        <w:rPr>
          <w:rFonts w:ascii="Calibri" w:cs="Calibri" w:eastAsia="Calibri" w:hAnsi="Calibri"/>
          <w:color w:val="667A80"/>
          <w:sz w:val="18"/>
          <w:szCs w:val="18"/>
        </w:rPr>
        <w:t xml:space="preserve">Posição em 2 de outubro de 2026   ·   625 ordens de serviço avaliadas   ·   Redes — PR, SP, MG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6DEDF" w:sz="4"/>
              <w:left w:val="single" w:color="D6DEDF" w:sz="4"/>
              <w:bottom w:val="single" w:color="D6DEDF" w:sz="4"/>
              <w:right w:val="single" w:color="D6DEDF" w:sz="4"/>
            </w:tcBorders>
            <w:shd w:fill="FFFFFF" w:color="auto" w:val="clear"/>
            <w:tcMar>
              <w:top w:type="dxa" w:w="200"/>
              <w:left w:type="dxa" w:w="220"/>
              <w:bottom w:type="dxa" w:w="200"/>
              <w:right w:type="dxa" w:w="220"/>
            </w:tcMar>
          </w:tcPr>
          <w:p>
            <w:pPr>
              <w:spacing w:before="0" w:after="0" w:line="320"/>
            </w:pPr>
            <w:r>
              <w:rPr>
                <w:rFonts w:ascii="Georgia" w:cs="Georgia" w:eastAsia="Georgia" w:hAnsi="Georgia"/>
                <w:color w:val="101618"/>
                <w:sz w:val="24"/>
                <w:szCs w:val="24"/>
              </w:rPr>
              <w:t xml:space="preserve">Das 625 ordens avaliadas, 582 foram encerradas. PR concluiu 458 das 484 abertas na região; SP concluiu 90 das 103 abertas na região; MG concluiu 34 das 38 abertas na região. Todas as regiões têm técnico atribuído em ao menos uma ordem.</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01618"/>
                <w:sz w:val="44"/>
                <w:szCs w:val="44"/>
              </w:rPr>
              <w:t xml:space="preserve">625</w:t>
            </w:r>
          </w:p>
          <w:p>
            <w:pPr>
              <w:spacing w:before="0" w:after="0" w:line="200"/>
            </w:pPr>
            <w:r>
              <w:rPr>
                <w:rFonts w:ascii="Calibri" w:cs="Calibri" w:eastAsia="Calibri" w:hAnsi="Calibri"/>
                <w:b/>
                <w:bCs/>
                <w:color w:val="667A80"/>
                <w:spacing w:val="12"/>
                <w:sz w:val="14"/>
                <w:szCs w:val="14"/>
              </w:rPr>
              <w:t xml:space="preserve">ORDENS NO PERÍODO</w:t>
            </w:r>
          </w:p>
        </w:tc>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B7A4B"/>
                <w:sz w:val="44"/>
                <w:szCs w:val="44"/>
              </w:rPr>
              <w:t xml:space="preserve">582</w:t>
            </w:r>
          </w:p>
          <w:p>
            <w:pPr>
              <w:spacing w:before="0" w:after="0" w:line="200"/>
            </w:pPr>
            <w:r>
              <w:rPr>
                <w:rFonts w:ascii="Calibri" w:cs="Calibri" w:eastAsia="Calibri" w:hAnsi="Calibri"/>
                <w:b/>
                <w:bCs/>
                <w:color w:val="667A80"/>
                <w:spacing w:val="12"/>
                <w:sz w:val="14"/>
                <w:szCs w:val="14"/>
              </w:rPr>
              <w:t xml:space="preserve">ENCERRADAS</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0</w:t>
            </w:r>
          </w:p>
          <w:p>
            <w:pPr>
              <w:spacing w:before="0" w:after="0" w:line="200"/>
            </w:pPr>
            <w:r>
              <w:rPr>
                <w:rFonts w:ascii="Calibri" w:cs="Calibri" w:eastAsia="Calibri" w:hAnsi="Calibri"/>
                <w:b/>
                <w:bCs/>
                <w:color w:val="667A80"/>
                <w:spacing w:val="12"/>
                <w:sz w:val="14"/>
                <w:szCs w:val="14"/>
              </w:rPr>
              <w:t xml:space="preserve">SEM TÉCNICO</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20</w:t>
            </w:r>
          </w:p>
          <w:p>
            <w:pPr>
              <w:spacing w:before="0" w:after="0" w:line="200"/>
            </w:pPr>
            <w:r>
              <w:rPr>
                <w:rFonts w:ascii="Calibri" w:cs="Calibri" w:eastAsia="Calibri" w:hAnsi="Calibri"/>
                <w:b/>
                <w:bCs/>
                <w:color w:val="667A80"/>
                <w:spacing w:val="12"/>
                <w:sz w:val="14"/>
                <w:szCs w:val="14"/>
              </w:rPr>
              <w:t xml:space="preserve">PRAZO VENCIDO</w:t>
            </w:r>
          </w:p>
        </w:tc>
      </w:tr>
    </w:tbl>
    <w:p>
      <w:pPr>
        <w:spacing w:after="120"/>
      </w:pPr>
    </w:p>
    <w:p>
      <w:pPr>
        <w:pStyle w:val="Heading2"/>
        <w:spacing w:before="360" w:after="140"/>
      </w:pPr>
      <w:r>
        <w:rPr>
          <w:rFonts w:ascii="Georgia" w:cs="Georgia" w:eastAsia="Georgia" w:hAnsi="Georgia"/>
          <w:b/>
          <w:bCs/>
          <w:color w:val="101618"/>
          <w:sz w:val="26"/>
          <w:szCs w:val="26"/>
        </w:rPr>
        <w:t xml:space="preserve">O contraste entre as regiões</w:t>
      </w:r>
    </w:p>
    <w:p>
      <w:pPr>
        <w:spacing w:before="0" w:after="200" w:line="276"/>
      </w:pPr>
      <w:r>
        <w:rPr>
          <w:rFonts w:ascii="Calibri" w:cs="Calibri" w:eastAsia="Calibri" w:hAnsi="Calibri"/>
          <w:color w:val="37454A"/>
          <w:sz w:val="20"/>
          <w:szCs w:val="20"/>
        </w:rPr>
        <w:t xml:space="preserve">PR tem técnico atribuído em 484 das 484 ordens, com 458 encerradas. SP tem técnico atribuído em 103 das 103 ordens, com 90 encerradas. MG tem técnico atribuído em 38 das 38 ordens, com 34 encerradas.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2400"/>
        <w:gridCol w:w="2400"/>
        <w:gridCol w:w="2400"/>
      </w:tblGrid>
      <w:tr>
        <w:tc>
          <w:tcPr>
            <w:tcW w:type="dxa" w:w="2438"/>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color w:val="101618"/>
                <w:sz w:val="18"/>
                <w:szCs w:val="18"/>
              </w:rPr>
              <w:t xml:space="preserve"/>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PR</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SP</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MG</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Situação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Ordens no período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484</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103</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38</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Com técnico atribuído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484</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103</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38</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Encerradas</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458</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90</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34</w:t>
            </w:r>
          </w:p>
        </w:tc>
      </w:tr>
    </w:tbl>
    <w:p>
      <w:pPr>
        <w:spacing w:after="120"/>
      </w:pPr>
    </w:p>
    <w:p>
      <w:pPr>
        <w:pStyle w:val="Heading2"/>
        <w:spacing w:before="360" w:after="140"/>
      </w:pPr>
      <w:r>
        <w:rPr>
          <w:rFonts w:ascii="Georgia" w:cs="Georgia" w:eastAsia="Georgia" w:hAnsi="Georgia"/>
          <w:b/>
          <w:bCs/>
          <w:color w:val="101618"/>
          <w:sz w:val="26"/>
          <w:szCs w:val="26"/>
        </w:rPr>
        <w:t xml:space="preserve">Panorama do PR no período</w:t>
      </w:r>
    </w:p>
    <w:p>
      <w:pPr>
        <w:spacing w:before="0" w:after="200" w:line="276"/>
      </w:pPr>
      <w:r>
        <w:rPr>
          <w:rFonts w:ascii="Calibri" w:cs="Calibri" w:eastAsia="Calibri" w:hAnsi="Calibri"/>
          <w:color w:val="37454A"/>
          <w:sz w:val="20"/>
          <w:szCs w:val="20"/>
        </w:rPr>
        <w:t xml:space="preserve">0 ordens estão abertas em 0 cidades, sem técnico atribuído. A região já tem técnicos atuando, então o que resta é fila de delegação pendente, não falta de cadastro.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0,0</w:t>
            </w:r>
          </w:p>
          <w:p>
            <w:pPr>
              <w:spacing w:before="0" w:after="0" w:line="220"/>
            </w:pPr>
            <w:r>
              <w:rPr>
                <w:rFonts w:ascii="Calibri" w:cs="Calibri" w:eastAsia="Calibri" w:hAnsi="Calibri"/>
                <w:color w:val="37454A"/>
                <w:sz w:val="16"/>
                <w:szCs w:val="16"/>
              </w:rPr>
              <w:t xml:space="preserve">dias de espera, em média</w:t>
            </w:r>
          </w:p>
        </w:tc>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dias da mais antiga (—, —)</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já com prazo vencido</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de prioridade alta</w:t>
            </w:r>
          </w:p>
        </w:tc>
      </w:tr>
    </w:tbl>
    <w:sectPr>
      <w:headerReference w:type="default" r:id="rId6"/>
      <w:footerReference w:type="default" r:id="rId7"/>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7A8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EDF" w:sz="4" w:space="6"/>
      </w:pBdr>
      <w:jc w:val="right"/>
    </w:pPr>
    <w:r>
      <w:rPr>
        <w:rFonts w:ascii="Calibri" w:cs="Calibri" w:eastAsia="Calibri" w:hAnsi="Calibri"/>
        <w:color w:val="667A80"/>
        <w:sz w:val="16"/>
        <w:szCs w:val="16"/>
      </w:rPr>
      <w:t xml:space="preserve">SurveyOS · Relatório de adoção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16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2026-10-02T14:59:10.028Z</dcterms:created>
  <dcterms:modified xsi:type="dcterms:W3CDTF">2026-10-02T14:59:10.028Z</dcterms:modified>
</cp:coreProperties>
</file>

<file path=docProps/custom.xml><?xml version="1.0" encoding="utf-8"?>
<Properties xmlns="http://schemas.openxmlformats.org/officeDocument/2006/custom-properties" xmlns:vt="http://schemas.openxmlformats.org/officeDocument/2006/docPropsVTypes"/>
</file>