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29 de outubro de 2026   ·   1021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1021 ordens avaliadas, 975 foram encerradas. PR concluiu 778 das 801 abertas na região; SP concluiu 145 das 158 abertas na região; MG concluiu 52 das 62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1021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975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39</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800 das 801 ordens, com 778 encerradas. SP tem técnico atribuído em 158 das 158 ordens, com 145 encerradas. MG tem técnico atribuído em 62 das 62 ordens, com 52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801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800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52</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(OS-2026-1064, Cambé)</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1116 atividades registradas nas 1021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39</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com identificação interna (falta externa)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2026-10-29T15:32:05.597Z</dcterms:created>
  <dcterms:modified xsi:type="dcterms:W3CDTF">2026-10-29T15:32:05.597Z</dcterms:modified>
</cp:coreProperties>
</file>

<file path=docProps/custom.xml><?xml version="1.0" encoding="utf-8"?>
<Properties xmlns="http://schemas.openxmlformats.org/officeDocument/2006/custom-properties" xmlns:vt="http://schemas.openxmlformats.org/officeDocument/2006/docPropsVTypes"/>
</file>