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6 de outubro de 2026   ·   680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680 ordens avaliadas, 642 foram encerradas. PR concluiu 510 das 527 abertas na região; SP concluiu 98 das 114 abertas na região; MG concluiu 34 das 39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680</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642</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25</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526 das 527 ordens, com 510 encerradas. SP tem técnico atribuído em 114 das 114 ordens, com 98 encerradas. MG tem técnico atribuído em 39 das 39 ordens, com 34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527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114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526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114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39</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510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98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34</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1 ordem está aberta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(OS-2026-0721, Goioerê)</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2026-10-06T15:26:28.855Z</dcterms:created>
  <dcterms:modified xsi:type="dcterms:W3CDTF">2026-10-06T15:26:28.855Z</dcterms:modified>
</cp:coreProperties>
</file>

<file path=docProps/custom.xml><?xml version="1.0" encoding="utf-8"?>
<Properties xmlns="http://schemas.openxmlformats.org/officeDocument/2006/custom-properties" xmlns:vt="http://schemas.openxmlformats.org/officeDocument/2006/docPropsVTypes"/>
</file>