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23 de outubro de 2026   ·   951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951 ordens avaliadas, 903 foram encerradas. PR concluiu 720 das 749 abertas na região; SP concluiu 136 das 149 abertas na região; MG concluiu 47 das 53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951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903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6</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743 das 749 ordens, com 720 encerradas. SP tem técnico atribuído em 149 das 149 ordens, com 136 encerradas. MG tem técnico atribuído em 53 das 53 ordens, com 47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47</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6 ordens estão abertas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(OS-2026-0989,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1038 atividades registradas nas 951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2026-10-23T13:48:17.862Z</dcterms:created>
  <dcterms:modified xsi:type="dcterms:W3CDTF">2026-10-23T13:48:17.862Z</dcterms:modified>
</cp:coreProperties>
</file>

<file path=docProps/custom.xml><?xml version="1.0" encoding="utf-8"?>
<Properties xmlns="http://schemas.openxmlformats.org/officeDocument/2006/custom-properties" xmlns:vt="http://schemas.openxmlformats.org/officeDocument/2006/docPropsVTypes"/>
</file>