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19 de outubro de 2026   ·   876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876 ordens avaliadas, 819 foram encerradas. PR concluiu 653 das 687 abertas na região; SP concluiu 124 das 139 abertas na região; MG concluiu 42 das 50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876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819</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18</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39</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670 das 687 ordens, com 653 encerradas. SP tem técnico atribuído em 139 das 139 ordens, com 124 encerradas. MG tem técnico atribuído em 49 das 50 ordens, com 42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687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670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653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42</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17 ordens estão abertas em 3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(OS-2026-0902, Goioerê)</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967 atividades registradas nas 876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2026-10-19T15:51:36.685Z</dcterms:created>
  <dcterms:modified xsi:type="dcterms:W3CDTF">2026-10-19T15:51:36.685Z</dcterms:modified>
</cp:coreProperties>
</file>

<file path=docProps/custom.xml><?xml version="1.0" encoding="utf-8"?>
<Properties xmlns="http://schemas.openxmlformats.org/officeDocument/2006/custom-properties" xmlns:vt="http://schemas.openxmlformats.org/officeDocument/2006/docPropsVTypes"/>
</file>