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19 de setembro de 2026   ·   318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318 ordens avaliadas, 301 foram encerradas. PR concluiu 228 das 236 abertas na região; SP concluiu 48 das 55 abertas na região; MG concluiu 25 das 27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318</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301</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5</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234 das 236 ordens, com 228 encerradas. SP tem técnico atribuído em 55 das 55 ordens, com 48 encerradas. MG tem técnico atribuído em 27 das 27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236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234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2 ordens estão abertas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(OS-2026-0355,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2026-09-19T12:41:15.440Z</dcterms:created>
  <dcterms:modified xsi:type="dcterms:W3CDTF">2026-09-19T12:41:15.440Z</dcterms:modified>
</cp:coreProperties>
</file>

<file path=docProps/custom.xml><?xml version="1.0" encoding="utf-8"?>
<Properties xmlns="http://schemas.openxmlformats.org/officeDocument/2006/custom-properties" xmlns:vt="http://schemas.openxmlformats.org/officeDocument/2006/docPropsVTypes"/>
</file>