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 w:line="276"/>
      </w:pPr>
      <w:r>
        <w:rPr>
          <w:rFonts w:ascii="Calibri" w:cs="Calibri" w:eastAsia="Calibri" w:hAnsi="Calibri"/>
          <w:b/>
          <w:bCs/>
          <w:color w:val="1F6F68"/>
          <w:spacing w:val="30"/>
          <w:sz w:val="16"/>
          <w:szCs w:val="16"/>
        </w:rPr>
        <w:t xml:space="preserve">RELATÓRIO DE ADOÇÃO · SURVEYOS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101618"/>
          <w:sz w:val="52"/>
          <w:szCs w:val="52"/>
        </w:rPr>
        <w:t xml:space="preserve">Adoção do SurveyOS</w:t>
      </w:r>
    </w:p>
    <w:p>
      <w:pPr>
        <w:pBdr>
          <w:bottom w:val="single" w:color="D6DEDF" w:sz="4" w:space="8"/>
        </w:pBdr>
        <w:spacing w:before="0" w:after="260" w:line="276"/>
      </w:pPr>
      <w:r>
        <w:rPr>
          <w:rFonts w:ascii="Calibri" w:cs="Calibri" w:eastAsia="Calibri" w:hAnsi="Calibri"/>
          <w:color w:val="667A80"/>
          <w:sz w:val="18"/>
          <w:szCs w:val="18"/>
        </w:rPr>
        <w:t xml:space="preserve">Posição em 5 de setembro de 2026   ·   49 ordens de serviço avaliadas   ·   Redes — PR, MG, 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FFFFFF" w:color="auto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before="0" w:after="0" w:line="320"/>
            </w:pPr>
            <w:r>
              <w:rPr>
                <w:rFonts w:ascii="Georgia" w:cs="Georgia" w:eastAsia="Georgia" w:hAnsi="Georgia"/>
                <w:color w:val="101618"/>
                <w:sz w:val="24"/>
                <w:szCs w:val="24"/>
              </w:rPr>
              <w:t xml:space="preserve">Das 49 ordens avaliadas, 41 foram encerradas. PR concluiu 19 das 24 abertas na região; MG concluiu 18 das 20 abertas na região; SP concluiu 4 das 5 abertas na região. Todas as regiões têm técnico atribuído em ao menos uma ordem.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44"/>
                <w:szCs w:val="44"/>
              </w:rPr>
              <w:t xml:space="preserve">49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ORDENS NO PERÍODO</w:t>
            </w:r>
          </w:p>
        </w:tc>
        <w:tc>
          <w:tcPr>
            <w:tcW w:type="dxa" w:w="241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44"/>
                <w:szCs w:val="44"/>
              </w:rPr>
              <w:t xml:space="preserve">41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ENCERRADAS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3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SEM TÉCNICO</w:t>
            </w:r>
          </w:p>
        </w:tc>
        <w:tc>
          <w:tcPr>
            <w:tcW w:type="dxa" w:w="2409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44"/>
                <w:szCs w:val="44"/>
              </w:rPr>
              <w:t xml:space="preserve">4</w:t>
            </w:r>
          </w:p>
          <w:p>
            <w:pPr>
              <w:spacing w:before="0" w:after="0" w:line="200"/>
            </w:pPr>
            <w:r>
              <w:rPr>
                <w:rFonts w:ascii="Calibri" w:cs="Calibri" w:eastAsia="Calibri" w:hAnsi="Calibri"/>
                <w:b/>
                <w:bCs/>
                <w:color w:val="667A80"/>
                <w:spacing w:val="12"/>
                <w:sz w:val="14"/>
                <w:szCs w:val="14"/>
              </w:rPr>
              <w:t xml:space="preserve">PRAZO VENCIDO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O contraste entre as regiões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PR tem técnico atribuído em 24 das 24 ordens, com 19 encerradas. MG tem técnico atribuído em 18 das 20 ordens, com 18 encerradas. SP tem técnico atribuído em 4 das 5 ordens, com 4 encerradas.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8"/>
        <w:gridCol w:w="2400"/>
        <w:gridCol w:w="2400"/>
        <w:gridCol w:w="2400"/>
      </w:tblGrid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101618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PR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MG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shd w:fill="1F6F68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SP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Situação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7A4B"/>
                <w:sz w:val="19"/>
                <w:szCs w:val="19"/>
              </w:rPr>
              <w:t xml:space="preserve">Operando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Ordens no período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24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20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01618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Com técnico atribuído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24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18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2438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</w:pPr>
            <w:r>
              <w:rPr>
                <w:rFonts w:ascii="Calibri" w:cs="Calibri" w:eastAsia="Calibri" w:hAnsi="Calibri"/>
                <w:color w:val="37454A"/>
                <w:sz w:val="19"/>
                <w:szCs w:val="19"/>
              </w:rPr>
              <w:t xml:space="preserve">Encerradas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19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18</w:t>
            </w:r>
          </w:p>
        </w:tc>
        <w:tc>
          <w:tcPr>
            <w:tcW w:type="dxa" w:w="2400"/>
            <w:tcBorders>
              <w:top w:val="single" w:color="D6DEDF" w:sz="4"/>
              <w:left w:val="single" w:color="D6DEDF" w:sz="4"/>
              <w:bottom w:val="single" w:color="D6DEDF" w:sz="4"/>
              <w:right w:val="single" w:color="D6DEDF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0" w:line="276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7A4B"/>
                <w:sz w:val="24"/>
                <w:szCs w:val="24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Georgia" w:cs="Georgia" w:eastAsia="Georgia" w:hAnsi="Georgia"/>
          <w:b/>
          <w:bCs/>
          <w:color w:val="101618"/>
          <w:sz w:val="26"/>
          <w:szCs w:val="26"/>
        </w:rPr>
        <w:t xml:space="preserve">Panorama do MG no período</w:t>
      </w:r>
    </w:p>
    <w:p>
      <w:pPr>
        <w:spacing w:before="0" w:after="200" w:line="276"/>
      </w:pPr>
      <w:r>
        <w:rPr>
          <w:rFonts w:ascii="Calibri" w:cs="Calibri" w:eastAsia="Calibri" w:hAnsi="Calibri"/>
          <w:color w:val="37454A"/>
          <w:sz w:val="20"/>
          <w:szCs w:val="20"/>
        </w:rPr>
        <w:t xml:space="preserve">2 ordens estão abertas em 2 cidades, sem técnico atribuído. A região já tem técnicos atuando, então o que resta é fila de delegação pendente, não falta de cadastro.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9,0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de espera, em média</w:t>
            </w:r>
          </w:p>
        </w:tc>
        <w:tc>
          <w:tcPr>
            <w:tcW w:type="dxa" w:w="2410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17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dias da mais antiga (OS-2026-0030, Pouso Alegre)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0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já com prazo vencido</w:t>
            </w:r>
          </w:p>
        </w:tc>
        <w:tc>
          <w:tcPr>
            <w:tcW w:type="dxa" w:w="2409"/>
            <w:tcBorders>
              <w:top w:val="single" w:color="E9C4CD" w:sz="4"/>
              <w:left w:val="single" w:color="E9C4CD" w:sz="4"/>
              <w:bottom w:val="single" w:color="E9C4CD" w:sz="4"/>
              <w:right w:val="single" w:color="E9C4CD" w:sz="4"/>
            </w:tcBorders>
            <w:shd w:fill="F8E5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 w:line="240"/>
            </w:pPr>
            <w:r>
              <w:rPr>
                <w:rFonts w:ascii="Georgia" w:cs="Georgia" w:eastAsia="Georgia" w:hAnsi="Georgia"/>
                <w:b/>
                <w:bCs/>
                <w:color w:val="A32D46"/>
                <w:sz w:val="30"/>
                <w:szCs w:val="30"/>
              </w:rPr>
              <w:t xml:space="preserve">1</w:t>
            </w:r>
          </w:p>
          <w:p>
            <w:pPr>
              <w:spacing w:before="0" w:after="0" w:line="220"/>
            </w:pPr>
            <w:r>
              <w:rPr>
                <w:rFonts w:ascii="Calibri" w:cs="Calibri" w:eastAsia="Calibri" w:hAnsi="Calibri"/>
                <w:color w:val="37454A"/>
                <w:sz w:val="16"/>
                <w:szCs w:val="16"/>
              </w:rPr>
              <w:t xml:space="preserve">de prioridade alta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7A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DF" w:sz="4" w:space="6"/>
      </w:pBdr>
      <w:jc w:val="right"/>
    </w:pPr>
    <w:r>
      <w:rPr>
        <w:rFonts w:ascii="Calibri" w:cs="Calibri" w:eastAsia="Calibri" w:hAnsi="Calibri"/>
        <w:color w:val="667A80"/>
        <w:sz w:val="16"/>
        <w:szCs w:val="16"/>
      </w:rPr>
      <w:t xml:space="preserve">SurveyOS · Relatório de adoção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6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2026-09-05T13:35:11.233Z</dcterms:created>
  <dcterms:modified xsi:type="dcterms:W3CDTF">2026-09-05T13:35:11.233Z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