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20 de outubro de 2026   ·   897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897 ordens avaliadas, 844 foram encerradas. PR concluiu 672 das 704 abertas na região; SP concluiu 128 das 143 abertas na região; MG concluiu 44 das 50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897</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844</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35</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704 das 704 ordens, com 672 encerradas. SP tem técnico atribuído em 143 das 143 ordens, com 128 encerradas. MG tem técnico atribuído em 50 das 50 ordens, com 44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704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143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50</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704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50</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672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988 atividades registradas nas 897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188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2026-10-20T13:50:36.279Z</dcterms:created>
  <dcterms:modified xsi:type="dcterms:W3CDTF">2026-10-20T13:50:36.279Z</dcterms:modified>
</cp:coreProperties>
</file>

<file path=docProps/custom.xml><?xml version="1.0" encoding="utf-8"?>
<Properties xmlns="http://schemas.openxmlformats.org/officeDocument/2006/custom-properties" xmlns:vt="http://schemas.openxmlformats.org/officeDocument/2006/docPropsVTypes"/>
</file>