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13 de outubro de 2026   ·   769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769 ordens avaliadas, 722 foram encerradas. PR concluiu 578 das 600 abertas na região; SP concluiu 108 das 126 abertas na região; MG concluiu 36 das 43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769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722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600 das 600 ordens, com 578 encerradas. SP tem técnico atribuído em 126 das 126 ordens, com 108 encerradas. MG tem técnico atribuído em 43 das 43 ordens, com 36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600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600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2026-10-13T16:25:59.131Z</dcterms:created>
  <dcterms:modified xsi:type="dcterms:W3CDTF">2026-10-13T16:25:59.132Z</dcterms:modified>
</cp:coreProperties>
</file>

<file path=docProps/custom.xml><?xml version="1.0" encoding="utf-8"?>
<Properties xmlns="http://schemas.openxmlformats.org/officeDocument/2006/custom-properties" xmlns:vt="http://schemas.openxmlformats.org/officeDocument/2006/docPropsVTypes"/>
</file>