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pPr>
      <w:r>
        <w:rPr>
          <w:rFonts w:ascii="Calibri" w:cs="Calibri" w:eastAsia="Calibri" w:hAnsi="Calibri"/>
          <w:b/>
          <w:bCs/>
          <w:color w:val="1F6F68"/>
          <w:spacing w:val="30"/>
          <w:sz w:val="16"/>
          <w:szCs w:val="16"/>
        </w:rPr>
        <w:t xml:space="preserve">RELATÓRIO DE ADOÇÃO · SURVEYOS</w:t>
      </w:r>
    </w:p>
    <w:p>
      <w:pPr>
        <w:spacing w:after="140"/>
      </w:pPr>
      <w:r>
        <w:rPr>
          <w:rFonts w:ascii="Georgia" w:cs="Georgia" w:eastAsia="Georgia" w:hAnsi="Georgia"/>
          <w:b/>
          <w:bCs/>
          <w:color w:val="101618"/>
          <w:sz w:val="52"/>
          <w:szCs w:val="52"/>
        </w:rPr>
        <w:t xml:space="preserve">Adoção do SurveyOS</w:t>
      </w:r>
    </w:p>
    <w:p>
      <w:pPr>
        <w:pBdr>
          <w:bottom w:val="single" w:color="D6DEDF" w:sz="4" w:space="8"/>
        </w:pBdr>
        <w:spacing w:before="0" w:after="260" w:line="276"/>
      </w:pPr>
      <w:r>
        <w:rPr>
          <w:rFonts w:ascii="Calibri" w:cs="Calibri" w:eastAsia="Calibri" w:hAnsi="Calibri"/>
          <w:color w:val="667A80"/>
          <w:sz w:val="18"/>
          <w:szCs w:val="18"/>
        </w:rPr>
        <w:t xml:space="preserve">Posição em 31 de outubro de 2026   ·   1051 ordens de serviço avaliadas   ·   Redes — PR, SP, MG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6DEDF" w:sz="4"/>
              <w:left w:val="single" w:color="D6DEDF" w:sz="4"/>
              <w:bottom w:val="single" w:color="D6DEDF" w:sz="4"/>
              <w:right w:val="single" w:color="D6DEDF" w:sz="4"/>
            </w:tcBorders>
            <w:shd w:fill="FFFFFF" w:color="auto" w:val="clear"/>
            <w:tcMar>
              <w:top w:type="dxa" w:w="200"/>
              <w:left w:type="dxa" w:w="220"/>
              <w:bottom w:type="dxa" w:w="200"/>
              <w:right w:type="dxa" w:w="220"/>
            </w:tcMar>
          </w:tcPr>
          <w:p>
            <w:pPr>
              <w:spacing w:before="0" w:after="0" w:line="320"/>
            </w:pPr>
            <w:r>
              <w:rPr>
                <w:rFonts w:ascii="Georgia" w:cs="Georgia" w:eastAsia="Georgia" w:hAnsi="Georgia"/>
                <w:color w:val="101618"/>
                <w:sz w:val="24"/>
                <w:szCs w:val="24"/>
              </w:rPr>
              <w:t xml:space="preserve">Das 1051 ordens avaliadas, 1007 foram encerradas. PR concluiu 803 das 820 abertas na região; SP concluiu 148 das 164 abertas na região; MG concluiu 56 das 67 abertas na região. Todas as regiões têm técnico atribuído em ao menos uma ordem.</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01618"/>
                <w:sz w:val="44"/>
                <w:szCs w:val="44"/>
              </w:rPr>
              <w:t xml:space="preserve">1051</w:t>
            </w:r>
          </w:p>
          <w:p>
            <w:pPr>
              <w:spacing w:before="0" w:after="0" w:line="200"/>
            </w:pPr>
            <w:r>
              <w:rPr>
                <w:rFonts w:ascii="Calibri" w:cs="Calibri" w:eastAsia="Calibri" w:hAnsi="Calibri"/>
                <w:b/>
                <w:bCs/>
                <w:color w:val="667A80"/>
                <w:spacing w:val="12"/>
                <w:sz w:val="14"/>
                <w:szCs w:val="14"/>
              </w:rPr>
              <w:t xml:space="preserve">ORDENS NO PERÍODO</w:t>
            </w:r>
          </w:p>
        </w:tc>
        <w:tc>
          <w:tcPr>
            <w:tcW w:type="dxa" w:w="241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1B7A4B"/>
                <w:sz w:val="44"/>
                <w:szCs w:val="44"/>
              </w:rPr>
              <w:t xml:space="preserve">1007</w:t>
            </w:r>
          </w:p>
          <w:p>
            <w:pPr>
              <w:spacing w:before="0" w:after="0" w:line="200"/>
            </w:pPr>
            <w:r>
              <w:rPr>
                <w:rFonts w:ascii="Calibri" w:cs="Calibri" w:eastAsia="Calibri" w:hAnsi="Calibri"/>
                <w:b/>
                <w:bCs/>
                <w:color w:val="667A80"/>
                <w:spacing w:val="12"/>
                <w:sz w:val="14"/>
                <w:szCs w:val="14"/>
              </w:rPr>
              <w:t xml:space="preserve">ENCERRADAS</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0</w:t>
            </w:r>
          </w:p>
          <w:p>
            <w:pPr>
              <w:spacing w:before="0" w:after="0" w:line="200"/>
            </w:pPr>
            <w:r>
              <w:rPr>
                <w:rFonts w:ascii="Calibri" w:cs="Calibri" w:eastAsia="Calibri" w:hAnsi="Calibri"/>
                <w:b/>
                <w:bCs/>
                <w:color w:val="667A80"/>
                <w:spacing w:val="12"/>
                <w:sz w:val="14"/>
                <w:szCs w:val="14"/>
              </w:rPr>
              <w:t xml:space="preserve">SEM TÉCNICO</w:t>
            </w:r>
          </w:p>
        </w:tc>
        <w:tc>
          <w:tcPr>
            <w:tcW w:type="dxa" w:w="240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40" w:line="240"/>
            </w:pPr>
            <w:r>
              <w:rPr>
                <w:rFonts w:ascii="Georgia" w:cs="Georgia" w:eastAsia="Georgia" w:hAnsi="Georgia"/>
                <w:b/>
                <w:bCs/>
                <w:color w:val="A32D46"/>
                <w:sz w:val="44"/>
                <w:szCs w:val="44"/>
              </w:rPr>
              <w:t xml:space="preserve">37</w:t>
            </w:r>
          </w:p>
          <w:p>
            <w:pPr>
              <w:spacing w:before="0" w:after="0" w:line="200"/>
            </w:pPr>
            <w:r>
              <w:rPr>
                <w:rFonts w:ascii="Calibri" w:cs="Calibri" w:eastAsia="Calibri" w:hAnsi="Calibri"/>
                <w:b/>
                <w:bCs/>
                <w:color w:val="667A80"/>
                <w:spacing w:val="12"/>
                <w:sz w:val="14"/>
                <w:szCs w:val="14"/>
              </w:rPr>
              <w:t xml:space="preserve">PRAZO VENCIDO</w:t>
            </w:r>
          </w:p>
        </w:tc>
      </w:tr>
    </w:tbl>
    <w:p>
      <w:pPr>
        <w:spacing w:after="120"/>
      </w:pPr>
    </w:p>
    <w:p>
      <w:pPr>
        <w:pStyle w:val="Heading2"/>
        <w:spacing w:before="360" w:after="140"/>
      </w:pPr>
      <w:r>
        <w:rPr>
          <w:rFonts w:ascii="Georgia" w:cs="Georgia" w:eastAsia="Georgia" w:hAnsi="Georgia"/>
          <w:b/>
          <w:bCs/>
          <w:color w:val="101618"/>
          <w:sz w:val="26"/>
          <w:szCs w:val="26"/>
        </w:rPr>
        <w:t xml:space="preserve">O contraste entre as regiões</w:t>
      </w:r>
    </w:p>
    <w:p>
      <w:pPr>
        <w:spacing w:before="0" w:after="200" w:line="276"/>
      </w:pPr>
      <w:r>
        <w:rPr>
          <w:rFonts w:ascii="Calibri" w:cs="Calibri" w:eastAsia="Calibri" w:hAnsi="Calibri"/>
          <w:color w:val="37454A"/>
          <w:sz w:val="20"/>
          <w:szCs w:val="20"/>
        </w:rPr>
        <w:t xml:space="preserve">PR tem técnico atribuído em 820 das 820 ordens, com 803 encerradas. SP tem técnico atribuído em 164 das 164 ordens, com 148 encerradas. MG tem técnico atribuído em 67 das 67 ordens, com 56 encerradas.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38"/>
        <w:gridCol w:w="2400"/>
        <w:gridCol w:w="2400"/>
        <w:gridCol w:w="2400"/>
      </w:tblGrid>
      <w:tr>
        <w:tc>
          <w:tcPr>
            <w:tcW w:type="dxa" w:w="2438"/>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color w:val="101618"/>
                <w:sz w:val="18"/>
                <w:szCs w:val="18"/>
              </w:rPr>
              <w:t xml:space="preserve"/>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PR</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SP</w:t>
            </w:r>
          </w:p>
        </w:tc>
        <w:tc>
          <w:tcPr>
            <w:tcW w:type="dxa" w:w="24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4"/>
                <w:szCs w:val="24"/>
              </w:rPr>
              <w:t xml:space="preserve">MG</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Situação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b/>
                <w:bCs/>
                <w:color w:val="1B7A4B"/>
                <w:sz w:val="19"/>
                <w:szCs w:val="19"/>
              </w:rPr>
              <w:t xml:space="preserve">Operando</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Ordens no período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820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164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4"/>
                <w:szCs w:val="24"/>
              </w:rPr>
              <w:t xml:space="preserve">67</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Com técnico atribuído</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820</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164</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67</w:t>
            </w:r>
          </w:p>
        </w:tc>
      </w:tr>
      <w:tr>
        <w:tc>
          <w:tcPr>
            <w:tcW w:type="dxa" w:w="2438"/>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Encerradas</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803</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148</w:t>
            </w:r>
          </w:p>
        </w:tc>
        <w:tc>
          <w:tcPr>
            <w:tcW w:type="dxa" w:w="24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B7A4B"/>
                <w:sz w:val="24"/>
                <w:szCs w:val="24"/>
              </w:rPr>
              <w:t xml:space="preserve">56</w:t>
            </w:r>
          </w:p>
        </w:tc>
      </w:tr>
    </w:tbl>
    <w:p>
      <w:pPr>
        <w:spacing w:after="120"/>
      </w:pPr>
    </w:p>
    <w:p>
      <w:pPr>
        <w:pStyle w:val="Heading2"/>
        <w:spacing w:before="360" w:after="140"/>
      </w:pPr>
      <w:r>
        <w:rPr>
          <w:rFonts w:ascii="Georgia" w:cs="Georgia" w:eastAsia="Georgia" w:hAnsi="Georgia"/>
          <w:b/>
          <w:bCs/>
          <w:color w:val="101618"/>
          <w:sz w:val="26"/>
          <w:szCs w:val="26"/>
        </w:rPr>
        <w:t xml:space="preserve">Panorama do PR no período</w:t>
      </w:r>
    </w:p>
    <w:p>
      <w:pPr>
        <w:spacing w:before="0" w:after="200" w:line="276"/>
      </w:pPr>
      <w:r>
        <w:rPr>
          <w:rFonts w:ascii="Calibri" w:cs="Calibri" w:eastAsia="Calibri" w:hAnsi="Calibri"/>
          <w:color w:val="37454A"/>
          <w:sz w:val="20"/>
          <w:szCs w:val="20"/>
        </w:rPr>
        <w:t xml:space="preserve">0 ordens estão abertas em 0 cidades, sem técnico atribuído. A região já tem técnicos atuando, então o que resta é fila de delegação pendente, não falta de cadastro.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2410"/>
        <w:gridCol w:w="2409"/>
        <w:gridCol w:w="2409"/>
      </w:tblGrid>
      <w:tr>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0,0</w:t>
            </w:r>
          </w:p>
          <w:p>
            <w:pPr>
              <w:spacing w:before="0" w:after="0" w:line="220"/>
            </w:pPr>
            <w:r>
              <w:rPr>
                <w:rFonts w:ascii="Calibri" w:cs="Calibri" w:eastAsia="Calibri" w:hAnsi="Calibri"/>
                <w:color w:val="37454A"/>
                <w:sz w:val="16"/>
                <w:szCs w:val="16"/>
              </w:rPr>
              <w:t xml:space="preserve">dias de espera, em média</w:t>
            </w:r>
          </w:p>
        </w:tc>
        <w:tc>
          <w:tcPr>
            <w:tcW w:type="dxa" w:w="2410"/>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dias da mais antiga (—, —)</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já com prazo vencido</w:t>
            </w:r>
          </w:p>
        </w:tc>
        <w:tc>
          <w:tcPr>
            <w:tcW w:type="dxa" w:w="2409"/>
            <w:tcBorders>
              <w:top w:val="single" w:color="E9C4CD" w:sz="4"/>
              <w:left w:val="single" w:color="E9C4CD" w:sz="4"/>
              <w:bottom w:val="single" w:color="E9C4CD" w:sz="4"/>
              <w:right w:val="single" w:color="E9C4CD" w:sz="4"/>
            </w:tcBorders>
            <w:shd w:fill="F8E5E9" w:color="auto" w:val="clear"/>
            <w:tcMar>
              <w:top w:type="dxa" w:w="120"/>
              <w:left w:type="dxa" w:w="140"/>
              <w:bottom w:type="dxa" w:w="120"/>
              <w:right w:type="dxa" w:w="140"/>
            </w:tcMar>
          </w:tcPr>
          <w:p>
            <w:pPr>
              <w:spacing w:before="0" w:after="30" w:line="240"/>
            </w:pPr>
            <w:r>
              <w:rPr>
                <w:rFonts w:ascii="Georgia" w:cs="Georgia" w:eastAsia="Georgia" w:hAnsi="Georgia"/>
                <w:b/>
                <w:bCs/>
                <w:color w:val="A32D46"/>
                <w:sz w:val="30"/>
                <w:szCs w:val="30"/>
              </w:rPr>
              <w:t xml:space="preserve">0</w:t>
            </w:r>
          </w:p>
          <w:p>
            <w:pPr>
              <w:spacing w:before="0" w:after="0" w:line="220"/>
            </w:pPr>
            <w:r>
              <w:rPr>
                <w:rFonts w:ascii="Calibri" w:cs="Calibri" w:eastAsia="Calibri" w:hAnsi="Calibri"/>
                <w:color w:val="37454A"/>
                <w:sz w:val="16"/>
                <w:szCs w:val="16"/>
              </w:rPr>
              <w:t xml:space="preserve">de prioridade alta</w:t>
            </w:r>
          </w:p>
        </w:tc>
      </w:tr>
    </w:tbl>
    <w:p>
      <w:pPr>
        <w:pStyle w:val="Heading2"/>
        <w:pageBreakBefore/>
        <w:spacing w:after="140"/>
      </w:pPr>
      <w:r>
        <w:rPr>
          <w:rFonts w:ascii="Georgia" w:cs="Georgia" w:eastAsia="Georgia" w:hAnsi="Georgia"/>
          <w:b/>
          <w:bCs/>
          <w:color w:val="101618"/>
          <w:sz w:val="26"/>
          <w:szCs w:val="26"/>
        </w:rPr>
        <w:t xml:space="preserve">Ordens por tipo e estado</w:t>
      </w:r>
    </w:p>
    <w:p>
      <w:pPr>
        <w:spacing w:before="0" w:after="200" w:line="276"/>
      </w:pPr>
      <w:r>
        <w:rPr>
          <w:rFonts w:ascii="Calibri" w:cs="Calibri" w:eastAsia="Calibri" w:hAnsi="Calibri"/>
          <w:color w:val="37454A"/>
          <w:sz w:val="20"/>
          <w:szCs w:val="20"/>
        </w:rPr>
        <w:t xml:space="preserve">Distribuição das ordens pelos modelos de manutenção. Tipos anteriores aos modelos atuais continuam listados, porque as ordens abertas sob eles mantêm o tipo com que nasceram.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Tipo de manutenção</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Preventiva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434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Corretiva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72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239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Problemas de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CTO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Rede Acesso (GPON)</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Preventiva BKB</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Vistoria Técnica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6</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Manutenção Preditiva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Instalação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bl>
    <w:p>
      <w:pPr>
        <w:pStyle w:val="Heading2"/>
        <w:spacing w:before="400" w:after="140"/>
      </w:pPr>
      <w:r>
        <w:rPr>
          <w:rFonts w:ascii="Georgia" w:cs="Georgia" w:eastAsia="Georgia" w:hAnsi="Georgia"/>
          <w:b/>
          <w:bCs/>
          <w:color w:val="101618"/>
          <w:sz w:val="26"/>
          <w:szCs w:val="26"/>
        </w:rPr>
        <w:t xml:space="preserve">Atividades por estado</w:t>
      </w:r>
    </w:p>
    <w:p>
      <w:pPr>
        <w:spacing w:before="0" w:after="200" w:line="276"/>
      </w:pPr>
      <w:r>
        <w:rPr>
          <w:rFonts w:ascii="Calibri" w:cs="Calibri" w:eastAsia="Calibri" w:hAnsi="Calibri"/>
          <w:color w:val="37454A"/>
          <w:sz w:val="20"/>
          <w:szCs w:val="20"/>
        </w:rPr>
        <w:t xml:space="preserve">1155 atividades registradas nas 1051 ordens avaliadas — contadas na abertura da ordem e no que o técnico acrescentou em campo. É este recorte que permite dimensionar equipe e material por região.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1579"/>
        <w:gridCol w:w="1579"/>
        <w:gridCol w:w="1580"/>
        <w:gridCol w:w="900"/>
      </w:tblGrid>
      <w:tr>
        <w:tc>
          <w:tcPr>
            <w:tcW w:type="dxa" w:w="40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pPr>
            <w:r>
              <w:rPr>
                <w:rFonts w:ascii="Calibri" w:cs="Calibri" w:eastAsia="Calibri" w:hAnsi="Calibri"/>
                <w:b/>
                <w:bCs/>
                <w:color w:val="FFFFFF"/>
                <w:sz w:val="18"/>
                <w:szCs w:val="18"/>
              </w:rPr>
              <w:t xml:space="preserve">Atividade</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PR</w:t>
            </w:r>
          </w:p>
        </w:tc>
        <w:tc>
          <w:tcPr>
            <w:tcW w:type="dxa" w:w="1579"/>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SP</w:t>
            </w:r>
          </w:p>
        </w:tc>
        <w:tc>
          <w:tcPr>
            <w:tcW w:type="dxa" w:w="158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Georgia" w:cs="Georgia" w:eastAsia="Georgia" w:hAnsi="Georgia"/>
                <w:b/>
                <w:bCs/>
                <w:color w:val="FFFFFF"/>
                <w:sz w:val="22"/>
                <w:szCs w:val="22"/>
              </w:rPr>
              <w:t xml:space="preserve">MG</w:t>
            </w:r>
          </w:p>
        </w:tc>
        <w:tc>
          <w:tcPr>
            <w:tcW w:type="dxa" w:w="900"/>
            <w:tcBorders>
              <w:top w:val="single" w:color="D6DEDF" w:sz="4"/>
              <w:left w:val="single" w:color="D6DEDF" w:sz="4"/>
              <w:bottom w:val="single" w:color="D6DEDF" w:sz="4"/>
              <w:right w:val="single" w:color="D6DEDF" w:sz="4"/>
            </w:tcBorders>
            <w:shd w:fill="1F6F68" w:color="auto" w:val="clear"/>
            <w:tcMar>
              <w:top w:type="dxa" w:w="120"/>
              <w:left w:type="dxa" w:w="140"/>
              <w:bottom w:type="dxa" w:w="120"/>
              <w:right w:type="dxa" w:w="140"/>
            </w:tcMar>
          </w:tcPr>
          <w:p>
            <w:pPr>
              <w:spacing w:before="0" w:after="0" w:line="276"/>
              <w:jc w:val="center"/>
            </w:pPr>
            <w:r>
              <w:rPr>
                <w:rFonts w:ascii="Calibri" w:cs="Calibri" w:eastAsia="Calibri" w:hAnsi="Calibri"/>
                <w:b/>
                <w:bCs/>
                <w:color w:val="FFFFFF"/>
                <w:sz w:val="18"/>
                <w:szCs w:val="18"/>
              </w:rPr>
              <w:t xml:space="preserve">Total</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295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350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134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48</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199</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Rede sem identificação (plaquetas)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170</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64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27</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46</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não identificada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15</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14</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10</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Tampa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sem anilha de Identificação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Apresenta Infestação de Formigas</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18</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Numeração incompleta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17</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18</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Danificado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atenuação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5</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sem identificação (sem nome)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9</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10</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Adaptador/Acoplador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7</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baixo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4</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5</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Cordoalha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Faltando BAP</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Splitter Roubado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4</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com conector quebrado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Realocação de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Sobra Tec. acomodada indevidamente ou não acomodada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3</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3</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Cabo não identificado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2</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Cruzamento abaixo de 5m</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2</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CEO Solta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com identificação interna (falta externa)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quebrada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CTO solta do poste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atenuado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Drop Solto</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Espinação Arrebentada</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r>
        <w:tc>
          <w:tcPr>
            <w:tcW w:type="dxa" w:w="40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pPr>
            <w:r>
              <w:rPr>
                <w:rFonts w:ascii="Calibri" w:cs="Calibri" w:eastAsia="Calibri" w:hAnsi="Calibri"/>
                <w:color w:val="37454A"/>
                <w:sz w:val="19"/>
                <w:szCs w:val="19"/>
              </w:rPr>
              <w:t xml:space="preserve">necessidade de Poda de árvore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1579"/>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101618"/>
                <w:sz w:val="19"/>
                <w:szCs w:val="19"/>
              </w:rPr>
              <w:t xml:space="preserve">1</w:t>
            </w:r>
          </w:p>
        </w:tc>
        <w:tc>
          <w:tcPr>
            <w:tcW w:type="dxa" w:w="158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Calibri" w:cs="Calibri" w:eastAsia="Calibri" w:hAnsi="Calibri"/>
                <w:color w:val="D6DEDF"/>
                <w:sz w:val="19"/>
                <w:szCs w:val="19"/>
              </w:rPr>
              <w:t xml:space="preserve">·</w:t>
            </w:r>
          </w:p>
        </w:tc>
        <w:tc>
          <w:tcPr>
            <w:tcW w:type="dxa" w:w="900"/>
            <w:tcBorders>
              <w:top w:val="single" w:color="D6DEDF" w:sz="4"/>
              <w:left w:val="single" w:color="D6DEDF" w:sz="4"/>
              <w:bottom w:val="single" w:color="D6DEDF" w:sz="4"/>
              <w:right w:val="single" w:color="D6DEDF" w:sz="4"/>
            </w:tcBorders>
            <w:tcMar>
              <w:top w:type="dxa" w:w="120"/>
              <w:left w:type="dxa" w:w="140"/>
              <w:bottom w:type="dxa" w:w="120"/>
              <w:right w:type="dxa" w:w="140"/>
            </w:tcMar>
          </w:tcPr>
          <w:p>
            <w:pPr>
              <w:spacing w:before="0" w:after="0" w:line="276"/>
              <w:jc w:val="center"/>
            </w:pPr>
            <w:r>
              <w:rPr>
                <w:rFonts w:ascii="Georgia" w:cs="Georgia" w:eastAsia="Georgia" w:hAnsi="Georgia"/>
                <w:b/>
                <w:bCs/>
                <w:color w:val="101618"/>
                <w:sz w:val="22"/>
                <w:szCs w:val="22"/>
              </w:rPr>
              <w:t xml:space="preserve">1</w:t>
            </w:r>
          </w:p>
        </w:tc>
      </w:tr>
    </w:tbl>
    <w:sectPr>
      <w:headerReference w:type="default" r:id="rId6"/>
      <w:footerReference w:type="default" r:id="rId7"/>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7A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EDF" w:sz="4" w:space="6"/>
      </w:pBdr>
      <w:jc w:val="right"/>
    </w:pPr>
    <w:r>
      <w:rPr>
        <w:rFonts w:ascii="Calibri" w:cs="Calibri" w:eastAsia="Calibri" w:hAnsi="Calibri"/>
        <w:color w:val="667A80"/>
        <w:sz w:val="16"/>
        <w:szCs w:val="16"/>
      </w:rPr>
      <w:t xml:space="preserve">SurveyOS · Relatório de adoção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016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2026-10-31T14:44:00.620Z</dcterms:created>
  <dcterms:modified xsi:type="dcterms:W3CDTF">2026-10-31T14:44:00.620Z</dcterms:modified>
</cp:coreProperties>
</file>

<file path=docProps/custom.xml><?xml version="1.0" encoding="utf-8"?>
<Properties xmlns="http://schemas.openxmlformats.org/officeDocument/2006/custom-properties" xmlns:vt="http://schemas.openxmlformats.org/officeDocument/2006/docPropsVTypes"/>
</file>