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45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45 ordens avaliadas, 38 foram encerradas. PR concluiu 18 das 21 abertas na região; MG concluiu 16 das 19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45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0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21 ordens, com 18 encerradas. MG tem técnico atribuído em 17 das 19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19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17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2026-09-04T15:38:55.911Z</dcterms:created>
  <dcterms:modified xsi:type="dcterms:W3CDTF">2026-09-04T15:38:55.911Z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