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30 de setembro de 2026   ·   566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566 ordens avaliadas, 524 foram encerradas. PR concluiu 409 das 439 abertas na região; SP concluiu 81 das 91 abertas na região; MG concluiu 34 das 36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566</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524</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14</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439 das 439 ordens, com 409 encerradas. SP tem técnico atribuído em 91 das 91 ordens, com 81 encerradas. MG tem técnico atribuído em 36 das 36 ordens, com 34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439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91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36</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439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91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36</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409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81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34</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2026-09-30T15:17:08.926Z</dcterms:created>
  <dcterms:modified xsi:type="dcterms:W3CDTF">2026-09-30T15:17:08.926Z</dcterms:modified>
</cp:coreProperties>
</file>

<file path=docProps/custom.xml><?xml version="1.0" encoding="utf-8"?>
<Properties xmlns="http://schemas.openxmlformats.org/officeDocument/2006/custom-properties" xmlns:vt="http://schemas.openxmlformats.org/officeDocument/2006/docPropsVTypes"/>
</file>