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5 de outubro de 2026   ·   665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665 ordens avaliadas, 621 foram encerradas. PR concluiu 493 das 517 abertas na região; SP concluiu 94 das 109 abertas na região; MG concluiu 34 das 39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665</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621</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26</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517 das 517 ordens, com 493 encerradas. SP tem técnico atribuído em 108 das 109 ordens, com 94 encerradas. MG tem técnico atribuído em 39 das 39 ordens, com 34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517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109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39</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517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108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39</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493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94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34</w:t>
            </w:r>
          </w:p>
        </w:tc>
      </w:tr>
    </w:tbl>
    <w:p>
      <w:pPr>
        <w:spacing w:after="120"/>
      </w:pPr>
    </w:p>
    <w:p>
      <w:pPr>
        <w:pStyle w:val="Heading2"/>
        <w:spacing w:before="360" w:after="140"/>
      </w:pPr>
      <w:r>
        <w:rPr>
          <w:rFonts w:ascii="Georgia" w:cs="Georgia" w:eastAsia="Georgia" w:hAnsi="Georgia"/>
          <w:b/>
          <w:bCs/>
          <w:color w:val="101618"/>
          <w:sz w:val="26"/>
          <w:szCs w:val="26"/>
        </w:rPr>
        <w:t xml:space="preserve">Panorama do SP no período</w:t>
      </w:r>
    </w:p>
    <w:p>
      <w:pPr>
        <w:spacing w:before="0" w:after="200" w:line="276"/>
      </w:pPr>
      <w:r>
        <w:rPr>
          <w:rFonts w:ascii="Calibri" w:cs="Calibri" w:eastAsia="Calibri" w:hAnsi="Calibri"/>
          <w:color w:val="37454A"/>
          <w:sz w:val="20"/>
          <w:szCs w:val="20"/>
        </w:rPr>
        <w:t xml:space="preserve">1 ordem está aberta em 1 cidade,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(OS-2026-0706, Itapeva)</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2026-10-05T17:23:53.386Z</dcterms:created>
  <dcterms:modified xsi:type="dcterms:W3CDTF">2026-10-05T17:23:53.386Z</dcterms:modified>
</cp:coreProperties>
</file>

<file path=docProps/custom.xml><?xml version="1.0" encoding="utf-8"?>
<Properties xmlns="http://schemas.openxmlformats.org/officeDocument/2006/custom-properties" xmlns:vt="http://schemas.openxmlformats.org/officeDocument/2006/docPropsVTypes"/>
</file>