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10 de outubro de 2026   ·   747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747 ordens avaliadas, 710 foram encerradas. PR concluiu 569 das 582 abertas na região; SP concluiu 106 das 123 abertas na região; MG concluiu 35 das 42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747</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710</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31</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582 das 582 ordens, com 569 encerradas. SP tem técnico atribuído em 123 das 123 ordens, com 106 encerradas. MG tem técnico atribuído em 42 das 42 ordens, com 35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582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582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569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2026-10-10T14:43:29.004Z</dcterms:created>
  <dcterms:modified xsi:type="dcterms:W3CDTF">2026-10-10T14:43:29.004Z</dcterms:modified>
</cp:coreProperties>
</file>

<file path=docProps/custom.xml><?xml version="1.0" encoding="utf-8"?>
<Properties xmlns="http://schemas.openxmlformats.org/officeDocument/2006/custom-properties" xmlns:vt="http://schemas.openxmlformats.org/officeDocument/2006/docPropsVTypes"/>
</file>