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26 de setembro de 2026   ·   475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475 ordens avaliadas, 452 foram encerradas. PR concluiu 347 das 359 abertas na região; SP concluiu 71 das 80 abertas na região; MG concluiu 34 das 36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475</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452</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17</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358 das 359 ordens, com 347 encerradas. SP tem técnico atribuído em 78 das 80 ordens, com 71 encerradas. MG tem técnico atribuído em 36 das 36 ordens, com 34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359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80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358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347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34</w:t>
            </w:r>
          </w:p>
        </w:tc>
      </w:tr>
    </w:tbl>
    <w:p>
      <w:pPr>
        <w:spacing w:after="120"/>
      </w:pPr>
    </w:p>
    <w:p>
      <w:pPr>
        <w:pStyle w:val="Heading2"/>
        <w:spacing w:before="360" w:after="140"/>
      </w:pPr>
      <w:r>
        <w:rPr>
          <w:rFonts w:ascii="Georgia" w:cs="Georgia" w:eastAsia="Georgia" w:hAnsi="Georgia"/>
          <w:b/>
          <w:bCs/>
          <w:color w:val="101618"/>
          <w:sz w:val="26"/>
          <w:szCs w:val="26"/>
        </w:rPr>
        <w:t xml:space="preserve">Panorama do SP no período</w:t>
      </w:r>
    </w:p>
    <w:p>
      <w:pPr>
        <w:spacing w:before="0" w:after="200" w:line="276"/>
      </w:pPr>
      <w:r>
        <w:rPr>
          <w:rFonts w:ascii="Calibri" w:cs="Calibri" w:eastAsia="Calibri" w:hAnsi="Calibri"/>
          <w:color w:val="37454A"/>
          <w:sz w:val="20"/>
          <w:szCs w:val="20"/>
        </w:rPr>
        <w:t xml:space="preserve">2 ordens estão abertas em 2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(OS-2026-0514, Osasco)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2</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2026-09-26T13:22:47.192Z</dcterms:created>
  <dcterms:modified xsi:type="dcterms:W3CDTF">2026-09-26T13:22:47.192Z</dcterms:modified>
</cp:coreProperties>
</file>

<file path=docProps/custom.xml><?xml version="1.0" encoding="utf-8"?>
<Properties xmlns="http://schemas.openxmlformats.org/officeDocument/2006/custom-properties" xmlns:vt="http://schemas.openxmlformats.org/officeDocument/2006/docPropsVTypes"/>
</file>