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9 de outubro de 2026   ·   744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744 ordens avaliadas, 696 foram encerradas. PR concluiu 555 das 581 abertas na região; SP concluiu 106 das 121 abertas na região; MG concluiu 35 das 42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744</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696</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30</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581 das 581 ordens, com 555 encerradas. SP tem técnico atribuído em 121 das 121 ordens, com 106 encerradas. MG tem técnico atribuído em 42 das 42 ordens, com 35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581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121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42</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581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121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42</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555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106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35</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2026-10-09T15:33:28.583Z</dcterms:created>
  <dcterms:modified xsi:type="dcterms:W3CDTF">2026-10-09T15:33:28.583Z</dcterms:modified>
</cp:coreProperties>
</file>

<file path=docProps/custom.xml><?xml version="1.0" encoding="utf-8"?>
<Properties xmlns="http://schemas.openxmlformats.org/officeDocument/2006/custom-properties" xmlns:vt="http://schemas.openxmlformats.org/officeDocument/2006/docPropsVTypes"/>
</file>