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30 de outubro de 2026   ·   1037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1037 ordens avaliadas, 995 foram encerradas. PR concluiu 793 das 813 abertas na região; SP concluiu 147 das 161 abertas na região; MG concluiu 55 das 63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1037</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995</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813 das 813 ordens, com 793 encerradas. SP tem técnico atribuído em 161 das 161 ordens, com 147 encerradas. MG tem técnico atribuído em 63 das 63 ordens, com 55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813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161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813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161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793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125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1132 atividades registradas nas 1037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166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166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com identificação interna (falta externa)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2026-10-30T15:19:39.400Z</dcterms:created>
  <dcterms:modified xsi:type="dcterms:W3CDTF">2026-10-30T15:19:39.400Z</dcterms:modified>
</cp:coreProperties>
</file>

<file path=docProps/custom.xml><?xml version="1.0" encoding="utf-8"?>
<Properties xmlns="http://schemas.openxmlformats.org/officeDocument/2006/custom-properties" xmlns:vt="http://schemas.openxmlformats.org/officeDocument/2006/docPropsVTypes"/>
</file>