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 Visión general del proyecto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Klassy se plantea como una plataforma integral de gestión escolar. Su propósito no es limitarse al registro de notas, sino centralizar los procesos que una institución educa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tiva necesita durante el año lectivo: configuración institucional, matrícula, planeación curricular, horarios, evaluación, asistencia, convivencia, inclusión, comunicaciones, boletines, recuperaciones, promoción, certificación y seguimiento administrativo.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principio central del sistema es que la información debe registrarse una sola vez y reutilizarse en los procesos que dependen de ella. Por ejemplo, l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 matrícula determina los estudiantes de un grupo; la estructura académica alimenta el horario y la evaluación; el calendario controla los periodos; las notas cerradas alimentan los boletines; y los resultados académicos alimentan recuperación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debe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ser configurable. Una institución puede utilizar diferentes plantillas, escalas, periodos, estructuras de áreas, intensidades horarias, reglas de promoción y procedimientos internos. Por eso estas reglas no deben quedar quemadas directamente en el código.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2. Objetivos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Centralizar la gestión académica y administrativa de la institución.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Reducir la dependencia de documentos, hojas de cálculo y procesos manuales.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Mantener una transición progresiva para docentes que todavía trabajan con Excel o Google Sheets.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Automatizar procesos complejos como horarios, boletines, recuperación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Dar trazabilidad a procesos sensibles mediante estados, versiones, aprobaciones y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Facilitar el trabajo de docentes, coordinación, rectoría, secretaría, orientación y familias.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configuración por institución sin modificar el núcleo del software.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 Actores del sistema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938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Actor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Responsabilidad principal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administrador institucional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Gestión institucional, usuarios, configuración, seguimiento y procesos directivos.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Coordinador académico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Horarios, carga docente, desarrollos curriculares, seguimiento académico y coordinación.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Coordinador de convivencia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Procesos disciplinarios, comité de convivencia y seguimiento de casos.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Docente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Planeación, clases, actividades, notas, asistencia, observaciones, reuniones y desarrollos curriculares.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Orientación / Psicología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Seguimiento, inclusión, PIAR y acompañamiento de estudiantes.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Secretaría académica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Matrículas, certificados, constancias, libros y documentación académica.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Estudiante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Consulta de información académica, actividades, horario, asistencia y recuperación.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Acudiente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Seguimiento del estudiante, comunicaciones, citaciones y consulta de información autorizada.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 w14:paraId="7E777E87">
      <w:pPr>
        <w:pStyle w:val="879"/>
        <w:pBdr/>
        <w:spacing/>
        <w:ind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cs="Arial"/>
          <w:color w:val="ff0000"/>
          <w:sz w:val="24"/>
          <w:szCs w:val="24"/>
        </w:rPr>
      </w:r>
      <w:r>
        <w:rPr>
          <w:rFonts w:ascii="Arial" w:hAnsi="Arial" w:cs="Arial"/>
          <w:color w:val="ff0000"/>
          <w:sz w:val="24"/>
          <w:szCs w:val="24"/>
        </w:rPr>
      </w:r>
    </w:p>
    <w:p w14:paraId="610F3818">
      <w:pPr>
        <w:pStyle w:val="879"/>
        <w:pBdr/>
        <w:spacing/>
        <w:ind/>
        <w:rPr>
          <w:rFonts w:ascii="Arial" w:hAnsi="Arial" w:eastAsia="Arial" w:cs="Arial"/>
          <w:color w:val="ff0000"/>
          <w:sz w:val="24"/>
          <w:szCs w:val="24"/>
          <w:highlight w:val="none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53027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035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86398" cy="3530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2.00pt;height:277.9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</w:p>
    <w:p>
      <w:pPr>
        <w:pStyle w:val="879"/>
        <w:pBdr/>
        <w:spacing/>
        <w:ind/>
        <w:rPr>
          <w:rFonts w:ascii="Arial" w:hAnsi="Arial" w:eastAsia="Arial" w:cs="Arial"/>
          <w:color w:val="ff0000"/>
          <w:sz w:val="24"/>
          <w:szCs w:val="24"/>
          <w:highlight w:val="none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M01. Configuración institucional y estructura académica</w:t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institución, sedes, jornadas y niveles educativos.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básica primaria, básica secundaria y media, con posibilidad de adaptar la estructura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grados y grupos, por ejemplo 1°A, 1°B, 10°A, etc.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</w:t>
      </w:r>
      <w:r>
        <w:rPr>
          <w:rFonts w:ascii="Arial" w:hAnsi="Arial" w:eastAsia="Arial" w:cs="Arial"/>
          <w:color w:val="000000" w:themeColor="text1"/>
          <w:sz w:val="24"/>
          <w:szCs w:val="24"/>
          <w:lang w:val="es-CO"/>
        </w:rPr>
        <w:t xml:space="preserve">salones y cupos a los salones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, capacidad y estado de los grupos.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núcleo para matrícula, horarios, evaluación, asistencia y boletines.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01101F63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057DE9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Estoy desarrollando la plataforma integral de gestión escolar "Klassy" con mi equipo. Te adjunto dos elementos clave:1. El documento maestro del proyecto (con los 32 módulos, actores y reglas) (está en la carpeta docs del git hub).2. El gráfico de dependen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cias de datos del sistema (en la imagen adjunta). ### REGLAS DE LECTURA DEL GRAFO Y TRAZABILIDAD1. **La imagen adjunta es un grafo de dependencias de datos, no un orden de ejecución lineal:**   - Cada flecha indica consumo estricto de información (A -&gt; B s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ignifica que B consume entidades creadas en A).   - Los módulos se dividen en dos dominios paralelos para el backend:     * Backend A (Administración, Personas, Matrículas, Asistencia, Convivencia, Secretaría).     * Backend B (Configuración SIEE, Plan de 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Estudios, Horarios, Calificaciones, Boletines, Cierres).2. **Prohibición de sobreingeniería y alucinación:**   - No generes endpoints, servicios ni lógica de módulos posteriores a menos que se te pida explícitamente.   - Todo módulo posterior debe respetar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 el principio de datos centralizados: reutilizar las llaves foráneas (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UUID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) definidas en los módulos padre, sin reinventar esquemas.3. **Regla de oro institucional:**   - La institución (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core_institutions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) es el tenant raíz.   - Las reglas del SIEE (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M32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) cuelgan de la institución y aplican a todas las sedes.   - Los grupos (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core_groups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) son la intersección física y organizativa de: 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branch_id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 + 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shift_id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 + 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grade_id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 + </w:t>
      </w:r>
      <w:r>
        <w:rPr>
          <w:rFonts w:ascii="Arial" w:hAnsi="Arial" w:eastAsia="Arial" w:cs="Arial"/>
          <w:color w:val="000000"/>
          <w:sz w:val="18"/>
          <w:highlight w:val="white"/>
          <w:u w:val="none"/>
        </w:rPr>
        <w:t xml:space="preserve">name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.---### TAREA ACTUAL: ENFOQUE EN M01 (Configuración Institucional y Estructura)En este momento estamos programando únicamente el módulo **M01**.Por favor:1. Confirma que comprendes el grafo de la imagen y el documento base.2. Identifica cuáles son las tabl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as maestras mínimas que requiere M01 (Institución, Sedes, Jornadas, Grados y Grupos) para que los módulos siguientes (M02 Usuarios, M03 Personas, M04 Matrículas y M06 Plan de Estudios) puedan conectarse limpiamente sin rehacer migraciones.3. Espera mis ins</w:t>
      </w:r>
      <w:r>
        <w:rPr>
          <w:rFonts w:ascii="Arial" w:hAnsi="Arial" w:eastAsia="Arial" w:cs="Arial"/>
          <w:color w:val="000000"/>
          <w:sz w:val="21"/>
          <w:highlight w:val="white"/>
          <w:u w:val="none"/>
        </w:rPr>
        <w:t xml:space="preserve">trucciones antes de generar código completo de lógica de negocio o autenticación.</w:t>
      </w:r>
      <w:r/>
    </w:p>
    <w:p w14:paraId="39BEC7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21314" w:fill="121314"/>
        <w:spacing w:after="200" w:before="0" w:line="331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21"/>
          <w:highlight w:val="white"/>
          <w:u w:val="none"/>
        </w:rPr>
        <w:t xml:space="preserve">bien hecho, ahora bien según la doc/idea klassy, vamos a seguir mejorando el modulo 01, contexto en colombia, existen los 4 periodos no son obligatorios, asi que dejalo que se puedan agregar y eliminar periodos de 2 hasta 4, con la condición de que siempre</w:t>
      </w:r>
      <w:r>
        <w:rPr>
          <w:rFonts w:ascii="Consolas" w:hAnsi="Consolas" w:eastAsia="Consolas" w:cs="Consolas"/>
          <w:color w:val="000000"/>
          <w:sz w:val="21"/>
          <w:highlight w:val="white"/>
          <w:u w:val="none"/>
        </w:rPr>
        <w:t xml:space="preserve"> sume 100%, tambien quiero que los calendario esten enlazados a los meses y periodos  entonces, el periodo inicial del calendario siempre empiezan entre ene y  feb del 2026 y el periodo final termina en siempre entre nov y dic del 2026, y en el calendario </w:t>
      </w:r>
      <w:r>
        <w:rPr>
          <w:rFonts w:ascii="Consolas" w:hAnsi="Consolas" w:eastAsia="Consolas" w:cs="Consolas"/>
          <w:color w:val="000000"/>
          <w:sz w:val="21"/>
          <w:highlight w:val="white"/>
          <w:u w:val="none"/>
        </w:rPr>
        <w:t xml:space="preserve">b el periodo inicial está entre ago y sept del 2026, y el p final termina entre juny jul del 2027, así que agrga estas validaciones al momento de crear una sede,  las validaciones deben ser solo una advertencia tipo aviso</w:t>
      </w:r>
      <w:r/>
    </w:p>
    <w:p w14:paraId="566C35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62F8A3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Quiero migrar este componente de tabla a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TanStack Query (@tanstack/react-query)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para que los datos se actualicen automáticamente tras guardar o editar, sin recargar la página.</w:t>
      </w:r>
      <w:r/>
    </w:p>
    <w:p w14:paraId="64A794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Condiciones:</w:t>
      </w:r>
      <w:r/>
    </w:p>
    <w:p w14:paraId="642913C4">
      <w:pPr>
        <w:pStyle w:val="898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24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No toques el diseño visual, clases CSS, ni las etiquetas de mi tabla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&lt;table&gt;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&lt;tr&gt;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etc.).</w:t>
      </w:r>
      <w:r/>
    </w:p>
    <w:p w14:paraId="2C5BE636">
      <w:pPr>
        <w:pStyle w:val="898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Reemplaza únicamente el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useEffect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/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useState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por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useQuery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7E769002">
      <w:pPr>
        <w:pStyle w:val="898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Agrega la mutación con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useMutation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 invalida la queryKey correspondiente cuando la acción termine con éxito</w:t>
      </w:r>
      <w:r/>
    </w:p>
    <w:p w14:paraId="0D4D6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esto para todas las tablas del proyecto, también para  funciones futuras como  </w:t>
      </w:r>
      <w:r/>
    </w:p>
    <w:p w14:paraId="37BD4E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  las notificaciones o los módulos de actividades y entregas de los docentes y estudiantes, tambien actualiza el claude.md para que esto se siga implementando</w:t>
      </w:r>
      <w:r/>
    </w:p>
    <w:p w14:paraId="45E99D56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sz w:val="24"/>
        </w:rPr>
      </w:r>
      <w:r/>
      <w:r>
        <w:rPr>
          <w:rFonts w:ascii="Arial" w:hAnsi="Arial" w:cs="Arial"/>
          <w:color w:val="000000" w:themeColor="text1"/>
          <w:sz w:val="24"/>
          <w:szCs w:val="24"/>
        </w:rPr>
        <w:tab/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7A034A61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32A6C5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Nivel Institución (Común para todas las sedes)Nivel Sede (Específico y local de cada sede)</w:t>
      </w:r>
      <w:r>
        <w:rPr>
          <w:szCs w:val="24"/>
        </w:rPr>
      </w:r>
      <w:r>
        <w:rPr>
          <w:szCs w:val="24"/>
        </w:rPr>
      </w:r>
    </w:p>
    <w:p w14:paraId="1C8D2A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Reglas SIEE (M32):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Escala numérica, equivalencias cualitativas, criterios de pérdida. </w:t>
      </w:r>
      <w:r>
        <w:rPr>
          <w:szCs w:val="24"/>
        </w:rPr>
      </w:r>
      <w:r>
        <w:rPr>
          <w:szCs w:val="24"/>
        </w:rPr>
      </w:r>
    </w:p>
    <w:p w14:paraId="703AD8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Infraestructura (M10):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Salones, laboratorios, canchas y cupos físicos. </w:t>
      </w:r>
      <w:r>
        <w:rPr>
          <w:szCs w:val="24"/>
        </w:rPr>
      </w:r>
      <w:r>
        <w:rPr>
          <w:szCs w:val="24"/>
        </w:rPr>
      </w:r>
    </w:p>
    <w:p w14:paraId="7185EA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Calendario Académico (M05):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Fechas de inicio/fin de periodo y cierres de notas. </w:t>
      </w:r>
      <w:r>
        <w:rPr>
          <w:szCs w:val="24"/>
        </w:rPr>
      </w:r>
      <w:r>
        <w:rPr>
          <w:szCs w:val="24"/>
        </w:rPr>
      </w:r>
    </w:p>
    <w:p w14:paraId="187B18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Jornadas operativas (core_shifts):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 sede A puede tener Jornada Única y la sede B Mañana/Tarde. </w:t>
      </w:r>
      <w:r>
        <w:rPr>
          <w:szCs w:val="24"/>
        </w:rPr>
      </w:r>
      <w:r>
        <w:rPr>
          <w:szCs w:val="24"/>
        </w:rPr>
      </w:r>
    </w:p>
    <w:p w14:paraId="0F5C9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Plan de Estudios (M06):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Áreas, asignaturas y sus ponderaciones porcentuales. </w:t>
      </w:r>
      <w:r>
        <w:rPr>
          <w:szCs w:val="24"/>
        </w:rPr>
      </w:r>
      <w:r>
        <w:rPr>
          <w:szCs w:val="24"/>
        </w:rPr>
      </w:r>
    </w:p>
    <w:p w14:paraId="12707E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Grupos (core_groups):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Grado 10°A en Sede Norte, Grado 10°A en Sede Sur. </w:t>
      </w:r>
      <w:r>
        <w:rPr>
          <w:szCs w:val="24"/>
        </w:rPr>
      </w:r>
      <w:r>
        <w:rPr>
          <w:szCs w:val="24"/>
        </w:rPr>
      </w:r>
    </w:p>
    <w:p w14:paraId="5F7994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Directivas: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Rector/Administrador Institucional y Secretaría general. </w:t>
      </w:r>
      <w:r>
        <w:rPr>
          <w:szCs w:val="24"/>
        </w:rPr>
      </w:r>
      <w:r>
        <w:rPr>
          <w:szCs w:val="24"/>
        </w:rPr>
      </w:r>
    </w:p>
    <w:p w14:paraId="728CF8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Horarios (M09):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 malla de cruces y disponibilidad física. </w:t>
      </w:r>
      <w:r>
        <w:rPr>
          <w:szCs w:val="24"/>
        </w:rPr>
      </w:r>
      <w:r>
        <w:rPr>
          <w:szCs w:val="24"/>
        </w:rPr>
      </w:r>
    </w:p>
    <w:p w14:paraId="4AC3AFCE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03DF6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Preescolar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PreescolarPre-jardín, Jardín, 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Transición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</w:t>
      </w:r>
      <w:r>
        <w:rPr>
          <w:rFonts w:ascii="Arial" w:hAnsi="Arial" w:eastAsia="Arial" w:cs="Arial"/>
          <w:i/>
          <w:color w:val="000000"/>
          <w:sz w:val="24"/>
          <w:szCs w:val="24"/>
        </w:rPr>
        <w:t xml:space="preserve">(Obligatorio)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-2,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-1, 0</w:t>
      </w:r>
      <w:r>
        <w:rPr>
          <w:szCs w:val="24"/>
        </w:rPr>
      </w:r>
      <w:r>
        <w:rPr>
          <w:szCs w:val="24"/>
        </w:rPr>
      </w:r>
    </w:p>
    <w:p w14:paraId="2FA61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Básica</w:t>
      </w:r>
      <w:r>
        <w:rPr>
          <w:szCs w:val="24"/>
        </w:rPr>
      </w:r>
      <w:r>
        <w:rPr>
          <w:szCs w:val="24"/>
        </w:rPr>
      </w:r>
    </w:p>
    <w:p w14:paraId="0CB4B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Básica Primaria</w:t>
      </w:r>
      <w:r>
        <w:rPr>
          <w:szCs w:val="24"/>
        </w:rPr>
      </w:r>
      <w:r>
        <w:rPr>
          <w:szCs w:val="24"/>
        </w:rPr>
      </w:r>
    </w:p>
    <w:p w14:paraId="6F6FCD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Primero (1°), Segundo (2°), Tercero (3°), Cuarto (4°), Quinto (5°)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1, 2, 3, 4, 5</w:t>
      </w:r>
      <w:r>
        <w:rPr>
          <w:szCs w:val="24"/>
        </w:rPr>
      </w:r>
      <w:r>
        <w:rPr>
          <w:szCs w:val="24"/>
        </w:rPr>
      </w:r>
    </w:p>
    <w:p w14:paraId="163D9F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Básica Secundaria</w:t>
      </w:r>
      <w:r>
        <w:rPr>
          <w:szCs w:val="24"/>
        </w:rPr>
      </w:r>
      <w:r>
        <w:rPr>
          <w:szCs w:val="24"/>
        </w:rPr>
      </w:r>
    </w:p>
    <w:p w14:paraId="593020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Sexto (6°), Séptimo (7°), Octavo (8°), Noveno (9°)6, 7, 8, 9</w:t>
      </w:r>
      <w:r>
        <w:rPr>
          <w:szCs w:val="24"/>
        </w:rPr>
      </w:r>
      <w:r>
        <w:rPr>
          <w:szCs w:val="24"/>
        </w:rPr>
      </w:r>
    </w:p>
    <w:p w14:paraId="1D59B2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Media</w:t>
      </w:r>
      <w:r>
        <w:rPr>
          <w:szCs w:val="24"/>
        </w:rPr>
      </w:r>
      <w:r>
        <w:rPr>
          <w:szCs w:val="24"/>
        </w:rPr>
      </w:r>
    </w:p>
    <w:p w14:paraId="397414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Media Académica / Técnica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Décimo (10°), 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Once (11°)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10, 11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3247EE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2753738C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1: Principio de Datos Centralizados (No Duplicidad)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25BDB4E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La información se crea una sola vez y se consume mediante llaves foráneas. </w:t>
      </w:r>
      <w:r>
        <w:rPr>
          <w:szCs w:val="24"/>
        </w:rPr>
      </w:r>
      <w:r>
        <w:rPr>
          <w:szCs w:val="24"/>
        </w:rPr>
      </w:r>
    </w:p>
    <w:p w14:paraId="1F42DB2E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Flujo de dependencias de datos que debes respetar siempre: </w:t>
      </w:r>
      <w:r>
        <w:rPr>
          <w:szCs w:val="24"/>
        </w:rPr>
      </w:r>
      <w:r>
        <w:rPr>
          <w:szCs w:val="24"/>
        </w:rPr>
      </w:r>
    </w:p>
    <w:p w14:paraId="2CEA6A13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$$\text{Institución} \rightarrow \text{Sedes} \rightarrow \text{Jornadas} \rightarrow \text{Grados} \rightarrow \text{Grupos} \rightarrow \text{Matrícula} \rightarrow \text{Estudiante} \rightarrow \text{Calificaciones/Asistencia} \text{[cite: 3]}$$</w:t>
      </w:r>
      <w:r>
        <w:rPr>
          <w:szCs w:val="24"/>
        </w:rPr>
      </w:r>
      <w:r>
        <w:rPr>
          <w:szCs w:val="24"/>
        </w:rPr>
      </w:r>
    </w:p>
    <w:p w14:paraId="4E36B2FB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Los grupos no son globales: pertenecen estrictamente a una combinación única de branch_id, shift_id y grade_id.</w:t>
      </w:r>
      <w:r>
        <w:rPr>
          <w:szCs w:val="24"/>
        </w:rPr>
      </w:r>
      <w:r>
        <w:rPr>
          <w:szCs w:val="24"/>
        </w:rPr>
      </w:r>
    </w:p>
    <w:p w14:paraId="5F4C027B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2: Prohibición Absoluta de Código Quemado (</w:t>
      </w:r>
      <w:r>
        <w:rPr>
          <w:rFonts w:ascii="Arial" w:hAnsi="Arial" w:eastAsia="Arial" w:cs="Arial"/>
          <w:b/>
          <w:i/>
          <w:color w:val="000000"/>
          <w:sz w:val="24"/>
          <w:szCs w:val="24"/>
        </w:rPr>
        <w:t xml:space="preserve">Hardcoding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E1E4B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Está terminantemente prohibido colocar valores fijos en el código para la lógica académica. Todo debe consultarse desde la configuración institucional (M32): </w:t>
      </w:r>
      <w:r>
        <w:rPr>
          <w:szCs w:val="24"/>
        </w:rPr>
      </w:r>
      <w:r>
        <w:rPr>
          <w:szCs w:val="24"/>
        </w:rPr>
      </w:r>
    </w:p>
    <w:p w14:paraId="178DCB8D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escalas ni rangos de notas: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No asumas $1.0$ a $5.0$ ni apruebe con $3.0$ en un if. Debe venir parametrizado por la institución. </w:t>
      </w:r>
      <w:r>
        <w:rPr>
          <w:szCs w:val="24"/>
        </w:rPr>
      </w:r>
      <w:r>
        <w:rPr>
          <w:szCs w:val="24"/>
        </w:rPr>
      </w:r>
    </w:p>
    <w:p w14:paraId="5FC3B38C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periodos: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Prohibido hacer bucles fijos de 4 periodos; pueden ser 3 periodos o variar por calendario A/B. </w:t>
      </w:r>
      <w:r>
        <w:rPr>
          <w:szCs w:val="24"/>
        </w:rPr>
      </w:r>
      <w:r>
        <w:rPr>
          <w:szCs w:val="24"/>
        </w:rPr>
      </w:r>
    </w:p>
    <w:p w14:paraId="0CC4FB89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reglas de promoción o recuperación: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Las materias reprobadas toleradas, porcentajes de inasistencia para perder y condiciones de promoción anticipada deben leerse desde la base de datos. </w:t>
      </w:r>
      <w:r>
        <w:rPr>
          <w:szCs w:val="24"/>
        </w:rPr>
      </w:r>
      <w:r>
        <w:rPr>
          <w:szCs w:val="24"/>
        </w:rPr>
      </w:r>
    </w:p>
    <w:p w14:paraId="3E1647DA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ponderaciones de áreas: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Un área calcula su nota a partir del peso porcentual de sus asignaturas configurado en M06, no mediante un promedio simple asumido en el código. </w:t>
      </w:r>
      <w:r>
        <w:rPr>
          <w:szCs w:val="24"/>
        </w:rPr>
      </w:r>
      <w:r>
        <w:rPr>
          <w:szCs w:val="24"/>
        </w:rPr>
      </w:r>
    </w:p>
    <w:p w14:paraId="0A60A171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3: Frontera Estricta entre Espacio Físico y Unidad Académica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7EF6627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El Salón (M10)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 un aula física con capacidad de pupitres (paredes, computadores, laboratorio). </w:t>
      </w:r>
      <w:r>
        <w:rPr>
          <w:szCs w:val="24"/>
        </w:rPr>
      </w:r>
      <w:r>
        <w:rPr>
          <w:szCs w:val="24"/>
        </w:rPr>
      </w:r>
    </w:p>
    <w:p w14:paraId="73D20DBC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El Grupo (M01)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 un colectivo de personas (10°A, 11°B) con un cupo administrativo (max_capacity). </w:t>
      </w:r>
      <w:r>
        <w:rPr>
          <w:szCs w:val="24"/>
        </w:rPr>
      </w:r>
      <w:r>
        <w:rPr>
          <w:szCs w:val="24"/>
        </w:rPr>
      </w:r>
    </w:p>
    <w:p w14:paraId="2034A8E8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No hagas que la existencia de un grupo dependa obligatoriamente de tener un salón físico asignado. Un mismo salón físico puede atender al grupo 10°A en la mañana y al 6°B en la tarde. </w:t>
      </w:r>
      <w:r>
        <w:rPr>
          <w:szCs w:val="24"/>
        </w:rPr>
      </w:r>
      <w:r>
        <w:rPr>
          <w:szCs w:val="24"/>
        </w:rPr>
      </w:r>
    </w:p>
    <w:p w14:paraId="587CC717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4: Dominio Educativo Colombiano Obligatorio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0D9A82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Los niveles educativos válidos son: PREESCOLAR, PRIMARIA (1° a 5°), SECUNDARIA (6° a 9°) y MEDIA (10° y 11°). </w:t>
      </w:r>
      <w:r>
        <w:rPr>
          <w:szCs w:val="24"/>
        </w:rPr>
      </w:r>
      <w:r>
        <w:rPr>
          <w:szCs w:val="24"/>
        </w:rPr>
      </w:r>
    </w:p>
    <w:p w14:paraId="4A045456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Todo grado debe incluir el campo numeric_order: integer (de 1 a 11) para cálculos de promoción y ordenamiento, evitando el orden alfabético. </w:t>
      </w:r>
      <w:r>
        <w:rPr>
          <w:szCs w:val="24"/>
        </w:rPr>
      </w:r>
      <w:r>
        <w:rPr>
          <w:szCs w:val="24"/>
        </w:rPr>
      </w:r>
    </w:p>
    <w:p w14:paraId="491D1D74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Las jornadas (shifts) pertenecen a la 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Sede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, no a la Institución, y usan los valores: MANANA, TARDE, UNICA, NOCTURNA</w:t>
      </w:r>
      <w:r>
        <w:rPr>
          <w:szCs w:val="24"/>
        </w:rPr>
      </w:r>
      <w:r>
        <w:rPr>
          <w:szCs w:val="24"/>
        </w:rPr>
      </w:r>
    </w:p>
    <w:p w14:paraId="3B875F71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Alcance Delimitado por Solicitud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65BFCC9">
      <w:pPr>
        <w:pStyle w:val="89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Cuando se te pida desarrollar un módulo, no agregues código, tablas ni endpoints de módulos posteriores. </w:t>
      </w:r>
      <w:r>
        <w:rPr>
          <w:szCs w:val="24"/>
        </w:rPr>
      </w:r>
      <w:r>
        <w:rPr>
          <w:szCs w:val="24"/>
        </w:rPr>
      </w:r>
    </w:p>
    <w:p w14:paraId="25744F61">
      <w:pPr>
        <w:pStyle w:val="89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Si se está solicitando M01, crea únicamente la jerarquía institucional y los grupos. No implementes la lógica de notas (M12), ni de horarios (M09), ni la gestión de usuarios completa (M02) en ese mismo paso. </w:t>
      </w:r>
      <w:r>
        <w:rPr>
          <w:szCs w:val="24"/>
        </w:rPr>
      </w:r>
      <w:r>
        <w:rPr>
          <w:szCs w:val="24"/>
        </w:rPr>
      </w:r>
    </w:p>
    <w:p w14:paraId="53390B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</w:rPr>
      </w:r>
      <w:r>
        <w:rPr>
          <w:rFonts w:ascii="Arial" w:hAnsi="Arial" w:eastAsia="Arial" w:cs="Arial"/>
          <w:color w:val="ff0000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M02. Usuarios, roles y permisos</w:t>
      </w:r>
      <w:r>
        <w:rPr>
          <w:rFonts w:ascii="Arial" w:hAnsi="Arial" w:cs="Arial"/>
          <w:color w:val="ff0000"/>
          <w:sz w:val="24"/>
          <w:szCs w:val="24"/>
        </w:rPr>
      </w:r>
      <w:r>
        <w:rPr>
          <w:rFonts w:ascii="Arial" w:hAnsi="Arial" w:cs="Arial"/>
          <w:color w:val="ff0000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usuarios y perfiles.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permisos por módulo, acción y contexto cuando sea necesario.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Evitar que un usuario pueda modificar información que solamente debe consultar.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acciones críticas para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076F38CF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2DB3C962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1. Directorio y Gestión de Usuarios (CRUD Maestro de Cuentas)</w:t>
      </w:r>
      <w:r/>
    </w:p>
    <w:p w14:paraId="49320E2E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Creación de usuarios individuales:</w:t>
      </w:r>
      <w:r/>
    </w:p>
    <w:p w14:paraId="76B9B689">
      <w:pPr>
        <w:pStyle w:val="898"/>
        <w:numPr>
          <w:ilvl w:val="1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Formulario para registrar: tipo de documento (CC, CE, TI, PEP, PPT), número de documento, nombres, apellidos, correo electrónico institucional/personal y contraseña temporal.</w:t>
      </w:r>
      <w:r/>
    </w:p>
    <w:p w14:paraId="0F47D740">
      <w:pPr>
        <w:pStyle w:val="898"/>
        <w:numPr>
          <w:ilvl w:val="1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Asignación de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Rol base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(Administrador, Coordinador, Docente, Orientador, Secretaría, Estudiante, Acudiente).</w:t>
      </w:r>
      <w:r/>
    </w:p>
    <w:p w14:paraId="5C126B15">
      <w:pPr>
        <w:pStyle w:val="898"/>
        <w:numPr>
          <w:ilvl w:val="1"/>
          <w:numId w:val="4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Asociación a la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Institución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core_institutions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2E5683FA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Asignación de contexto físico (Sedes autorizadas):</w:t>
      </w:r>
      <w:r/>
    </w:p>
    <w:p w14:paraId="370FB18A">
      <w:pPr>
        <w:pStyle w:val="898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Poder vincular un usuario a una o varias sedes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core_campuses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4E523C25">
      <w:pPr>
        <w:pStyle w:val="898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Permitir que un Administrador tenga acceso global, pero que un Coordinador o Docente solo tenga alcance operativo en sus sedes asignadas.</w:t>
      </w:r>
      <w:r/>
    </w:p>
    <w:p w14:paraId="66DCB886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Listado general y filtros:</w:t>
      </w:r>
      <w:r/>
    </w:p>
    <w:p w14:paraId="24E2CD18">
      <w:pPr>
        <w:pStyle w:val="898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Tabla completa con paginación, avatar/iniciales, documento, nombres completos, correo, rol, sedes asignadas y estado.</w:t>
      </w:r>
      <w:r/>
    </w:p>
    <w:p w14:paraId="7A86F85F">
      <w:pPr>
        <w:pStyle w:val="898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Buscador en tiempo real por texto (nombre, apellido, documento o correo).</w:t>
      </w:r>
      <w:r/>
    </w:p>
    <w:p w14:paraId="32BEE973">
      <w:pPr>
        <w:pStyle w:val="898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Filtros rápidos por: Rol, Sede física y Estado de cuenta.</w:t>
      </w:r>
      <w:r/>
    </w:p>
    <w:p w14:paraId="7930E462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Edición y actualización:</w:t>
      </w:r>
      <w:r/>
    </w:p>
    <w:p w14:paraId="2A88A5C2">
      <w:pPr>
        <w:pStyle w:val="898"/>
        <w:numPr>
          <w:ilvl w:val="1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Modificar información de contacto o corregir nombres y apellidos.</w:t>
      </w:r>
      <w:r/>
    </w:p>
    <w:p w14:paraId="060E5AE6">
      <w:pPr>
        <w:pStyle w:val="898"/>
        <w:numPr>
          <w:ilvl w:val="1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Reasignar sedes o cambiar el rol de la cuenta.</w:t>
      </w:r>
      <w:r/>
    </w:p>
    <w:p w14:paraId="08E5AFA2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Gestión del ciclo de vida de la cuenta:</w:t>
      </w:r>
      <w:r/>
    </w:p>
    <w:p w14:paraId="04C5D714">
      <w:pPr>
        <w:pStyle w:val="898"/>
        <w:numPr>
          <w:ilvl w:val="1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Activar, Suspender o Bloquear cuentas.</w:t>
      </w:r>
      <w:r/>
    </w:p>
    <w:p w14:paraId="1B7C1D16">
      <w:pPr>
        <w:pStyle w:val="898"/>
        <w:numPr>
          <w:ilvl w:val="1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Prohibición de borrado físico: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Si el usuario ya tiene acciones registradas (asistencias, notas, matrículas), el sistema no debe permitir borrarlo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DELETE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), únicamente inactivarlo para mantener la integridad histórica.</w:t>
      </w:r>
      <w:r/>
    </w:p>
    <w:p w14:paraId="5699B2B2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Carga masiva de usuarios:</w:t>
      </w:r>
      <w:r/>
    </w:p>
    <w:p w14:paraId="04968592">
      <w:pPr>
        <w:pStyle w:val="898"/>
        <w:numPr>
          <w:ilvl w:val="1"/>
          <w:numId w:val="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Importación de usuarios mediante archivo (CSV o Excel) para crear docentes o personal administrativo por lotes.</w:t>
      </w:r>
      <w:r/>
    </w:p>
    <w:p w14:paraId="107BC124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2. Seguridad, Credenciales y Autenticación</w:t>
      </w:r>
      <w:r/>
    </w:p>
    <w:p w14:paraId="48A699BC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Restablecimiento de contraseñas:</w:t>
      </w:r>
      <w:r/>
    </w:p>
    <w:p w14:paraId="11A40892">
      <w:pPr>
        <w:pStyle w:val="898"/>
        <w:numPr>
          <w:ilvl w:val="1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Botón para que el Administrador genere una clave temporal autogenerada para el usuario.</w:t>
      </w:r>
      <w:r/>
    </w:p>
    <w:p w14:paraId="2249F08D">
      <w:pPr>
        <w:pStyle w:val="898"/>
        <w:numPr>
          <w:ilvl w:val="1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Opción para forzar el cambio de contraseña en el primer inicio de sesión.</w:t>
      </w:r>
      <w:r/>
    </w:p>
    <w:p w14:paraId="3D933ED5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Gestión del propio perfil (Mi Cuenta):</w:t>
      </w:r>
      <w:r/>
    </w:p>
    <w:p w14:paraId="30EEA75E">
      <w:pPr>
        <w:pStyle w:val="898"/>
        <w:numPr>
          <w:ilvl w:val="1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Pantalla para que cualquier usuario autenticado consulte sus datos básicos, cambie su contraseña actual y actualice su teléfono o foto de perfil.</w:t>
      </w:r>
      <w:r/>
    </w:p>
    <w:p w14:paraId="425C7407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Control de sesiones y bloqueos:</w:t>
      </w:r>
      <w:r/>
    </w:p>
    <w:p w14:paraId="3E7A211A">
      <w:pPr>
        <w:pStyle w:val="898"/>
        <w:numPr>
          <w:ilvl w:val="1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Detección de intentos fallidos consecutivos de contraseña y bloqueo temporal de seguridad.</w:t>
      </w:r>
      <w:r/>
    </w:p>
    <w:p w14:paraId="69ED7724">
      <w:pPr>
        <w:pStyle w:val="898"/>
        <w:numPr>
          <w:ilvl w:val="1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Cierre forzado de sesiones activas (útil si se suspende una cuenta de inmediato).</w:t>
      </w:r>
      <w:r/>
    </w:p>
    <w:p w14:paraId="06214654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3. Matriz de Roles y Control de Acceso por Acciones</w:t>
      </w:r>
      <w:r/>
    </w:p>
    <w:p w14:paraId="61DF8F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El sistema debe permitir parametrizar qué puede y qué no puede hacer cada rol en cada módulo:</w:t>
      </w:r>
      <w:r/>
    </w:p>
    <w:p w14:paraId="754C9625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Catálogo de Roles preconfigurados:</w:t>
      </w:r>
      <w:r/>
    </w:p>
    <w:p w14:paraId="77A9BFC6">
      <w:pPr>
        <w:pStyle w:val="89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ADMIN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Acceso a configuración macro, reglas SIEE y auditoría.</w:t>
      </w:r>
      <w:r/>
    </w:p>
    <w:p w14:paraId="5007E524">
      <w:pPr>
        <w:pStyle w:val="89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COORDINATOR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Gestión académica, currículo, horarios y control de planillas.</w:t>
      </w:r>
      <w:r/>
    </w:p>
    <w:p w14:paraId="72C9AF2E">
      <w:pPr>
        <w:pStyle w:val="89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TEACHER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Registro de actividades, notas, asistencia y desarrollos curriculares.</w:t>
      </w:r>
      <w:r/>
    </w:p>
    <w:p w14:paraId="441431CD">
      <w:pPr>
        <w:pStyle w:val="89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COUNSELOR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(Orientación/Psicología): Acceso prioritario a PIAR y bienestar.</w:t>
      </w:r>
      <w:r/>
    </w:p>
    <w:p w14:paraId="6E080AB1">
      <w:pPr>
        <w:pStyle w:val="89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SECRETARY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Matrículas, expedición de certificados y archivo.</w:t>
      </w:r>
      <w:r/>
    </w:p>
    <w:p w14:paraId="4C6B50CC">
      <w:pPr>
        <w:pStyle w:val="89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STUDENT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Consulta de notas, tareas y horarios propios.</w:t>
      </w:r>
      <w:r/>
    </w:p>
    <w:p w14:paraId="3A334730">
      <w:pPr>
        <w:pStyle w:val="898"/>
        <w:numPr>
          <w:ilvl w:val="1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GUARDIAN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Consulta de notas, asistencia y justificaciones de sus acudidos.</w:t>
      </w:r>
      <w:r/>
    </w:p>
    <w:p w14:paraId="41BE096F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Matriz de Permisos Granulares:</w:t>
      </w:r>
      <w:r/>
    </w:p>
    <w:p w14:paraId="65DF393C">
      <w:pPr>
        <w:pStyle w:val="898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Configurar por módulo las acciones permitidas: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Consultar (Read)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Crear (Create)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Editar (Update)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Eliminar/Anular (Delete)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Aprobar/Cerrar (Approve)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7E1D3AA5">
      <w:pPr>
        <w:pStyle w:val="898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Ejemplo funcional: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El rol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Docente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puede crear y editar notas en su aula, pero la acción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Aprobar / Reabrir notas cerradas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solo la tiene habilitada el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Coordinador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o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Admin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402AFBEE">
      <w:pPr>
        <w:pStyle w:val="898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Ejemplo funcional: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El módulo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PIAR (M16)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solo puede ser consultado por Orientación, Administrador y los docentes directamente involucrados, bloqueándolo para el resto.</w:t>
      </w:r>
      <w:r/>
    </w:p>
    <w:p w14:paraId="2A2B5628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4. Permisos por Contexto y Propiedad de Datos (Reglas de Bloqueo)</w:t>
      </w:r>
      <w:r/>
    </w:p>
    <w:p w14:paraId="588E6F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Para cumplir con el requerimiento de 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"evitar que un usuario pueda modificar información que solamente debe consultar"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</w:t>
      </w:r>
      <w:r/>
    </w:p>
    <w:p w14:paraId="402EB865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Regla de Contexto Docente:</w:t>
      </w:r>
      <w:r/>
    </w:p>
    <w:p w14:paraId="55E0939A">
      <w:pPr>
        <w:pStyle w:val="898"/>
        <w:numPr>
          <w:ilvl w:val="1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Un docente puede ver el listado de todos los cursos si es necesario, pero solo puede registrar calificaciones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M12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o tomar asistencia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M13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en las asignaturas y grupos asignados a su carga académica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M08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 Si entra a otra materia, la interfaz se muestra en modo solo lectura y deshabilita los botones de guardado.</w:t>
      </w:r>
      <w:r/>
    </w:p>
    <w:p w14:paraId="77717CF9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Regla de Contexto Coordinador:</w:t>
      </w:r>
      <w:r/>
    </w:p>
    <w:p w14:paraId="4534F7D8">
      <w:pPr>
        <w:pStyle w:val="898"/>
        <w:numPr>
          <w:ilvl w:val="1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Un coordinador asignado a la "Sede Primaria" no puede modificar horarios ni aprobar planes curriculares de la "Sede Bachillerato".</w:t>
      </w:r>
      <w:r/>
    </w:p>
    <w:p w14:paraId="2A92EFC9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Regla de Contexto Familiar:</w:t>
      </w:r>
      <w:r/>
    </w:p>
    <w:p w14:paraId="31CFDB3C">
      <w:pPr>
        <w:pStyle w:val="898"/>
        <w:numPr>
          <w:ilvl w:val="1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Un estudiante o acudiente solo puede consultar información asociada a su propio ID o al de sus hijos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M03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M27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 Cualquier intento de consultar datos de otro estudiante arroja un error de acceso no autorizado.</w:t>
      </w:r>
      <w:r/>
    </w:p>
    <w:p w14:paraId="2959E4F5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5. Trazabilidad y Auditoría de Seguridad (Enlace con M31)</w:t>
      </w:r>
      <w:r/>
    </w:p>
    <w:p w14:paraId="686D38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Cada vez que se interactúe con el módulo de usuarios, el sistema debe registrar en segundo plano para auditoría:</w:t>
      </w:r>
      <w:r/>
    </w:p>
    <w:p w14:paraId="292F78D0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Fecha, hora y dirección IP del inicio de sesión.</w:t>
      </w:r>
      <w:r/>
    </w:p>
    <w:p w14:paraId="745BBB6A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Quién creó cada nueva cuenta de usuario y cuándo.</w:t>
      </w:r>
      <w:r/>
    </w:p>
    <w:p w14:paraId="07CE0AB5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Quién cambió el rol, los permisos o el estado de un usuario.</w:t>
      </w:r>
      <w:r/>
    </w:p>
    <w:p w14:paraId="236778A1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Quién solicitó o ejecutó el cambio o restablecimiento de contraseña.</w:t>
      </w:r>
      <w:r/>
    </w:p>
    <w:p w14:paraId="1F23CA77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Registro de intentos fallidos o accesos no autorizados a rutas protegidas.</w:t>
      </w:r>
      <w:r/>
    </w:p>
    <w:p w14:paraId="4E6B3B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6AA94A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MODULO INTERMEDIO 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1. Barra de Navegación Superior (</w:t>
      </w:r>
      <w:r>
        <w:rPr>
          <w:rFonts w:ascii="Arial" w:hAnsi="Arial" w:eastAsia="Arial" w:cs="Arial"/>
          <w:b/>
          <w:i/>
          <w:color w:val="000000"/>
          <w:sz w:val="26"/>
          <w:u w:val="none"/>
        </w:rPr>
        <w:t xml:space="preserve">Header / Navbar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)</w:t>
      </w:r>
      <w:r/>
    </w:p>
    <w:p w14:paraId="517D7CEB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Logo y Nombre de la Institución: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Cargado dinámicamente desde los datos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core_institutions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M01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o el logo base de Klassy.</w:t>
      </w:r>
      <w:r/>
    </w:p>
    <w:p w14:paraId="32E79812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Enlaces de anclaje rápido: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Inicio, Admisiones, Oferta Académica, Trámites y Contacto.</w:t>
      </w:r>
      <w:r/>
    </w:p>
    <w:p w14:paraId="5A790473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Botón Principal de Acción (CTA):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Botón destacado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«Iniciar Sesión»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(redirige al login de usuarios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M02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27182C9F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2. Sección Principal (</w:t>
      </w:r>
      <w:r>
        <w:rPr>
          <w:rFonts w:ascii="Arial" w:hAnsi="Arial" w:eastAsia="Arial" w:cs="Arial"/>
          <w:b/>
          <w:i/>
          <w:color w:val="000000"/>
          <w:sz w:val="26"/>
          <w:u w:val="none"/>
        </w:rPr>
        <w:t xml:space="preserve">Hero Section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)</w:t>
      </w:r>
      <w:r/>
    </w:p>
    <w:p w14:paraId="58945B4B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Titular institucional: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Nombre legal del colegio, lema o bienvenida oficial.</w:t>
      </w:r>
      <w:r/>
    </w:p>
    <w:p w14:paraId="191643CD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Subtítulo con aval normativo: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Cita breve con el Código DANE y la Resolución de Aprobación de la Secretaría de Educación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M01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para dar validez jurídica y credibilidad institucional.</w:t>
      </w:r>
      <w:r/>
    </w:p>
    <w:p w14:paraId="16A8EEAE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Dos botones de acción inmediata:</w:t>
      </w:r>
      <w:r/>
    </w:p>
    <w:p w14:paraId="1D5F0425">
      <w:pPr>
        <w:pStyle w:val="898"/>
        <w:numPr>
          <w:ilvl w:val="1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«Solicitar Cupo / Preinscripción» (Activo):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Lleva directo al formulario de admisión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M04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1A70845C">
      <w:pPr>
        <w:pStyle w:val="898"/>
        <w:numPr>
          <w:ilvl w:val="1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«Consultar Estado de Solicitud» (Activo):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Campo o modal rápido donde el acudiente ingresa el documento del aspirante para verificar si su cupo fue aprobado en secretaría.</w:t>
      </w:r>
      <w:r/>
    </w:p>
    <w:p w14:paraId="1AC43553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3. Módulo Central de Admisiones y Preinscripción (</w:t>
      </w:r>
      <w:r>
        <w:rPr>
          <w:rFonts w:ascii="Arial" w:hAnsi="Arial" w:eastAsia="Arial" w:cs="Arial"/>
          <w:b/>
          <w:color w:val="188038"/>
          <w:sz w:val="26"/>
          <w:u w:val="none"/>
        </w:rPr>
        <w:t xml:space="preserve">M04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)</w:t>
      </w:r>
      <w:r/>
    </w:p>
    <w:p w14:paraId="617A51C3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Información del proceso de matrícula: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Explicación sencilla de los requisitos mínimos y las fechas clave del calendario.</w:t>
      </w:r>
      <w:r/>
    </w:p>
    <w:p w14:paraId="1AA7E4C2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Aviso de inclusión y matrícula condicional: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Mensaje institucional recordando que el derecho al estudio es fundamental y que se reciben solicitudes con acta de compromiso documental.</w:t>
      </w:r>
      <w:r/>
    </w:p>
    <w:p w14:paraId="79B41B04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Formulario o Acceso directo: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Botón amplio para diligenciar la preinscripción en línea.</w:t>
      </w:r>
      <w:r/>
    </w:p>
    <w:p w14:paraId="7AC17F33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4. Accesos a Trámites y Servicios Futuros (Botones Deshabilitados / "Próximamente")</w:t>
      </w:r>
      <w:r/>
    </w:p>
    <w:p w14:paraId="008284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Esta cuadrícula de tarjetas (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cards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proyecta el alcance de la plataforma. Los módulos no construidos tendrán un estado visual atenuado con una etiqueta (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badge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de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«Próximamente»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</w:t>
      </w:r>
      <w:r/>
    </w:p>
    <w:tbl>
      <w:tblPr>
        <w:tblStyle w:val="938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115"/>
        <w:gridCol w:w="1590"/>
        <w:gridCol w:w="3960"/>
      </w:tblGrid>
      <w:tr>
        <w:trPr>
          <w:trHeight w:val="825"/>
        </w:trPr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15" w:type="dxa"/>
            <w:vAlign w:val="top"/>
          </w:tcPr>
          <w:p w14:paraId="2F65CC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Servicio / Módulo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590" w:type="dxa"/>
            <w:vAlign w:val="top"/>
          </w:tcPr>
          <w:p w14:paraId="07F50E5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Estado en el Home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3960" w:type="dxa"/>
            <w:vAlign w:val="top"/>
          </w:tcPr>
          <w:p w14:paraId="068B336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Descripción para la comunidad</w:t>
            </w:r>
            <w:r/>
          </w:p>
        </w:tc>
      </w:tr>
      <w:tr>
        <w:trPr>
          <w:trHeight w:val="1095"/>
        </w:trPr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15" w:type="dxa"/>
            <w:vAlign w:val="top"/>
          </w:tcPr>
          <w:p w14:paraId="3EA56B0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Portal de Acudientes (</w:t>
            </w:r>
            <w:r>
              <w:rPr>
                <w:rFonts w:ascii="Arial" w:hAnsi="Arial" w:eastAsia="Arial" w:cs="Arial"/>
                <w:b/>
                <w:color w:val="188038"/>
                <w:sz w:val="22"/>
                <w:u w:val="none"/>
              </w:rPr>
              <w:t xml:space="preserve">M27</w:t>
            </w: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590" w:type="dxa"/>
            <w:vAlign w:val="top"/>
          </w:tcPr>
          <w:p w14:paraId="60FECA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000000"/>
                <w:sz w:val="22"/>
                <w:u w:val="none"/>
              </w:rPr>
              <w:t xml:space="preserve">Inactivo / Placeholder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3960" w:type="dxa"/>
            <w:vAlign w:val="top"/>
          </w:tcPr>
          <w:p w14:paraId="294FB4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Consulta de calificaciones, citaciones y justificación de inasistencias en línea.</w:t>
            </w:r>
            <w:r/>
          </w:p>
        </w:tc>
      </w:tr>
      <w:tr>
        <w:trPr>
          <w:trHeight w:val="1095"/>
        </w:trPr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15" w:type="dxa"/>
            <w:vAlign w:val="top"/>
          </w:tcPr>
          <w:p w14:paraId="457486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Validación de Certificados (</w:t>
            </w:r>
            <w:r>
              <w:rPr>
                <w:rFonts w:ascii="Arial" w:hAnsi="Arial" w:eastAsia="Arial" w:cs="Arial"/>
                <w:b/>
                <w:color w:val="188038"/>
                <w:sz w:val="22"/>
                <w:u w:val="none"/>
              </w:rPr>
              <w:t xml:space="preserve">M26</w:t>
            </w: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590" w:type="dxa"/>
            <w:vAlign w:val="top"/>
          </w:tcPr>
          <w:p w14:paraId="68C5D3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000000"/>
                <w:sz w:val="22"/>
                <w:u w:val="none"/>
              </w:rPr>
              <w:t xml:space="preserve">Inactivo / Placeholder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3960" w:type="dxa"/>
            <w:vAlign w:val="top"/>
          </w:tcPr>
          <w:p w14:paraId="7A9FC0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Verificación de autenticidad de constancias y actas mediante código QR o número de folio.</w:t>
            </w:r>
            <w:r/>
          </w:p>
        </w:tc>
      </w:tr>
      <w:tr>
        <w:trPr>
          <w:trHeight w:val="1095"/>
        </w:trPr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15" w:type="dxa"/>
            <w:vAlign w:val="top"/>
          </w:tcPr>
          <w:p w14:paraId="3ADC0C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Aula Virtual / Tareas (</w:t>
            </w:r>
            <w:r>
              <w:rPr>
                <w:rFonts w:ascii="Arial" w:hAnsi="Arial" w:eastAsia="Arial" w:cs="Arial"/>
                <w:b/>
                <w:color w:val="188038"/>
                <w:sz w:val="22"/>
                <w:u w:val="none"/>
              </w:rPr>
              <w:t xml:space="preserve">M11</w:t>
            </w: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590" w:type="dxa"/>
            <w:vAlign w:val="top"/>
          </w:tcPr>
          <w:p w14:paraId="15CE649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000000"/>
                <w:sz w:val="22"/>
                <w:u w:val="none"/>
              </w:rPr>
              <w:t xml:space="preserve">Inactivo / Placeholder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3960" w:type="dxa"/>
            <w:vAlign w:val="top"/>
          </w:tcPr>
          <w:p w14:paraId="56AB70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Espacio para que los estudiantes consulten actividades y envíen evidencias.</w:t>
            </w:r>
            <w:r/>
          </w:p>
        </w:tc>
      </w:tr>
      <w:tr>
        <w:trPr>
          <w:trHeight w:val="1095"/>
        </w:trPr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15" w:type="dxa"/>
            <w:vAlign w:val="top"/>
          </w:tcPr>
          <w:p w14:paraId="060418D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Calendario Institucional (</w:t>
            </w:r>
            <w:r>
              <w:rPr>
                <w:rFonts w:ascii="Arial" w:hAnsi="Arial" w:eastAsia="Arial" w:cs="Arial"/>
                <w:b/>
                <w:color w:val="188038"/>
                <w:sz w:val="22"/>
                <w:u w:val="none"/>
              </w:rPr>
              <w:t xml:space="preserve">M25</w:t>
            </w: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590" w:type="dxa"/>
            <w:vAlign w:val="top"/>
          </w:tcPr>
          <w:p w14:paraId="0BDB46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000000"/>
                <w:sz w:val="22"/>
                <w:u w:val="none"/>
              </w:rPr>
              <w:t xml:space="preserve">Inactivo / Placeholder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3960" w:type="dxa"/>
            <w:vAlign w:val="top"/>
          </w:tcPr>
          <w:p w14:paraId="56037A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480" w:before="0" w:line="331" w:lineRule="auto"/>
              <w:ind w:right="0" w:firstLine="0" w:left="0"/>
              <w:rPr/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Consulta pública de jornadas pedagógicas, recesos y eventos del colegio.</w:t>
            </w:r>
            <w:r/>
          </w:p>
        </w:tc>
      </w:tr>
    </w:tbl>
    <w:p w14:paraId="669071B4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5. Resumen de Oferta Institucional (</w:t>
      </w:r>
      <w:r>
        <w:rPr>
          <w:rFonts w:ascii="Arial" w:hAnsi="Arial" w:eastAsia="Arial" w:cs="Arial"/>
          <w:b/>
          <w:color w:val="188038"/>
          <w:sz w:val="26"/>
          <w:u w:val="none"/>
        </w:rPr>
        <w:t xml:space="preserve">M01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)</w:t>
      </w:r>
      <w:r/>
    </w:p>
    <w:p w14:paraId="7A79EE95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Sedes Habilitadas: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Listado de sedes físicas con dirección y teléfono de atención.</w:t>
      </w:r>
      <w:r/>
    </w:p>
    <w:p w14:paraId="7CCB60C0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Niveles Educativos: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Bloques informativos indicando si la institución ofrece Preescolar, Básica Primaria, Básica Secundaria o Media Técnica.</w:t>
      </w:r>
      <w:r/>
    </w:p>
    <w:p w14:paraId="31E8A96E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Jornadas disponibles: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Indicadores visuales de jornadas (Mañana, Tarde, Única) por cada sede.</w:t>
      </w:r>
      <w:r/>
    </w:p>
    <w:p w14:paraId="46DFE317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6. Pie de Página Institucional (</w:t>
      </w:r>
      <w:r>
        <w:rPr>
          <w:rFonts w:ascii="Arial" w:hAnsi="Arial" w:eastAsia="Arial" w:cs="Arial"/>
          <w:b/>
          <w:i/>
          <w:color w:val="000000"/>
          <w:sz w:val="26"/>
          <w:u w:val="none"/>
        </w:rPr>
        <w:t xml:space="preserve">Footer</w:t>
      </w: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)</w:t>
      </w:r>
      <w:r/>
    </w:p>
    <w:p w14:paraId="6F7B1130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Datos legales completos: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Razón social, NIT, Código DANE central y sedes, teléfonos y correo de secretaría académica.</w:t>
      </w:r>
      <w:r/>
    </w:p>
    <w:p w14:paraId="5F139E0A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Horarios de atención en ventanilla: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Horarios físicos de secretaría y coordinación para trámites presenciales.</w:t>
      </w:r>
      <w:r/>
    </w:p>
    <w:p w14:paraId="6FC8BD71">
      <w:pPr>
        <w:pStyle w:val="898"/>
        <w:numPr>
          <w:ilvl w:val="0"/>
          <w:numId w:val="4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Créditos de la plataforma: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Indicador de versión de 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Klassy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73D913B4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04F831B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M03. Estudiantes, acudientes e historial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Hoja de vida y datos básicos del estudiante.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Relación con acudientes y contactos autorizados.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Historial de matrículas, grupos, resultados, recuperaciones, promociones y retiros.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 longitudinal de la trayectoria escolar.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1E3076F2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1E384487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1. Expediente y Hoja de Vida del Estudiante (Datos Maestros)</w:t>
      </w:r>
      <w:r/>
    </w:p>
    <w:p w14:paraId="55C141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Es la ficha central del alumno. Debe contener: </w:t>
      </w:r>
      <w:r/>
    </w:p>
    <w:p w14:paraId="60816056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Identificación Oficial (Estándar Colombia):</w:t>
      </w:r>
      <w:r/>
    </w:p>
    <w:p w14:paraId="59FE6D4E">
      <w:pPr>
        <w:pStyle w:val="898"/>
        <w:numPr>
          <w:ilvl w:val="1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Tipo de documento: Registro Civil (RC), Tarjeta de Identidad (TI), Cédula de Ciudadanía (CC), Permiso por Protección Temporal (PPT), Cédula de Extranjería (CE) o Número Establecido por la Secretaría (NES).</w:t>
      </w:r>
      <w:r/>
    </w:p>
    <w:p w14:paraId="04704FC8">
      <w:pPr>
        <w:pStyle w:val="898"/>
        <w:numPr>
          <w:ilvl w:val="1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Número de documento, lugar de expedición y fecha de nacimiento.</w:t>
      </w:r>
      <w:r/>
    </w:p>
    <w:p w14:paraId="2A16882F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Información Personal y Sociodemográfica:</w:t>
      </w:r>
      <w:r/>
    </w:p>
    <w:p w14:paraId="50A53DFD">
      <w:pPr>
        <w:pStyle w:val="898"/>
        <w:numPr>
          <w:ilvl w:val="1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Nombres y apellidos completos.</w:t>
      </w:r>
      <w:r/>
    </w:p>
    <w:p w14:paraId="2CBCAB2D">
      <w:pPr>
        <w:pStyle w:val="898"/>
        <w:numPr>
          <w:ilvl w:val="1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Género / Sexo, grupo sanguíneo y factor RH.</w:t>
      </w:r>
      <w:r/>
    </w:p>
    <w:p w14:paraId="47B6A503">
      <w:pPr>
        <w:pStyle w:val="898"/>
        <w:numPr>
          <w:ilvl w:val="1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Dirección de residencia, barrio/vereda, municipio y estrato socioeconómico.</w:t>
      </w:r>
      <w:r/>
    </w:p>
    <w:p w14:paraId="5D792F6C">
      <w:pPr>
        <w:pStyle w:val="898"/>
        <w:numPr>
          <w:ilvl w:val="1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Información médica y de salud: EPS, régimen de salud, alergias o condiciones médicas relevantes.</w:t>
      </w:r>
      <w:r/>
    </w:p>
    <w:p w14:paraId="78CFA4C4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Campos de Población y Vulnerabilidad:</w:t>
      </w:r>
      <w:r/>
    </w:p>
    <w:p w14:paraId="6E8B8196">
      <w:pPr>
        <w:pStyle w:val="898"/>
        <w:numPr>
          <w:ilvl w:val="1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Grupo étnico (indígena, afrodescendiente, rom, etc.).</w:t>
      </w:r>
      <w:r/>
    </w:p>
    <w:p w14:paraId="78F747AA">
      <w:pPr>
        <w:pStyle w:val="898"/>
        <w:numPr>
          <w:ilvl w:val="1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Víctima del conflicto o desplazamiento forzado.</w:t>
      </w:r>
      <w:r/>
    </w:p>
    <w:p w14:paraId="3542C11D">
      <w:pPr>
        <w:pStyle w:val="898"/>
        <w:numPr>
          <w:ilvl w:val="1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Discapacidad o talento excepcional (bandera clave que se conectará con </w:t>
      </w:r>
      <w:r>
        <w:rPr>
          <w:rFonts w:ascii="Arial" w:hAnsi="Arial" w:eastAsia="Arial" w:cs="Arial"/>
          <w:b/>
          <w:color w:val="000000"/>
          <w:sz w:val="24"/>
        </w:rPr>
        <w:t xml:space="preserve">M16 PIAR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23B32BDC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Foto de perfil:</w:t>
      </w:r>
      <w:r>
        <w:rPr>
          <w:rFonts w:ascii="Arial" w:hAnsi="Arial" w:eastAsia="Arial" w:cs="Arial"/>
          <w:color w:val="000000"/>
          <w:sz w:val="24"/>
        </w:rPr>
        <w:t xml:space="preserve"> Para el carné estudiantil, hojas de vida y listas de clase.</w:t>
      </w:r>
      <w:r/>
    </w:p>
    <w:p w14:paraId="6A92CFF8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2. Gestión de Acudientes y Relaciones Familiares (Red de Apoyo)</w:t>
      </w:r>
      <w:r/>
    </w:p>
    <w:p w14:paraId="5E80D7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En Colombia un estudiante puede tener varios contactos, pero solo uno o dos ejercen representación legal: </w:t>
      </w:r>
      <w:r/>
    </w:p>
    <w:p w14:paraId="72B6D38D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Ficha del Acudiente / Familiar:</w:t>
      </w:r>
      <w:r/>
    </w:p>
    <w:p w14:paraId="051AEF52">
      <w:pPr>
        <w:pStyle w:val="898"/>
        <w:numPr>
          <w:ilvl w:val="1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Tipo y número de identificación, nombres, apellidos, teléfono principal, teléfono secundario, correo y ocupación.</w:t>
      </w:r>
      <w:r/>
    </w:p>
    <w:p w14:paraId="335C33EF">
      <w:pPr>
        <w:pStyle w:val="898"/>
        <w:numPr>
          <w:ilvl w:val="1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Dirección de residencia o lugar de trabajo.</w:t>
      </w:r>
      <w:r/>
    </w:p>
    <w:p w14:paraId="5347B343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Vínculo Estudiante–Acudiente (Relación $N:M$):</w:t>
      </w:r>
      <w:r/>
    </w:p>
    <w:p w14:paraId="3F99ACBF">
      <w:pPr>
        <w:pStyle w:val="898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Parentesco:</w:t>
      </w:r>
      <w:r>
        <w:rPr>
          <w:rFonts w:ascii="Arial" w:hAnsi="Arial" w:eastAsia="Arial" w:cs="Arial"/>
          <w:color w:val="000000"/>
          <w:sz w:val="24"/>
        </w:rPr>
        <w:t xml:space="preserve"> Padre, Madre, Abuelo/a, Tío/a, Hermano/a, Tutor Legal.</w:t>
      </w:r>
      <w:r/>
    </w:p>
    <w:p w14:paraId="2B8E5D62">
      <w:pPr>
        <w:pStyle w:val="898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Acudiente Principal / Responsable Legal (Booleano):</w:t>
      </w:r>
      <w:r>
        <w:rPr>
          <w:rFonts w:ascii="Arial" w:hAnsi="Arial" w:eastAsia="Arial" w:cs="Arial"/>
          <w:color w:val="000000"/>
          <w:sz w:val="24"/>
        </w:rPr>
        <w:t xml:space="preserve"> Es quien tiene la firma legal de matrícula, recibe citaciones oficiales y tiene cuenta de portal en </w:t>
      </w:r>
      <w:r>
        <w:rPr>
          <w:rFonts w:ascii="Arial" w:hAnsi="Arial" w:eastAsia="Arial" w:cs="Arial"/>
          <w:b/>
          <w:color w:val="000000"/>
          <w:sz w:val="24"/>
        </w:rPr>
        <w:t xml:space="preserve">M27</w:t>
      </w:r>
      <w:r>
        <w:rPr>
          <w:rFonts w:ascii="Arial" w:hAnsi="Arial" w:eastAsia="Arial" w:cs="Arial"/>
          <w:color w:val="000000"/>
          <w:sz w:val="24"/>
        </w:rPr>
        <w:t xml:space="preserve">. </w:t>
      </w:r>
      <w:r/>
    </w:p>
    <w:p w14:paraId="11F24F3E">
      <w:pPr>
        <w:pStyle w:val="898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Contacto de Emergencia / Retiro Autorizado:</w:t>
      </w:r>
      <w:r>
        <w:rPr>
          <w:rFonts w:ascii="Arial" w:hAnsi="Arial" w:eastAsia="Arial" w:cs="Arial"/>
          <w:color w:val="000000"/>
          <w:sz w:val="24"/>
        </w:rPr>
        <w:t xml:space="preserve"> Personas autorizadas para retirar al estudiante de la sede o recibir llamadas en caso de urgencia médica.</w:t>
      </w:r>
      <w:r/>
    </w:p>
    <w:p w14:paraId="7FAA768B">
      <w:pPr>
        <w:pStyle w:val="898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Soporte familiar:</w:t>
      </w:r>
      <w:r>
        <w:rPr>
          <w:rFonts w:ascii="Arial" w:hAnsi="Arial" w:eastAsia="Arial" w:cs="Arial"/>
          <w:color w:val="000000"/>
          <w:sz w:val="24"/>
        </w:rPr>
        <w:t xml:space="preserve"> Un padre o madre registrado una sola vez puede estar vinculado a varios hijos en diferentes grados y grupos sin duplicar sus datos. </w:t>
      </w:r>
      <w:r/>
    </w:p>
    <w:p w14:paraId="215E2F9E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3. Historial Escolar Longitudinal</w:t>
      </w:r>
      <w:r/>
    </w:p>
    <w:p w14:paraId="0389B2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El módulo debe actuar como el expediente acumulativo del estudiante a lo largo de los años lectivos: </w:t>
      </w:r>
      <w:r/>
    </w:p>
    <w:p w14:paraId="32024421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Trazabilidad de Trayectoria Institucional:</w:t>
      </w:r>
      <w:r/>
    </w:p>
    <w:p w14:paraId="47D376EC">
      <w:pPr>
        <w:pStyle w:val="898"/>
        <w:numPr>
          <w:ilvl w:val="1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Historial de los grados cursados en la institución. </w:t>
      </w:r>
      <w:r/>
    </w:p>
    <w:p w14:paraId="5532E7E5">
      <w:pPr>
        <w:pStyle w:val="898"/>
        <w:numPr>
          <w:ilvl w:val="1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Registro de institución de procedencia (para estudiantes nuevos).</w:t>
      </w:r>
      <w:r/>
    </w:p>
    <w:p w14:paraId="1DD1C851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Vistas de Consulta Histórica (Prepara la conexión con módulos posteriores):</w:t>
      </w:r>
      <w:r/>
    </w:p>
    <w:p w14:paraId="1267BDB5">
      <w:pPr>
        <w:pStyle w:val="898"/>
        <w:numPr>
          <w:ilvl w:val="1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Pestaña de </w:t>
      </w:r>
      <w:r>
        <w:rPr>
          <w:rFonts w:ascii="Arial" w:hAnsi="Arial" w:eastAsia="Arial" w:cs="Arial"/>
          <w:b/>
          <w:color w:val="000000"/>
          <w:sz w:val="24"/>
        </w:rPr>
        <w:t xml:space="preserve">Matrículas anteriores</w:t>
      </w:r>
      <w:r>
        <w:rPr>
          <w:rFonts w:ascii="Arial" w:hAnsi="Arial" w:eastAsia="Arial" w:cs="Arial"/>
          <w:color w:val="000000"/>
          <w:sz w:val="24"/>
        </w:rPr>
        <w:t xml:space="preserve">: histórico de grupos y años cursados en el colegio. </w:t>
      </w:r>
      <w:r/>
    </w:p>
    <w:p w14:paraId="4C9D72B0">
      <w:pPr>
        <w:pStyle w:val="898"/>
        <w:numPr>
          <w:ilvl w:val="1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Pestaña de </w:t>
      </w:r>
      <w:r>
        <w:rPr>
          <w:rFonts w:ascii="Arial" w:hAnsi="Arial" w:eastAsia="Arial" w:cs="Arial"/>
          <w:b/>
          <w:color w:val="000000"/>
          <w:sz w:val="24"/>
        </w:rPr>
        <w:t xml:space="preserve">Resultados Académicos</w:t>
      </w:r>
      <w:r>
        <w:rPr>
          <w:rFonts w:ascii="Arial" w:hAnsi="Arial" w:eastAsia="Arial" w:cs="Arial"/>
          <w:color w:val="000000"/>
          <w:sz w:val="24"/>
        </w:rPr>
        <w:t xml:space="preserve">: consulta de calificaciones pasadas, recuperaciones y boletines históricos. </w:t>
      </w:r>
      <w:r/>
    </w:p>
    <w:p w14:paraId="61F51957">
      <w:pPr>
        <w:pStyle w:val="898"/>
        <w:numPr>
          <w:ilvl w:val="1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Pestaña de </w:t>
      </w:r>
      <w:r>
        <w:rPr>
          <w:rFonts w:ascii="Arial" w:hAnsi="Arial" w:eastAsia="Arial" w:cs="Arial"/>
          <w:b/>
          <w:color w:val="000000"/>
          <w:sz w:val="24"/>
        </w:rPr>
        <w:t xml:space="preserve">Situación Final</w:t>
      </w:r>
      <w:r>
        <w:rPr>
          <w:rFonts w:ascii="Arial" w:hAnsi="Arial" w:eastAsia="Arial" w:cs="Arial"/>
          <w:color w:val="000000"/>
          <w:sz w:val="24"/>
        </w:rPr>
        <w:t xml:space="preserve">: registro de años aprobados, reprobados, promovidos por recuperación o retiros. </w:t>
      </w:r>
      <w:r/>
    </w:p>
    <w:p w14:paraId="27F60715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4. Funciones y Operaciones de la Pantalla (Experiencia de Usuario)</w:t>
      </w:r>
      <w:r/>
    </w:p>
    <w:p w14:paraId="0CA36895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Buscador y Directorio de Estudiantes:</w:t>
      </w:r>
      <w:r/>
    </w:p>
    <w:p w14:paraId="4B16BAC0">
      <w:pPr>
        <w:pStyle w:val="898"/>
        <w:numPr>
          <w:ilvl w:val="1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Listado general con paginación, avatar, documento, nombres completos, estado (Activo, Inactivo, Retirado, Graduado), acudiente principal y teléfono de contacto.</w:t>
      </w:r>
      <w:r/>
    </w:p>
    <w:p w14:paraId="030C82E5">
      <w:pPr>
        <w:pStyle w:val="898"/>
        <w:numPr>
          <w:ilvl w:val="1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Búsqueda predictiva por nombre, apellido o documento de identidad.</w:t>
      </w:r>
      <w:r/>
    </w:p>
    <w:p w14:paraId="3B564AC8">
      <w:pPr>
        <w:pStyle w:val="898"/>
        <w:numPr>
          <w:ilvl w:val="1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Filtros rápidos: por estado, por EPS, por condición de inclusión/discapacidad.</w:t>
      </w:r>
      <w:r/>
    </w:p>
    <w:p w14:paraId="0C729468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Ficha Detallada (Vista 360° del Estudiante):</w:t>
      </w:r>
      <w:r/>
    </w:p>
    <w:p w14:paraId="74452A86">
      <w:pPr>
        <w:pStyle w:val="898"/>
        <w:numPr>
          <w:ilvl w:val="1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Una vista con pestañas:</w:t>
      </w:r>
      <w:r/>
    </w:p>
    <w:p w14:paraId="36E35404">
      <w:pPr>
        <w:pStyle w:val="898"/>
        <w:numPr>
          <w:ilvl w:val="2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Datos Generales y Médicos.</w:t>
      </w:r>
      <w:r/>
    </w:p>
    <w:p w14:paraId="5511881E">
      <w:pPr>
        <w:pStyle w:val="898"/>
        <w:numPr>
          <w:ilvl w:val="2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Núcleo Familiar y Acudientes</w:t>
      </w:r>
      <w:r>
        <w:rPr>
          <w:rFonts w:ascii="Arial" w:hAnsi="Arial" w:eastAsia="Arial" w:cs="Arial"/>
          <w:color w:val="000000"/>
          <w:sz w:val="24"/>
        </w:rPr>
        <w:t xml:space="preserve"> (con botón para asociar acudiente existente o registrar uno nuevo).</w:t>
      </w:r>
      <w:r/>
    </w:p>
    <w:p w14:paraId="72C23D96">
      <w:pPr>
        <w:pStyle w:val="898"/>
        <w:numPr>
          <w:ilvl w:val="2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Historial Académico y Matrículas</w:t>
      </w:r>
      <w:r>
        <w:rPr>
          <w:rFonts w:ascii="Arial" w:hAnsi="Arial" w:eastAsia="Arial" w:cs="Arial"/>
          <w:color w:val="000000"/>
          <w:sz w:val="24"/>
        </w:rPr>
        <w:t xml:space="preserve">. </w:t>
      </w:r>
      <w:r/>
    </w:p>
    <w:p w14:paraId="46E72EC2">
      <w:pPr>
        <w:pStyle w:val="898"/>
        <w:numPr>
          <w:ilvl w:val="2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Observador y Bienestar</w:t>
      </w:r>
      <w:r>
        <w:rPr>
          <w:rFonts w:ascii="Arial" w:hAnsi="Arial" w:eastAsia="Arial" w:cs="Arial"/>
          <w:color w:val="000000"/>
          <w:sz w:val="24"/>
        </w:rPr>
        <w:t xml:space="preserve"> (dejará listo el contenedor para </w:t>
      </w:r>
      <w:r>
        <w:rPr>
          <w:rFonts w:ascii="Arial" w:hAnsi="Arial" w:eastAsia="Arial" w:cs="Arial"/>
          <w:b/>
          <w:color w:val="000000"/>
          <w:sz w:val="24"/>
        </w:rPr>
        <w:t xml:space="preserve">M14 Convivencia</w:t>
      </w:r>
      <w:r>
        <w:rPr>
          <w:rFonts w:ascii="Arial" w:hAnsi="Arial" w:eastAsia="Arial" w:cs="Arial"/>
          <w:color w:val="000000"/>
          <w:sz w:val="24"/>
        </w:rPr>
        <w:t xml:space="preserve"> y </w:t>
      </w:r>
      <w:r>
        <w:rPr>
          <w:rFonts w:ascii="Arial" w:hAnsi="Arial" w:eastAsia="Arial" w:cs="Arial"/>
          <w:b/>
          <w:color w:val="000000"/>
          <w:sz w:val="24"/>
        </w:rPr>
        <w:t xml:space="preserve">M16 PIAR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661254A4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Formulario de Registro / Edición:</w:t>
      </w:r>
      <w:r/>
    </w:p>
    <w:p w14:paraId="6CBA7C98">
      <w:pPr>
        <w:pStyle w:val="898"/>
        <w:numPr>
          <w:ilvl w:val="1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Formulario por secciones para no abrumar al usuario: </w:t>
      </w:r>
      <w:r>
        <w:rPr>
          <w:rFonts w:ascii="Arial" w:hAnsi="Arial" w:eastAsia="Arial" w:cs="Arial"/>
          <w:i/>
          <w:color w:val="000000"/>
          <w:sz w:val="24"/>
        </w:rPr>
        <w:t xml:space="preserve">1. Identificación $\rightarrow$ 2. Ubicación y Contacto $\rightarrow$ 3. Salud y Vulnerabilidad $\rightarrow$ 4. Acudiente.</w:t>
      </w:r>
      <w:r/>
    </w:p>
    <w:p w14:paraId="5CC78509">
      <w:pPr>
        <w:pStyle w:val="89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Importador Masivo:</w:t>
      </w:r>
      <w:r/>
    </w:p>
    <w:p w14:paraId="32AC90B5">
      <w:pPr>
        <w:pStyle w:val="898"/>
        <w:numPr>
          <w:ilvl w:val="1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Carga inicial de estudiantes y acudientes mediante archivo Excel/CSV con validación de documentos repetidos. </w:t>
      </w:r>
      <w:r/>
    </w:p>
    <w:p w14:paraId="1218094A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5. Reglas de Negocio Clave para que Claude Code no se confunda</w:t>
      </w:r>
      <w:r/>
    </w:p>
    <w:p w14:paraId="0A4ED63B">
      <w:pPr>
        <w:pStyle w:val="89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Separar la Persona de la Matrícula:</w:t>
      </w:r>
      <w:r/>
    </w:p>
    <w:p w14:paraId="564BD9C9">
      <w:pPr>
        <w:pStyle w:val="89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El estudiante existe como persona en </w:t>
      </w:r>
      <w:r>
        <w:rPr>
          <w:rFonts w:ascii="Arial" w:hAnsi="Arial" w:eastAsia="Arial" w:cs="Arial"/>
          <w:b/>
          <w:color w:val="000000"/>
          <w:sz w:val="24"/>
        </w:rPr>
        <w:t xml:space="preserve">M03</w:t>
      </w:r>
      <w:r>
        <w:rPr>
          <w:rFonts w:ascii="Arial" w:hAnsi="Arial" w:eastAsia="Arial" w:cs="Arial"/>
          <w:color w:val="000000"/>
          <w:sz w:val="24"/>
        </w:rPr>
        <w:t xml:space="preserve"> con su historia clínica y personal. El hecho de cursar un año específico (2026) en un grupo específico (10°A) se gestiona en </w:t>
      </w:r>
      <w:r>
        <w:rPr>
          <w:rFonts w:ascii="Arial" w:hAnsi="Arial" w:eastAsia="Arial" w:cs="Arial"/>
          <w:b/>
          <w:color w:val="000000"/>
          <w:sz w:val="24"/>
        </w:rPr>
        <w:t xml:space="preserve">M04</w:t>
      </w:r>
      <w:r>
        <w:rPr>
          <w:rFonts w:ascii="Arial" w:hAnsi="Arial" w:eastAsia="Arial" w:cs="Arial"/>
          <w:color w:val="000000"/>
          <w:sz w:val="24"/>
        </w:rPr>
        <w:t xml:space="preserve">. Si el estudiante se retira a mitad de año, la persona sigue existiendo en M03 en estado inactivo. </w:t>
      </w:r>
      <w:r/>
    </w:p>
    <w:p w14:paraId="5FEB6F62">
      <w:pPr>
        <w:pStyle w:val="89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No vincular obligatoriamente una cuenta de usuario a cada alumno:</w:t>
      </w:r>
      <w:r/>
    </w:p>
    <w:p w14:paraId="64A05BDA">
      <w:pPr>
        <w:pStyle w:val="89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Un niño de primero de primaria tiene expediente en M03, pero no necesariamente tiene una cuenta de login (usr_users). Deja el campo de usuario como opcional (user_id NULL), conectándose con M02 solo si la institución le habilita acceso al portal. </w:t>
      </w:r>
      <w:r/>
    </w:p>
    <w:p w14:paraId="1D2A824C">
      <w:pPr>
        <w:pStyle w:val="89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Unicidad Documental:</w:t>
      </w:r>
      <w:r/>
    </w:p>
    <w:p w14:paraId="1352A2D5">
      <w:pPr>
        <w:pStyle w:val="898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No pueden existir dos estudiantes con la misma combinación de tipo_documento y numero_documento dentro de la institución.</w:t>
      </w:r>
      <w:r/>
    </w:p>
    <w:p w14:paraId="43EC3EA1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M04. Admisiones, matrículas y cupos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Preinscripción, admisión, matrícula, renovación, traslado y retiro.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 de cupos por grado y grupo.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Documentación asociada a la matrícula.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Alimentar automáticamente las listas utilizadas por notas, asistencia y demás módulos.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2AB60FCB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2CE356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1. Funcionalidades y Ciclos de Operación (Qué debe hacer M04)</w:t>
      </w:r>
      <w:r/>
    </w:p>
    <w:p w14:paraId="1A352038">
      <w:pPr>
        <w:pStyle w:val="8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A. Gestión de Cupos y Preinscripción</w:t>
      </w:r>
      <w:r/>
    </w:p>
    <w:p w14:paraId="1030054D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Monitoreo de disponibilidad en tiempo real: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Visualización por Sede, Jornada, Grado y Grupo del balance de cupos: $$\text{Cupos Disponibles} = \text{max\_capacity (M01)} - \text{Matriculados Activos} \text{[cite: 5]}$$</w:t>
      </w:r>
      <w:r/>
    </w:p>
    <w:p w14:paraId="041616E0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Preinscripción / Solicitud de Admisión: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Formulario simplificado para registrar al aspirante como potencial estudiante antes de formalizar la matrícula.</w:t>
      </w:r>
      <w:r/>
    </w:p>
    <w:p w14:paraId="564E866C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Alerta de sobrecupo (</w:t>
      </w:r>
      <w:r>
        <w:rPr>
          <w:rFonts w:ascii="Arial" w:hAnsi="Arial" w:eastAsia="Arial" w:cs="Arial"/>
          <w:b/>
          <w:i/>
          <w:color w:val="000000"/>
          <w:sz w:val="22"/>
          <w:u w:val="none"/>
        </w:rPr>
        <w:t xml:space="preserve">Hard Constraint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El sistema debe impedir matricular por encima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max_capacity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salvo que un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ADMIN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autorice explícitamente una excepción.</w:t>
      </w:r>
      <w:r/>
    </w:p>
    <w:p w14:paraId="596BCD16">
      <w:pPr>
        <w:pStyle w:val="8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B. Registro y Formalización de Matrícula</w:t>
      </w:r>
      <w:r/>
    </w:p>
    <w:p w14:paraId="08E8F00F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Vinculación del estudiante: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Selección de la persona creada en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M03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(o registro exprés).</w:t>
      </w:r>
      <w:r/>
    </w:p>
    <w:p w14:paraId="5C80351A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Asignación académica: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Sede, Jornada, Grado y Grupo para el año lectivo activo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M01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/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M05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4B11B03E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Clasificación del tipo de ingreso:</w:t>
      </w:r>
      <w:r/>
    </w:p>
    <w:p w14:paraId="51C3308C">
      <w:pPr>
        <w:pStyle w:val="898"/>
        <w:numPr>
          <w:ilvl w:val="1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Estudiante Antiguo (Renovación):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Pasa de grado tras la promoción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M19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08BBA6F3">
      <w:pPr>
        <w:pStyle w:val="898"/>
        <w:numPr>
          <w:ilvl w:val="1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Nuevo: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Ingresa por primera vez a la institución.</w:t>
      </w:r>
      <w:r/>
    </w:p>
    <w:p w14:paraId="14707C78">
      <w:pPr>
        <w:pStyle w:val="898"/>
        <w:numPr>
          <w:ilvl w:val="1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Traslado: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Viene de otra institución educativa.</w:t>
      </w:r>
      <w:r/>
    </w:p>
    <w:p w14:paraId="7D9F41C2">
      <w:pPr>
        <w:pStyle w:val="898"/>
        <w:numPr>
          <w:ilvl w:val="1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Reiniciante / Repitente: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Repite el grado cursado el año lectivo anterior.</w:t>
      </w:r>
      <w:r/>
    </w:p>
    <w:p w14:paraId="77865F3C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Generación de folios reglamentarios: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Asignación automática o manual del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Número de Libro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Número de Folio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para dar cumplimiento legal a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CU-SEC-03: Generar y Custodiar Libro de Matrícula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5B1868A2">
      <w:pPr>
        <w:pStyle w:val="8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C. Matrícula Parcial y Checklist Documental (Norma Colombiana)</w:t>
      </w:r>
      <w:r/>
    </w:p>
    <w:p w14:paraId="30447039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Checklist dinámico según el ciclo escolar: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Verificación de requisitos documentales según el nivel (Preescolar, Primaria, Secundaria, Media).</w:t>
      </w:r>
      <w:r/>
    </w:p>
    <w:p w14:paraId="1BF6C7E1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Máquina de estados de la matrícula:</w:t>
      </w:r>
      <w:r/>
    </w:p>
    <w:p w14:paraId="3C90882E">
      <w:pPr>
        <w:pStyle w:val="89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PREINSCRITO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Cupo reservado pero sin formalizar.</w:t>
      </w:r>
      <w:r/>
    </w:p>
    <w:p w14:paraId="04499376">
      <w:pPr>
        <w:pStyle w:val="89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MATRICULADO_CONDICIONAL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Matriculado con documentos faltantes y acta de compromiso con fecha límite.</w:t>
      </w:r>
      <w:r/>
    </w:p>
    <w:p w14:paraId="69C616DC">
      <w:pPr>
        <w:pStyle w:val="89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MATRICULADO_DEFINITIVO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100% de la documentación validada y asentada.</w:t>
      </w:r>
      <w:r/>
    </w:p>
    <w:p w14:paraId="14E6A6F2">
      <w:pPr>
        <w:pStyle w:val="89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RETIRADO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El estudiante canceló o fue liberado del sistema.</w:t>
      </w:r>
      <w:r/>
    </w:p>
    <w:p w14:paraId="7C083602">
      <w:pPr>
        <w:pStyle w:val="898"/>
        <w:numPr>
          <w:ilvl w:val="1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ANULADO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Registro cancelado por error administrativo.</w:t>
      </w:r>
      <w:r/>
    </w:p>
    <w:p w14:paraId="44D3A158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Acta de Compromiso Digital: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Generación de un comprobante en PDF con los documentos pendientes y la fecha límite acordada con el acudiente.</w:t>
      </w:r>
      <w:r/>
    </w:p>
    <w:p w14:paraId="4DDECBEA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Bandeja de validación de documentos: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Interfaz para que secretaría apruebe o rechace con comentarios los archivos cargados por el acudiente.</w:t>
      </w:r>
      <w:r/>
    </w:p>
    <w:p w14:paraId="444C3B9A">
      <w:pPr>
        <w:pStyle w:val="8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D. Novedades de Matrícula</w:t>
      </w:r>
      <w:r/>
    </w:p>
    <w:p w14:paraId="548704BA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Reasignación / Cambio de Grupo: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Mover a un estudiante de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10°A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a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10°B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conservando la integridad de sus registros previos.</w:t>
      </w:r>
      <w:r/>
    </w:p>
    <w:p w14:paraId="26FA2E6C">
      <w:pPr>
        <w:pStyle w:val="898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Cancelación y Retiro: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Registro del motivo de retiro (cambio de ciudad, deserción, traslado) y liberación automática del cupo en el grupo.</w:t>
      </w:r>
      <w:r/>
    </w:p>
    <w:p w14:paraId="589CC755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2. Aspectos Clave a Considerar para el Futuro (Blindaje Técnico)</w:t>
      </w:r>
      <w:r/>
    </w:p>
    <w:p w14:paraId="4C9E84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Para no tener que reescribir código en los módulos posteriores, debes tener en cuenta los siguientes puntos desde este momento:</w:t>
      </w:r>
      <w:r/>
    </w:p>
    <w:p w14:paraId="6392D7EF">
      <w:pPr>
        <w:pStyle w:val="89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La matrícula es la lista viva del aula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M12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y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M13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Los módulos de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Notas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M12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Asistencia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M13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no deben consultar directamente la tabla de estudiantes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usr_students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); deben consultar a los estudiantes con una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matrícula activa en ese grupo y vigencia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core_enrollments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con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status IN ('MATRICULADO_DEFINITIVO', 'MATRICULADO_CONDICIONAL')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 Si un estudiante se retira, no se borra: simplemente su matrícula cambia a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RETIRADO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deja de figurar en las planillas activas.</w:t>
      </w:r>
      <w:r/>
    </w:p>
    <w:p w14:paraId="0EFFA8F4">
      <w:pPr>
        <w:pStyle w:val="89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Historial y no sobreescritura: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Un estudiante tendrá múltiples matrículas a lo largo de su vida escolar (una por cada año que curse en Klassy). Por ello, la relación entre el estudiante y el grupo nunca debe guardarse como un campo fijo en la tabla de personas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usr_students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), sino en la tabla puente de matrículas.</w:t>
      </w:r>
      <w:r/>
    </w:p>
    <w:p w14:paraId="4F5059AD">
      <w:pPr>
        <w:pStyle w:val="89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Puntos de enganche con otros módulos:</w:t>
      </w:r>
      <w:r/>
    </w:p>
    <w:p w14:paraId="4FD4451C">
      <w:pPr>
        <w:pStyle w:val="89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M26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(Secretaría):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Todo estudiante matriculado debe poder generar de inmediato su 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Constancia de Estudio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o </w:t>
      </w:r>
      <w:r>
        <w:rPr>
          <w:rFonts w:ascii="Arial" w:hAnsi="Arial" w:eastAsia="Arial" w:cs="Arial"/>
          <w:i/>
          <w:color w:val="000000"/>
          <w:sz w:val="22"/>
          <w:u w:val="none"/>
        </w:rPr>
        <w:t xml:space="preserve">Certificado de Matrícula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.</w:t>
      </w:r>
      <w:r/>
    </w:p>
    <w:p w14:paraId="7FDC0C42">
      <w:pPr>
        <w:pStyle w:val="89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M27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/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M28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(Portal y Notificaciones):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Dejar preparado el disparador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trigger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/evento) para enviar la alerta de documentos pendientes al acudiente al guardar una matrícula condicional.</w:t>
      </w:r>
      <w:r/>
    </w:p>
    <w:p w14:paraId="6D0C1707">
      <w:pPr>
        <w:pStyle w:val="89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M19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(Promoción y Cierre):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Al finalizar el año, el proceso de matrícula de alumnos antiguos se automatiza: el sistema leerá los promovidos en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M19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permitirá "promover en lote" al grado siguiente para el nuevo año lectivo.</w:t>
      </w:r>
      <w:r/>
    </w:p>
    <w:p w14:paraId="30BBDF44">
      <w:pPr>
        <w:pStyle w:val="898"/>
        <w:numPr>
          <w:ilvl w:val="1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M31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 (Auditoría):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Todo cambio de grupo, cambio de estado de matrícula o retiro debe registrar obligatoriamente el usuario responsable y la fecha/hora en la bitácora institucional</w:t>
      </w:r>
      <w:r/>
    </w:p>
    <w:p w14:paraId="71A5A4C4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M05. Calendario académico y periodos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Soporte para calendarios A y B.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año lectivo, periodos, semanas, vacaciones, recesos, cierres y fechas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fechas de apertura y cierre de notas.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referencia temporal para boletines, actividades, recuperaciones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E60347E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1. Gestión del Año Lectivo / Vigencia Académica</w:t>
      </w:r>
      <w:r/>
    </w:p>
    <w:p w14:paraId="24FEC685">
      <w:pPr>
        <w:pStyle w:val="89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Creación y parametrización del Año Escolar:</w:t>
      </w:r>
      <w:r/>
    </w:p>
    <w:p w14:paraId="56E72677">
      <w:pPr>
        <w:pStyle w:val="898"/>
        <w:numPr>
          <w:ilvl w:val="1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Definición del año civil de la vigencia (por ejemplo,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2026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1C5AC9E5">
      <w:pPr>
        <w:pStyle w:val="898"/>
        <w:numPr>
          <w:ilvl w:val="1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Tipo de régimen/calendario colombiano: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Calendario 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(año regular de febrero a noviembre) o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Calendario B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(agosto a junio).</w:t>
      </w:r>
      <w:r/>
    </w:p>
    <w:p w14:paraId="36B8A025">
      <w:pPr>
        <w:pStyle w:val="898"/>
        <w:numPr>
          <w:ilvl w:val="1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Fecha formal de inicio y fin del año escolar.</w:t>
      </w:r>
      <w:r/>
    </w:p>
    <w:p w14:paraId="7589A4BE">
      <w:pPr>
        <w:pStyle w:val="89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Vigencia Activa Única por Institución:</w:t>
      </w:r>
      <w:r/>
    </w:p>
    <w:p w14:paraId="0C8B629F">
      <w:pPr>
        <w:pStyle w:val="898"/>
        <w:numPr>
          <w:ilvl w:val="1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Un colegio solo puede tener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un año escolar en estado 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ACTIVO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simultáneamente (evita que los docentes califiquen por error en vigencias pasadas).</w:t>
      </w:r>
      <w:r/>
    </w:p>
    <w:p w14:paraId="71F91584">
      <w:pPr>
        <w:pStyle w:val="898"/>
        <w:numPr>
          <w:ilvl w:val="1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Capacidad de alternar el visor de la plataforma para consultar años en estado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CERRADO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o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HISTÓRICO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en modo solo lectura.</w:t>
      </w:r>
      <w:r/>
    </w:p>
    <w:p w14:paraId="59E7B72E">
      <w:pPr>
        <w:pStyle w:val="89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Semana académica de referencia:</w:t>
      </w:r>
      <w:r/>
    </w:p>
    <w:p w14:paraId="61C24F93">
      <w:pPr>
        <w:pStyle w:val="898"/>
        <w:numPr>
          <w:ilvl w:val="1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Contador y divisor automático de las 40 semanas mínimas de trabajo académico reglamentadas en Colombia.</w:t>
      </w:r>
      <w:r/>
    </w:p>
    <w:p w14:paraId="4484F0F8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2. Estructuración y Control de Periodos Académicos</w:t>
      </w:r>
      <w:r/>
    </w:p>
    <w:p w14:paraId="5DF34C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Un colegio puede trabajar a 3 o 4 periodos según su SIEE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M32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 M05 debe permitir:</w:t>
      </w:r>
      <w:r/>
    </w:p>
    <w:p w14:paraId="7C0E35CA">
      <w:pPr>
        <w:pStyle w:val="89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Configuración de Periodos:</w:t>
      </w:r>
      <w:r/>
    </w:p>
    <w:p w14:paraId="72502FA7">
      <w:pPr>
        <w:pStyle w:val="898"/>
        <w:numPr>
          <w:ilvl w:val="1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Nombre o número del periodo (Periodo 1, Periodo 2, Periodo 3, Periodo 4).</w:t>
      </w:r>
      <w:r/>
    </w:p>
    <w:p w14:paraId="1EB752D1">
      <w:pPr>
        <w:pStyle w:val="898"/>
        <w:numPr>
          <w:ilvl w:val="1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Fecha de inicio y fecha de finalización académica (dictado de clases).</w:t>
      </w:r>
      <w:r/>
    </w:p>
    <w:p w14:paraId="4D124EAF">
      <w:pPr>
        <w:pStyle w:val="898"/>
        <w:numPr>
          <w:ilvl w:val="1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Ponderación o Peso porcentual: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Porcentaje con el que el periodo aporta a la nota final acumulada del año (ej. cuatro periodos de 25% c/u, o 20% - 20% - 30% - 30%). Debe validar que la suma de los periodos dé exactamente 100%.</w:t>
      </w:r>
      <w:r/>
    </w:p>
    <w:p w14:paraId="337D04C1">
      <w:pPr>
        <w:pStyle w:val="89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Ventanas de Calificación y Cierre de Planillas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CU-CRD-05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):</w:t>
      </w:r>
      <w:r/>
    </w:p>
    <w:p w14:paraId="0F26ECE2">
      <w:pPr>
        <w:pStyle w:val="898"/>
        <w:numPr>
          <w:ilvl w:val="1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Fecha de apertura y cierre para que los docentes digiten notas.</w:t>
      </w:r>
      <w:r/>
    </w:p>
    <w:p w14:paraId="37F46915">
      <w:pPr>
        <w:pStyle w:val="898"/>
        <w:numPr>
          <w:ilvl w:val="1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Semáforo de estado del periodo:</w:t>
      </w:r>
      <w:r/>
    </w:p>
    <w:p w14:paraId="467AF087">
      <w:pPr>
        <w:pStyle w:val="898"/>
        <w:numPr>
          <w:ilvl w:val="2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PROGRAMADO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El periodo aún no ha iniciado.</w:t>
      </w:r>
      <w:r/>
    </w:p>
    <w:p w14:paraId="783A21DB">
      <w:pPr>
        <w:pStyle w:val="898"/>
        <w:numPr>
          <w:ilvl w:val="2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ABIERTO / EN CURSO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Las clases se dictan, los docentes suben actividades y notas.</w:t>
      </w:r>
      <w:r/>
    </w:p>
    <w:p w14:paraId="17F37C78">
      <w:pPr>
        <w:pStyle w:val="898"/>
        <w:numPr>
          <w:ilvl w:val="2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EN DIGITACIÓN / CIERRE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Clases terminadas, ventana final para que los docentes completen planillas.</w:t>
      </w:r>
      <w:r/>
    </w:p>
    <w:p w14:paraId="28EF468E">
      <w:pPr>
        <w:pStyle w:val="898"/>
        <w:numPr>
          <w:ilvl w:val="2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CERRADO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Planillas bloqueadas. Ningún docente puede alterar notas. En este estado se calculan puestos y se imprimen boletines oficiales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M17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447113F6">
      <w:pPr>
        <w:pStyle w:val="89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Mecanismo de Desbloqueo / Apertura Excepcional:</w:t>
      </w:r>
      <w:r/>
    </w:p>
    <w:p w14:paraId="27E29A96">
      <w:pPr>
        <w:pStyle w:val="898"/>
        <w:numPr>
          <w:ilvl w:val="1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Permiso especial para que el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Coordinador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o 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Administrador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pueda otorgar una prórroga temporal a un docente específico o a un grupo puntual (ej. habilitar 24 horas extra para cargar una nota rezagada con justificación, dejando trazabilidad en auditoría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M31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47AE63C0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3. Semanas de Receso, Vacaciones y Recuperaciones</w:t>
      </w:r>
      <w:r/>
    </w:p>
    <w:p w14:paraId="2667E9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El calendario debe distinguir entre tiempo de clase efectivo y tiempo no lectivo:</w:t>
      </w:r>
      <w:r/>
    </w:p>
    <w:p w14:paraId="666E770F">
      <w:pPr>
        <w:pStyle w:val="89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Fechas de Recesos y Vacaciones:</w:t>
      </w:r>
      <w:r/>
    </w:p>
    <w:p w14:paraId="0ED5649D">
      <w:pPr>
        <w:pStyle w:val="89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Registro de la semana de receso escolar (Semana Santa, receso de mitad de año, semana de octubre, receso de fin de año).</w:t>
      </w:r>
      <w:r/>
    </w:p>
    <w:p w14:paraId="6A7233D6">
      <w:pPr>
        <w:pStyle w:val="89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Durante estos rangos, el sistema marca los días como no hábiles para que el motor de asistencia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M13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no exija tomar lista ni compute inasistencias injustificadas.</w:t>
      </w:r>
      <w:r/>
    </w:p>
    <w:p w14:paraId="5C9C6E72">
      <w:pPr>
        <w:pStyle w:val="89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Semanas Institucionales / Planeación Docente:</w:t>
      </w:r>
      <w:r/>
    </w:p>
    <w:p w14:paraId="739C828A">
      <w:pPr>
        <w:pStyle w:val="898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Días asignados a desarrollo institucional y comisiones de evaluación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M20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), donde no hay asistencia de estudiantes pero los docentes sí operan en la plataforma.</w:t>
      </w:r>
      <w:r/>
    </w:p>
    <w:p w14:paraId="01968960">
      <w:pPr>
        <w:pStyle w:val="89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Ventanas de Recuperación y Nivelación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M18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):</w:t>
      </w:r>
      <w:r/>
    </w:p>
    <w:p w14:paraId="5231FB23">
      <w:pPr>
        <w:pStyle w:val="898"/>
        <w:numPr>
          <w:ilvl w:val="1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Fechas de inicio y fin de actividades de refuerzo y recuperación (tanto de periodo como de final de año).</w:t>
      </w:r>
      <w:r/>
    </w:p>
    <w:p w14:paraId="25A1D322">
      <w:pPr>
        <w:pStyle w:val="898"/>
        <w:numPr>
          <w:ilvl w:val="1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Control de plazos para que los docentes registren el resultado de la nivelación.</w:t>
      </w:r>
      <w:r/>
    </w:p>
    <w:p w14:paraId="5464962E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4. Relación Estructural con M01 y M02</w:t>
      </w:r>
      <w:r/>
    </w:p>
    <w:p w14:paraId="65F74F28">
      <w:pPr>
        <w:pStyle w:val="89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Conexión con M01:</w:t>
      </w:r>
      <w:r/>
    </w:p>
    <w:p w14:paraId="6052C6A3">
      <w:pPr>
        <w:pStyle w:val="898"/>
        <w:numPr>
          <w:ilvl w:val="1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Cada grupo creado en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M01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core_groups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 debe estar amarrado a una vigencia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academic_year_id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 El grupo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10°A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pertenece al año 2026. Al abrir el año 2027, el sistema no sobreescribe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10°A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sino que crea los grupos correspondientes a 2027.</w:t>
      </w:r>
      <w:r/>
    </w:p>
    <w:p w14:paraId="77AAAF52">
      <w:pPr>
        <w:pStyle w:val="898"/>
        <w:numPr>
          <w:ilvl w:val="1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Si una sede rural o calendario especial opera con fechas distintas a la sede urbana dentro del mismo colegio, el modelo debe permitir asignar periodos por sede o heredar el calendario institucional global.</w:t>
      </w:r>
      <w:r/>
    </w:p>
    <w:p w14:paraId="44A9861B">
      <w:pPr>
        <w:pStyle w:val="89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Conexión con M02 (Permisos por rol):</w:t>
      </w:r>
      <w:r/>
    </w:p>
    <w:p w14:paraId="39AAB515">
      <w:pPr>
        <w:pStyle w:val="898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ADMIN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Crea las vigencias, define los periodos y ejecuta el cierre final del año lectivo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CU-REC-05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3371E4EA">
      <w:pPr>
        <w:pStyle w:val="898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COORDINATOR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Controla las aperturas y prórrogas de planillas de notas (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CU-CRD-05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).</w:t>
      </w:r>
      <w:r/>
    </w:p>
    <w:p w14:paraId="1AA812F1">
      <w:pPr>
        <w:pStyle w:val="898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188038"/>
          <w:sz w:val="22"/>
          <w:u w:val="none"/>
        </w:rPr>
        <w:t xml:space="preserve">TEACHER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y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STUDENT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: Solo consultan el calendario en modo lectura para conocer fechas de entregas, cierres y recesos.</w:t>
      </w:r>
      <w:r/>
    </w:p>
    <w:p w14:paraId="129A6976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6"/>
          <w:u w:val="none"/>
        </w:rPr>
        <w:t xml:space="preserve">5. Resumen de Pantallas y Componentes Visuales</w:t>
      </w:r>
      <w:r/>
    </w:p>
    <w:p w14:paraId="44AFC799">
      <w:pPr>
        <w:pStyle w:val="89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Vista de Configuración del Año Escolar:</w:t>
      </w:r>
      <w:r/>
    </w:p>
    <w:p w14:paraId="73F1C36C">
      <w:pPr>
        <w:pStyle w:val="898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Selector de año activo.</w:t>
      </w:r>
      <w:r/>
    </w:p>
    <w:p w14:paraId="3F979EC3">
      <w:pPr>
        <w:pStyle w:val="898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Configuración general (nombre, régimen Calendario A/B, fechas límite globales).</w:t>
      </w:r>
      <w:r/>
    </w:p>
    <w:p w14:paraId="3028F644">
      <w:pPr>
        <w:pStyle w:val="89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Línea de Tiempo de Periodos (Cards o Tabla a ancho completo):</w:t>
      </w:r>
      <w:r/>
    </w:p>
    <w:p w14:paraId="4B83BF88">
      <w:pPr>
        <w:pStyle w:val="898"/>
        <w:numPr>
          <w:ilvl w:val="1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Tarjetas de cada periodo con su porcentaje, rango de fechas y estado actual (badge: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En Curso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</w:t>
      </w:r>
      <w:r>
        <w:rPr>
          <w:rFonts w:ascii="Arial" w:hAnsi="Arial" w:eastAsia="Arial" w:cs="Arial"/>
          <w:color w:val="188038"/>
          <w:sz w:val="22"/>
          <w:u w:val="none"/>
        </w:rPr>
        <w:t xml:space="preserve">Cerrado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, etc.).</w:t>
      </w:r>
      <w:r/>
    </w:p>
    <w:p w14:paraId="58F3F935">
      <w:pPr>
        <w:pStyle w:val="898"/>
        <w:numPr>
          <w:ilvl w:val="1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Acción directa para abrir/cerrar periodo o conceder prórrogas.</w:t>
      </w:r>
      <w:r/>
    </w:p>
    <w:p w14:paraId="131B6184">
      <w:pPr>
        <w:pStyle w:val="89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Selector de Fechas Inhábiles / Recesos:</w:t>
      </w:r>
      <w:r/>
    </w:p>
    <w:p w14:paraId="066C969B">
      <w:pPr>
        <w:pStyle w:val="898"/>
        <w:numPr>
          <w:ilvl w:val="1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Listado de periodos no lectivos (vacaciones, recesos estudiantiles, jornadas pedagógicas).</w:t>
      </w:r>
      <w:r/>
    </w:p>
    <w:p w14:paraId="3CEA1166">
      <w:pPr>
        <w:pStyle w:val="89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Botón de Cierre de Vigencia Académica (</w:t>
      </w:r>
      <w:r>
        <w:rPr>
          <w:rFonts w:ascii="Arial" w:hAnsi="Arial" w:eastAsia="Arial" w:cs="Arial"/>
          <w:b/>
          <w:color w:val="188038"/>
          <w:sz w:val="22"/>
          <w:u w:val="none"/>
        </w:rPr>
        <w:t xml:space="preserve">Cerrar Año Lectivo</w:t>
      </w: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):</w:t>
      </w:r>
      <w:r/>
    </w:p>
    <w:p w14:paraId="2D339B30">
      <w:pPr>
        <w:pStyle w:val="898"/>
        <w:numPr>
          <w:ilvl w:val="1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Acción crítica con confirmación en dos pasos que verifica que todos los periodos y comisiones estén concluidos antes de congelar el año y habilitar la apertura del siguiente.</w:t>
      </w:r>
      <w:r/>
    </w:p>
    <w:p w14:paraId="286AF982">
      <w:pPr>
        <w:pStyle w:val="908"/>
        <w:numPr>
          <w:ilvl w:val="0"/>
          <w:numId w:val="0"/>
        </w:numPr>
        <w:pBdr/>
        <w:spacing/>
        <w:ind w:firstLine="0" w:left="36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M06. Plan de estudios, áreas y asignaturas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conceptualmente área, asignatura/materia, grado, grupo e intensidad horaria.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áreas compuestas por varias asignaturas.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cómo las asignaturas contribuyen al resultado del área.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Ejemplo: Ciencias Naturales → Biología 50%, Química 30%, Física 20%.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promedio ponderado o aritmético según configuración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M07. Matriz curricular, DBA y desarrollos curriculares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Incluir un banco precargado de referentes curriculares, DBA y estándares, sujeto a validación y actualización normativa.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seleccionar referentes mediante etiquetas/filtros en lugar de redactar todo desde cero.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DBA con grado, área, asignatura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docente construye el desarrollo curricular con enseñanzas, competencias, evidencias, actividades, criterios y tiempos.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Workflow: Borrador → Enviado a Coordinación → Devuelto con observaciones → Aprobado.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versiones anteriores para conocer qué cambió, cuándo y quién lo modificó.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coordinador puede revisar, observar, devolver y aprobar.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M08. Gestor de docentes y carga académica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asignaciones de docentes a grupos y asignaturas.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lang w:val="es-CO"/>
        </w:rPr>
        <w:t xml:space="preserve">  </w:t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Mostrar carga asignada, disponibilidad y posibles excesos.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Alimentar directamente al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Las reglas concretas de carga deben ser configurables y verificarse contra la normativa vigente.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M09. Motor de horarios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grupos, docentes, asignaturas, salones, jornadas, franjas y disponibilidad.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horario por grupo, por docente y vista general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generación automática y edición manual posterior.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Detectar conflictos antes de publicar el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duras: un docente o salón no puede estar en dos lugares a la vez; respetar bloques obligatorios de prácticas.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blandas: minimizar horas huecas, distribuir carga y optimizar preferencias institucionales.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registrar preferencias, restricciones y prioridades.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claramente restricciones obligatorias de preferencias optimizables.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M10. Salones, espacios y recursos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aulas, laboratorios, salas de informática, canchas y otros espacios.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capacidad, disponibilidad y recursos.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restricciones por tipo de actividad.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Integrarse con el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84774CB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CCED4DA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1. Modelo de Datos del Espacio (Atributos obligatorios)</w:t>
      </w:r>
      <w:r/>
    </w:p>
    <w:p w14:paraId="26AE8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Cada registro en la tabla de salones debe contar con:</w:t>
      </w:r>
      <w:r/>
    </w:p>
    <w:p w14:paraId="48417A44">
      <w:pPr>
        <w:pStyle w:val="8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Sede física (sede_id):</w:t>
      </w:r>
      <w:r>
        <w:rPr>
          <w:rFonts w:ascii="Arial" w:hAnsi="Arial" w:eastAsia="Arial" w:cs="Arial"/>
          <w:color w:val="000000"/>
          <w:sz w:val="24"/>
        </w:rPr>
        <w:t xml:space="preserve"> Vinculada a la sede institucional creada en </w:t>
      </w:r>
      <w:r>
        <w:rPr>
          <w:rFonts w:ascii="Arial" w:hAnsi="Arial" w:eastAsia="Arial" w:cs="Arial"/>
          <w:b/>
          <w:color w:val="000000"/>
          <w:sz w:val="24"/>
        </w:rPr>
        <w:t xml:space="preserve">M01</w:t>
      </w:r>
      <w:r>
        <w:rPr>
          <w:rFonts w:ascii="Arial" w:hAnsi="Arial" w:eastAsia="Arial" w:cs="Arial"/>
          <w:color w:val="000000"/>
          <w:sz w:val="24"/>
        </w:rPr>
        <w:t xml:space="preserve"> (ej. </w:t>
      </w:r>
      <w:r>
        <w:rPr>
          <w:rFonts w:ascii="Arial" w:hAnsi="Arial" w:eastAsia="Arial" w:cs="Arial"/>
          <w:i/>
          <w:color w:val="000000"/>
          <w:sz w:val="24"/>
        </w:rPr>
        <w:t xml:space="preserve">Sede Principal</w:t>
      </w:r>
      <w:r>
        <w:rPr>
          <w:rFonts w:ascii="Arial" w:hAnsi="Arial" w:eastAsia="Arial" w:cs="Arial"/>
          <w:color w:val="000000"/>
          <w:sz w:val="24"/>
        </w:rPr>
        <w:t xml:space="preserve"> o </w:t>
      </w:r>
      <w:r>
        <w:rPr>
          <w:rFonts w:ascii="Arial" w:hAnsi="Arial" w:eastAsia="Arial" w:cs="Arial"/>
          <w:i/>
          <w:color w:val="000000"/>
          <w:sz w:val="24"/>
        </w:rPr>
        <w:t xml:space="preserve">Sede Secundaria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1698D4DB">
      <w:pPr>
        <w:pStyle w:val="8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Nombre / Nomenclatura (nombre):</w:t>
      </w:r>
      <w:r>
        <w:rPr>
          <w:rFonts w:ascii="Arial" w:hAnsi="Arial" w:eastAsia="Arial" w:cs="Arial"/>
          <w:color w:val="000000"/>
          <w:sz w:val="24"/>
        </w:rPr>
        <w:t xml:space="preserve"> Identificador visible (ej. </w:t>
      </w:r>
      <w:r>
        <w:rPr>
          <w:rFonts w:ascii="Arial" w:hAnsi="Arial" w:eastAsia="Arial" w:cs="Arial"/>
          <w:i/>
          <w:color w:val="000000"/>
          <w:sz w:val="24"/>
        </w:rPr>
        <w:t xml:space="preserve">Aula 101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i/>
          <w:color w:val="000000"/>
          <w:sz w:val="24"/>
        </w:rPr>
        <w:t xml:space="preserve">Laboratorio de Química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i/>
          <w:color w:val="000000"/>
          <w:sz w:val="24"/>
        </w:rPr>
        <w:t xml:space="preserve">Sala de Informática 2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i/>
          <w:color w:val="000000"/>
          <w:sz w:val="24"/>
        </w:rPr>
        <w:t xml:space="preserve">Cancha Múltiple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2E4AE217">
      <w:pPr>
        <w:pStyle w:val="8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Tipo de espacio (tipo_espacio):</w:t>
      </w:r>
      <w:r>
        <w:rPr>
          <w:rFonts w:ascii="Arial" w:hAnsi="Arial" w:eastAsia="Arial" w:cs="Arial"/>
          <w:color w:val="000000"/>
          <w:sz w:val="24"/>
        </w:rPr>
        <w:t xml:space="preserve"> Selector fundamental para las restricciones de horarios: </w:t>
      </w:r>
      <w:r/>
    </w:p>
    <w:p w14:paraId="0790AA7E">
      <w:pPr>
        <w:pStyle w:val="89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Aula Regular</w:t>
      </w:r>
      <w:r/>
    </w:p>
    <w:p w14:paraId="36522DEE">
      <w:pPr>
        <w:pStyle w:val="89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Laboratorio de Ciencias</w:t>
      </w:r>
      <w:r/>
    </w:p>
    <w:p w14:paraId="3FB1BC9E">
      <w:pPr>
        <w:pStyle w:val="89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Sala de Informática / Sistemas</w:t>
      </w:r>
      <w:r/>
    </w:p>
    <w:p w14:paraId="410A4791">
      <w:pPr>
        <w:pStyle w:val="89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Espacio Deportivo / Cancha</w:t>
      </w:r>
      <w:r/>
    </w:p>
    <w:p w14:paraId="0E8BE0E0">
      <w:pPr>
        <w:pStyle w:val="89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Auditorio / Aula Máxima</w:t>
      </w:r>
      <w:r/>
    </w:p>
    <w:p w14:paraId="184AAEAF">
      <w:pPr>
        <w:pStyle w:val="898"/>
        <w:numPr>
          <w:ilvl w:val="1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Taller Técnico</w:t>
      </w:r>
      <w:r/>
    </w:p>
    <w:p w14:paraId="1FBA1812">
      <w:pPr>
        <w:pStyle w:val="8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Capacidad máxima / Aforo (capacidad):</w:t>
      </w:r>
      <w:r>
        <w:rPr>
          <w:rFonts w:ascii="Arial" w:hAnsi="Arial" w:eastAsia="Arial" w:cs="Arial"/>
          <w:color w:val="000000"/>
          <w:sz w:val="24"/>
        </w:rPr>
        <w:t xml:space="preserve"> Número entero de cupos o puestos de trabajo disponibles. </w:t>
      </w:r>
      <w:r>
        <w:rPr>
          <w:rFonts w:ascii="Arial" w:hAnsi="Arial" w:eastAsia="Arial" w:cs="Arial"/>
          <w:i/>
          <w:color w:val="000000"/>
          <w:sz w:val="24"/>
        </w:rPr>
        <w:t xml:space="preserve">(Este es el valor que previene que abras un grupo con más estudiantes de los que caben en el salón)</w:t>
      </w:r>
      <w:r>
        <w:rPr>
          <w:rFonts w:ascii="Arial" w:hAnsi="Arial" w:eastAsia="Arial" w:cs="Arial"/>
          <w:color w:val="000000"/>
          <w:sz w:val="24"/>
        </w:rPr>
        <w:t xml:space="preserve">. </w:t>
      </w:r>
      <w:r/>
    </w:p>
    <w:p w14:paraId="6A4615DB">
      <w:pPr>
        <w:pStyle w:val="8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Estado operativo (estado):</w:t>
      </w:r>
      <w:r>
        <w:rPr>
          <w:rFonts w:ascii="Arial" w:hAnsi="Arial" w:eastAsia="Arial" w:cs="Arial"/>
          <w:color w:val="000000"/>
          <w:sz w:val="24"/>
        </w:rPr>
        <w:t xml:space="preserve"> Disponible, En mantenimiento o Inactivo (evita que el motor de horarios asigne un espacio en obras o dañado). </w:t>
      </w:r>
      <w:r/>
    </w:p>
    <w:p w14:paraId="5DFBC350">
      <w:pPr>
        <w:pStyle w:val="8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Piso / Bloque (Opcional):</w:t>
      </w:r>
      <w:r>
        <w:rPr>
          <w:rFonts w:ascii="Arial" w:hAnsi="Arial" w:eastAsia="Arial" w:cs="Arial"/>
          <w:color w:val="000000"/>
          <w:sz w:val="24"/>
        </w:rPr>
        <w:t xml:space="preserve"> Dato de ubicación física (ej. </w:t>
      </w:r>
      <w:r>
        <w:rPr>
          <w:rFonts w:ascii="Arial" w:hAnsi="Arial" w:eastAsia="Arial" w:cs="Arial"/>
          <w:i/>
          <w:color w:val="000000"/>
          <w:sz w:val="24"/>
        </w:rPr>
        <w:t xml:space="preserve">Bloque A - Piso 2</w:t>
      </w:r>
      <w:r>
        <w:rPr>
          <w:rFonts w:ascii="Arial" w:hAnsi="Arial" w:eastAsia="Arial" w:cs="Arial"/>
          <w:color w:val="000000"/>
          <w:sz w:val="24"/>
        </w:rPr>
        <w:t xml:space="preserve">).</w:t>
      </w:r>
      <w:r/>
    </w:p>
    <w:p w14:paraId="1ADEF95A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2. Inventario de Recursos y Dotación (recursos)</w:t>
      </w:r>
      <w:r/>
    </w:p>
    <w:p w14:paraId="652F21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En las especificaciones del sistema, M10 incluye </w:t>
      </w:r>
      <w:r>
        <w:rPr>
          <w:rFonts w:ascii="Arial" w:hAnsi="Arial" w:eastAsia="Arial" w:cs="Arial"/>
          <w:i/>
          <w:color w:val="000000"/>
          <w:sz w:val="24"/>
        </w:rPr>
        <w:t xml:space="preserve">gestionar capacidad, disponibilidad y recursos</w:t>
      </w:r>
      <w:r>
        <w:rPr>
          <w:rFonts w:ascii="Arial" w:hAnsi="Arial" w:eastAsia="Arial" w:cs="Arial"/>
          <w:color w:val="000000"/>
          <w:sz w:val="24"/>
        </w:rPr>
        <w:t xml:space="preserve">. Debe incluir etiquetas o un listado tipo checklist: </w:t>
      </w:r>
      <w:r/>
    </w:p>
    <w:p w14:paraId="082D70EF">
      <w:pPr>
        <w:pStyle w:val="8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Equipamiento disponible:</w:t>
      </w:r>
      <w:r>
        <w:rPr>
          <w:rFonts w:ascii="Arial" w:hAnsi="Arial" w:eastAsia="Arial" w:cs="Arial"/>
          <w:color w:val="000000"/>
          <w:sz w:val="24"/>
        </w:rPr>
        <w:t xml:space="preserve"> Video beam / TV, Aire acondicionado / ventiladores, Conectividad a internet, Puntos de red cableada, Cantidad de computadores operativos, Lavamanos / gas para laboratorio. </w:t>
      </w:r>
      <w:r/>
    </w:p>
    <w:p w14:paraId="001B6CDA">
      <w:pPr>
        <w:pStyle w:val="8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Objetivo:</w:t>
      </w:r>
      <w:r>
        <w:rPr>
          <w:rFonts w:ascii="Arial" w:hAnsi="Arial" w:eastAsia="Arial" w:cs="Arial"/>
          <w:color w:val="000000"/>
          <w:sz w:val="24"/>
        </w:rPr>
        <w:t xml:space="preserve"> Permitir que una materia que requiera proyector o computadores busque automáticamente un espacio compatible.</w:t>
      </w:r>
      <w:r/>
    </w:p>
    <w:p w14:paraId="73D162F7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3. Restricciones y Exclusividades por Tipo de Actividad</w:t>
      </w:r>
      <w:r/>
    </w:p>
    <w:p w14:paraId="21215F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El documento técnico exige expresamente: </w:t>
      </w:r>
      <w:r>
        <w:rPr>
          <w:rFonts w:ascii="Arial" w:hAnsi="Arial" w:eastAsia="Arial" w:cs="Arial"/>
          <w:i/>
          <w:color w:val="000000"/>
          <w:sz w:val="24"/>
        </w:rPr>
        <w:t xml:space="preserve">«Definir restricciones por tipo de actividad e integrarse con el motor de horarios»</w:t>
      </w:r>
      <w:r>
        <w:rPr>
          <w:rFonts w:ascii="Arial" w:hAnsi="Arial" w:eastAsia="Arial" w:cs="Arial"/>
          <w:color w:val="000000"/>
          <w:sz w:val="24"/>
        </w:rPr>
        <w:t xml:space="preserve">: </w:t>
      </w:r>
      <w:r/>
    </w:p>
    <w:p w14:paraId="329B2DC0">
      <w:pPr>
        <w:pStyle w:val="8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Asignaturas o Áreas exclusivas:</w:t>
      </w:r>
      <w:r>
        <w:rPr>
          <w:rFonts w:ascii="Arial" w:hAnsi="Arial" w:eastAsia="Arial" w:cs="Arial"/>
          <w:color w:val="000000"/>
          <w:sz w:val="24"/>
        </w:rPr>
        <w:t xml:space="preserve"> Definir qué materias pueden usar el espacio (por ejemplo, el </w:t>
      </w:r>
      <w:r>
        <w:rPr>
          <w:rFonts w:ascii="Arial" w:hAnsi="Arial" w:eastAsia="Arial" w:cs="Arial"/>
          <w:i/>
          <w:color w:val="000000"/>
          <w:sz w:val="24"/>
        </w:rPr>
        <w:t xml:space="preserve">Laboratorio de Química</w:t>
      </w:r>
      <w:r>
        <w:rPr>
          <w:rFonts w:ascii="Arial" w:hAnsi="Arial" w:eastAsia="Arial" w:cs="Arial"/>
          <w:color w:val="000000"/>
          <w:sz w:val="24"/>
        </w:rPr>
        <w:t xml:space="preserve"> solo puede programarse para </w:t>
      </w:r>
      <w:r>
        <w:rPr>
          <w:rFonts w:ascii="Arial" w:hAnsi="Arial" w:eastAsia="Arial" w:cs="Arial"/>
          <w:i/>
          <w:color w:val="000000"/>
          <w:sz w:val="24"/>
        </w:rPr>
        <w:t xml:space="preserve">Ciencias Naturales / Química</w:t>
      </w:r>
      <w:r>
        <w:rPr>
          <w:rFonts w:ascii="Arial" w:hAnsi="Arial" w:eastAsia="Arial" w:cs="Arial"/>
          <w:color w:val="000000"/>
          <w:sz w:val="24"/>
        </w:rPr>
        <w:t xml:space="preserve">, o la </w:t>
      </w:r>
      <w:r>
        <w:rPr>
          <w:rFonts w:ascii="Arial" w:hAnsi="Arial" w:eastAsia="Arial" w:cs="Arial"/>
          <w:i/>
          <w:color w:val="000000"/>
          <w:sz w:val="24"/>
        </w:rPr>
        <w:t xml:space="preserve">Sala 1</w:t>
      </w:r>
      <w:r>
        <w:rPr>
          <w:rFonts w:ascii="Arial" w:hAnsi="Arial" w:eastAsia="Arial" w:cs="Arial"/>
          <w:color w:val="000000"/>
          <w:sz w:val="24"/>
        </w:rPr>
        <w:t xml:space="preserve"> para </w:t>
      </w:r>
      <w:r>
        <w:rPr>
          <w:rFonts w:ascii="Arial" w:hAnsi="Arial" w:eastAsia="Arial" w:cs="Arial"/>
          <w:i/>
          <w:color w:val="000000"/>
          <w:sz w:val="24"/>
        </w:rPr>
        <w:t xml:space="preserve">Informática y Tecnología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5B382291">
      <w:pPr>
        <w:pStyle w:val="8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Aulas fijas o base de grupo:</w:t>
      </w:r>
      <w:r>
        <w:rPr>
          <w:rFonts w:ascii="Arial" w:hAnsi="Arial" w:eastAsia="Arial" w:cs="Arial"/>
          <w:color w:val="000000"/>
          <w:sz w:val="24"/>
        </w:rPr>
        <w:t xml:space="preserve"> Posibilidad de marcar un aula como el "salón titular" de un grupo (ej. </w:t>
      </w:r>
      <w:r>
        <w:rPr>
          <w:rFonts w:ascii="Arial" w:hAnsi="Arial" w:eastAsia="Arial" w:cs="Arial"/>
          <w:i/>
          <w:color w:val="000000"/>
          <w:sz w:val="24"/>
        </w:rPr>
        <w:t xml:space="preserve">Aula 201</w:t>
      </w:r>
      <w:r>
        <w:rPr>
          <w:rFonts w:ascii="Arial" w:hAnsi="Arial" w:eastAsia="Arial" w:cs="Arial"/>
          <w:color w:val="000000"/>
          <w:sz w:val="24"/>
        </w:rPr>
        <w:t xml:space="preserve"> es el salón base de </w:t>
      </w:r>
      <w:r>
        <w:rPr>
          <w:rFonts w:ascii="Arial" w:hAnsi="Arial" w:eastAsia="Arial" w:cs="Arial"/>
          <w:i/>
          <w:color w:val="000000"/>
          <w:sz w:val="24"/>
        </w:rPr>
        <w:t xml:space="preserve">10°-A</w:t>
      </w:r>
      <w:r>
        <w:rPr>
          <w:rFonts w:ascii="Arial" w:hAnsi="Arial" w:eastAsia="Arial" w:cs="Arial"/>
          <w:color w:val="000000"/>
          <w:sz w:val="24"/>
        </w:rPr>
        <w:t xml:space="preserve">). </w:t>
      </w:r>
      <w:r/>
    </w:p>
    <w:p w14:paraId="3C4832AB">
      <w:pPr>
        <w:pStyle w:val="8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Regla de uso compartido:</w:t>
      </w:r>
      <w:r>
        <w:rPr>
          <w:rFonts w:ascii="Arial" w:hAnsi="Arial" w:eastAsia="Arial" w:cs="Arial"/>
          <w:color w:val="000000"/>
          <w:sz w:val="24"/>
        </w:rPr>
        <w:t xml:space="preserve"> Definir si el espacio admite solo 1 grupo a la vez (lo usual) o si admite múltiples grupos simultáneos (como la cancha deportiva o el patio). </w:t>
      </w:r>
      <w:r/>
    </w:p>
    <w:p w14:paraId="3D6EDEB4">
      <w:pPr>
        <w:pStyle w:val="88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8"/>
        </w:rPr>
        <w:t xml:space="preserve">4. Interfaz de Usuario (UI/UX) requerida</w:t>
      </w:r>
      <w:r/>
    </w:p>
    <w:p w14:paraId="550863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Para el panel del Administrador y Coordinador: </w:t>
      </w:r>
      <w:r/>
    </w:p>
    <w:p w14:paraId="1A27F9E4">
      <w:pPr>
        <w:pStyle w:val="89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Tabla / Directorio de Espacios:</w:t>
      </w:r>
      <w:r/>
    </w:p>
    <w:p w14:paraId="36911F99">
      <w:pPr>
        <w:pStyle w:val="898"/>
        <w:numPr>
          <w:ilvl w:val="1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Filtro por </w:t>
      </w:r>
      <w:r>
        <w:rPr>
          <w:rFonts w:ascii="Arial" w:hAnsi="Arial" w:eastAsia="Arial" w:cs="Arial"/>
          <w:b/>
          <w:color w:val="000000"/>
          <w:sz w:val="24"/>
        </w:rPr>
        <w:t xml:space="preserve">Sede</w:t>
      </w:r>
      <w:r>
        <w:rPr>
          <w:rFonts w:ascii="Arial" w:hAnsi="Arial" w:eastAsia="Arial" w:cs="Arial"/>
          <w:color w:val="000000"/>
          <w:sz w:val="24"/>
        </w:rPr>
        <w:t xml:space="preserve"> y por </w:t>
      </w:r>
      <w:r>
        <w:rPr>
          <w:rFonts w:ascii="Arial" w:hAnsi="Arial" w:eastAsia="Arial" w:cs="Arial"/>
          <w:b/>
          <w:color w:val="000000"/>
          <w:sz w:val="24"/>
        </w:rPr>
        <w:t xml:space="preserve">Tipo de espacio</w:t>
      </w:r>
      <w:r>
        <w:rPr>
          <w:rFonts w:ascii="Arial" w:hAnsi="Arial" w:eastAsia="Arial" w:cs="Arial"/>
          <w:color w:val="000000"/>
          <w:sz w:val="24"/>
        </w:rPr>
        <w:t xml:space="preserve">. </w:t>
      </w:r>
      <w:r/>
    </w:p>
    <w:p w14:paraId="5288E56C">
      <w:pPr>
        <w:pStyle w:val="898"/>
        <w:numPr>
          <w:ilvl w:val="1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Columnas: Sede, Nombre del espacio, Tipo, Capacidad (aforo), Recursos principales y Estado. </w:t>
      </w:r>
      <w:r/>
    </w:p>
    <w:p w14:paraId="78B394F0">
      <w:pPr>
        <w:pStyle w:val="898"/>
        <w:numPr>
          <w:ilvl w:val="1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Acciones: Crear, Editar, Inhabilitar temporalmente por mantenimiento y Eliminar.</w:t>
      </w:r>
      <w:r/>
    </w:p>
    <w:p w14:paraId="673F089A">
      <w:pPr>
        <w:pStyle w:val="89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Modal «Nuevo / Editar Espacio»:</w:t>
      </w:r>
      <w:r/>
    </w:p>
    <w:p w14:paraId="17E7D310">
      <w:pPr>
        <w:pStyle w:val="89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Formulario limpio con sede, nombre, capacidad, tipo, recursos y advertencia de aforo mínimo recomendado.</w:t>
      </w:r>
      <w:r/>
    </w:p>
    <w:p w14:paraId="05D18719">
      <w:pPr>
        <w:pStyle w:val="89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Malla de Disponibilidad / Ocupación (Semanal):</w:t>
      </w:r>
      <w:r/>
    </w:p>
    <w:p w14:paraId="5EE7D38B">
      <w:pPr>
        <w:pStyle w:val="898"/>
        <w:numPr>
          <w:ilvl w:val="1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Una vista tipo calendario/rejilla donde se pueda ver qué franjas de la semana está ocupado el salón y por qué grupo/materia (clave para el flujo previo al motor de horarios M09). </w:t>
      </w:r>
      <w:r/>
    </w:p>
    <w:p w14:paraId="69FFB9F9">
      <w:pPr>
        <w:pStyle w:val="908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M11. Actividades y planeación de aula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tareas, evaluaciones, trabajos y proyectos.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cada actividad con asignatura, grupo, docente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publicación, entrega, evidencias y calificación.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Consultar el calendario ADSO/institucional antes de asignar actividades.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M12. Evaluación y notas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componentes evaluativos y porcentajes.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calificaciones por estudiante, actividad, asignatura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escala institucional, por ejemplo 1.0 a 5.0.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Convertir automáticamente a la escala nacional cualitativa cuando corresponda: Superior, Alto, Básico y Bajo.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Calcular resultados de asignaturas y consolidar áreas.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estados de notas: borrador, pendiente, cerrado y definitivo.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M13. Asistencia y novedades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Planilla rápida por grupo y fecha.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presente, ausencia, retardo, excusa y otros estados configurables.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justificaciones y evidencias.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estadísticas por estudiante, grupo, asignatura y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Ofrecer experiencia compatible con planillas tradicionales.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M14. Observaciones y convivencia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observaciones académicas, comportamentales y disciplinarias.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compromisos, citaciones y seguimiento.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quién puede consultar información sensible.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historial por estudiante.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M15. Comité de Convivencia Escolar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casos de convivencia con tipificación Tipo I, II y III, de acuerdo con la normativa aplicable.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apertura, hechos, involucrados, medidas, mediación, compromisos y seguimiento.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actas del comité.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remisiones a entidades externas cuando corresponda.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el debido proceso y conservar trazabilidad documental.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Los flujos deben configurarse conforme al manual de convivencia y normativa vigente.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M16. PIAR, orientación y apoyo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planes individuales de ajustes razonables (PIAR) y seguimiento de estudiantes que los requieran.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ajustes con áreas, actividades y evaluación.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participación de orientación, docentes y responsables autorizados.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evidencias y seguimiento.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estrictamente los permisos debido a la sensibilidad de la información.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M17. Boletines e informes académicos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boletines por periodo y boletín final.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Constructor de plantillas por institución.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Incluir áreas, asignaturas cuando corresponda, resultados, escala, puesto, inasistencias y observaciones.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observaciones descriptivas preconfiguradas.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Usar resultados académicos cerrados como fuente oficial.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impresión y generación de PDF.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M18. Recuperaciones, nivelaciones y refuerzos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Identificar automáticamente estudiantes que requieren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actividades de refuerzo al final de un periodo o del año.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actividades, evidencias y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Actualizar la situación académica según reglas configuradas.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el resultado original y el resultado de recuperación para mantener trazabilidad.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M19. Promoción y cierre del año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Clasificar estudiantes al finalizar el año: promovido, reprobado, pendiente de recuperación, retirado, graduado, etc.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promoción por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casos de promoción anticipada cuando procedan.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promoción de estudiantes reiniciantes cuando la institución la permita.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claramente resultado académico, decisión de promoción y soporte documental.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Las reglas automáticas deben poder configurarse y validarse frente a la normativa vigente.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M20. Comisión de Evaluación y Promoción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Dashboard para rectoría y coordinación.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Alertas de estudiantes con riesgo académico.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Detección de reprobación masiva por asignatura, grupo o grado.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Análisis de asistencia y desempeño antes del cierre.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reuniones, decisiones y actas de la comisión.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evidencia de las decisiones adoptadas.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M21. Planillas y formatos institucionales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Constructor de planillas configurables.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encabezados, campos, tablas, firmas, filtros y campos calculados.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formatos para asistencia, seguimiento, reuniones, recuperación, informes y otros procesos.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exportación a PDF, Excel u otros formatos.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M22. Planillas docentes + Excel / Google Sheets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puente entre la metodología tradicional y la plataforma.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descargar plantillas para trabajar sin conexión.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sincronización por lotes cuando vuelva la conectividad.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 Google Sheets mediante API para determinados formatos.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Utilizar plantillas controladas: celdas editables para datos permitidos y fórmulas protegidas.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una fuente oficial de verdad para evitar conflictos entre la hoja y la base de datos.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sincronización, usuario, fecha, errores y conflictos.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modo offline-first debe contemplar identificación de versión y resolución de conflictos.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M23. Proyectos Pedagógicos Transversales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proyectos institucionales como PRAE, educación sexual, democracia, seguridad vial y otros que la institución defina.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objetivos, responsables, actividades, grupos, evidencias y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proyectos con docentes y carga de trabajo.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que los proyectos sean considerados por el motor de carga y horarios cuando correspondan.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M24. Agenda, reuniones y compromisos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reuniones institucionales o académicas.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fecha, hora, participantes, agenda, acta, observaciones y compromisos.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Asignar responsables y fechas límite.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Dar seguimiento a compromisos pendientes.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M25. Calendario ADSO y eventos externos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Mostrar actividades y eventos relevantes para estudiantes y docentes.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consultar fechas antes de asignar tareas.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 eventos institucionales, académicos y externos.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 debe bloquear automáticamente una actividad salvo que la institución configure esa regla.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M26. Secretaría académica y certificados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certificados de estudio.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constancias de matrícula y otras certificaciones.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paz y salvos cuando aplique.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Libro de Matrícula y su trazabilidad.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plantillas oficiales configurables.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quién generó cada documento y cuándo.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M27. Portal de acudientes y comunicación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Consultar notas, asistencia, boletines y citaciones según permisos.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Notificar inasistencias y novedades relevantes.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Informar faltas disciplinarias y reuniones cuando corresponda.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comunicación formal institución-familia.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notificaciones enviadas y su estado.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M28. Comunicaciones y notificaciones internas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Avisos dirigidos a docentes, estudiantes, acudientes o administrativos.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Recordatorios de cierres, reuniones, desarrollos curriculares y recuperaciones.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Notificaciones por rol y contexto.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Preparar el sistema para integración posterior con correo u otros canales.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M29. Documentos y archivo institucional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Repositorio de documentos asociados a estudiantes, docentes, matrículas, actas y procesos.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 de versiones.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Permisos por tipo de documento.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evidencias asociadas a decisiones administrativas y académicas.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M30. Reportes, estadísticas y tableros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Rendimiento por periodo, materia, área, grupo y grado.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Indicadores de asistencia.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Recuperación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Matrículas, cupos y estados.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Indicadores para docentes, coordinación y rectoría.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Exportación de reportes para análisis administrativo.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M31. Auditoría e historial de cambios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quién creó, modificó, aprobó o cerró información crítica.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Especial atención a notas, matrículas, promoción, recuperaciones, PIAR, convivencia y desarrollos curriculares.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fecha, usuario, acción y referencia del registro afectado.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Los registros críticos deben tener trazabilidad suficiente para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M32. Configuración de reglas y parámetros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Centralizar escalas, criterios, formatos, estados y reglas institucionales.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periodos y fechas sin modificar código.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reglas de promoción y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ponderaciones de áreas.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restricciones y preferencias del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que el mismo software pueda adaptarse a distintas instituciones.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br w:type="page" w:clear="all"/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 Procesos transversales críticos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6.1. Flujo de planeación curricular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Institución configura estructura académica, áreas, asignaturas, grados y periodos.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dispone del banco curricular y referentes precargados.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selecciona DBA/estándares aplicables.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crea el desarrollo curricular.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Envía a coordinación.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Coordinador revisa y aprueba o devuelve con observaciones.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corrige y vuelve a enviar.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conserva versiones y deja el documento aprobado como referencia oficial.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6.2. Flujo de horario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jornada y franjas horarias.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grupos, intensidad de asignaturas, docentes y carga.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salones y disponibilidad.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restricciones duras.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preferencias blandas.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Ejecutar generación automática.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Detectar y mostrar conflictos.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ajustes manuales.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Validar nuevamente.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Publicar horarios de docentes y grupos.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6.3. Flujo de evaluación y boletín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registra actividades y componentes evaluativos.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registran calificaciones.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calcula resultado de la asignatura.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Si existe una estructura de área, consolida las asignaturas según ponderación configurada.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Convierte a la escala cualitativa configurada.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cierra el periodo.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Coordinación/administración valida los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genera boletines usando una plantilla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6.4. Flujo de recuperación y promoción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cierre identifica estudiantes con resultados insuficientes.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genera el listado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registra actividades de refuerzo y resultados.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determina el resultado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Comisión de Evaluación y Promoción analiza los casos cuando corresponda.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toma la decisión de promoción/reprobación.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registra el acta y soporte de la decisión.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estudiante queda con su estado académico final.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actualiza el historial para el siguiente año.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7. Integraciones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938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Integración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Propósito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Google Sheets API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Sincronización controlada de planillas docentes.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Excel/CSV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Importación/exportación masiva y modo offline.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Generación PDF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Boletines, certificados, actas, planillas e informes.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Correo/notificaciones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Comunicación institucional futura.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Calendarios externos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Posibles integraciones futuras para eventos.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8. Principio de datos centralizados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debe evitar duplicar entidades fundamentales. Debe existir una fuente central para estudiantes, docentes, grupos, periodos, materias, áreas, matrículas y demás datos maestros.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Estudiante → Matrícula → Grupo →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→ Asignación → Carga →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Área → Asignaturas → Evaluación → Resultado del área → Boletín.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Calendario → Periodo → Actividades/Notas/Asistencia → Cierre.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DBA → Desarrollo curricular → Actividades → Evidencias.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Resultado académico → Recuperación → Comisión → Promoción → Historial.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9. Módulos de mayor complejidad técnica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938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Módulo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Complejidad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Motivo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Motor de horarios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Muy 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Problema de optimización con restricciones duras y blandas.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Planillas / Google Sheets / offline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Sincronización, conflictos, versiones y conectividad intermitente.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Evaluación + áreas + boletines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Reglas de cálculo, ponderaciones, escalas y plantillas.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Promoción + recuperación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Reglas variables, estados, actas e historial.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Matriz curricular / DBA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Media-Alta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Banco curricular, workflow y versionado.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Convivencia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Debido proceso, permisos, evidencias y trazabilidad.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PIAR / orientación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Información sensible y relación con evaluación.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Secretaría / certificados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Media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Documentos oficiales, folios y trazabilidad.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10. Orden recomendado para diseñar el sistema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reglas institucionales y modelo de datos maestro.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configuración institucional, usuarios y permisos.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estudiantes, acudientes, grados, grupos y matrículas.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calendarios, periodos y plan de estudios.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docentes, asignaciones, salones y carga académica.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Diseñar y validar el motor de horarios.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DBA, matriz curricular y workflow de desarrollos.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actividades, evaluación, notas y asistencia.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boletines e informes.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recuperación, comisión y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convivencia, orientación y PIAR.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secretaría, certificados y archivo.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planillas, Excel, Google Sheets y offline-first.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proyectos transversales, agenda y calendario ADSO.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comunicaciones, portal de acudientes y notificaciones.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reportes, tableros y auditoría.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11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Realizar integración, pruebas, revisión normativa y pruebas de aceptación institucional.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11. Reglas que NO deberían quedar quemadas en código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Escala de calificación.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Equivalencias entre escala numérica y escala cualitativa.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Porcentajes de componentes.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Ponderación de asignaturas dentro de áreas.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Número y duración de periodos.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Fechas de cierre y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aprobación.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recuperación.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promoción.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Intensidad horaria.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y preferencias del horario.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Plantillas de boletines y certificados.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Tipos de observaciones.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Estados de procesos.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Tipos de convivencia y procedimientos institucionales.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8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12. Consideraciones normativas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Klassy debe diseñarse teniendo en cuenta el marco educativo colomb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iano y las normas que correspondan a evaluación, promoción, convivencia, inclusión, currículo, jornada, protección de datos y gestión documental. Sin embargo, una referencia normativa no debe convertirse automáticamente en una regla inmutable del software.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Antes de implementar reglas automáticas, especialmen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te las relacionadas con carga docente, evaluación, promoción, convivencia, PIAR y conservación documental, se debe validar la versión vigente de la norma y distinguir entre requisitos legales, lineamientos del MEN y reglas particulares de cada institución.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</w:p>
    <w:p w14:paraId="22574CC8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6BE73F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Diagrama de casos de uso en UML</w:t>
        <w:br/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@startuml Diagrama_Casos_de_Uso_Klassy</w:t>
      </w:r>
      <w:r/>
    </w:p>
    <w:p w14:paraId="6C3E5D4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left to right direction</w:t>
      </w:r>
      <w:r/>
    </w:p>
    <w:p w14:paraId="4EC4AA9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packageStyle rectangle</w:t>
      </w:r>
      <w:r/>
    </w:p>
    <w:p w14:paraId="1F665F7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shadowing false</w:t>
      </w:r>
      <w:r/>
    </w:p>
    <w:p w14:paraId="35562BC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monochrome false</w:t>
      </w:r>
      <w:r/>
    </w:p>
    <w:p w14:paraId="3A9E8A2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actorStyle awesome</w:t>
      </w:r>
      <w:r/>
    </w:p>
    <w:p w14:paraId="5CB622A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030F11C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618B1C7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ACTORES DEL SISTEMA</w:t>
      </w:r>
      <w:r/>
    </w:p>
    <w:p w14:paraId="18972EF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006F91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"Administrador" as Admin</w:t>
      </w:r>
      <w:r/>
    </w:p>
    <w:p w14:paraId="6DB6BD0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"Rector" as Rector</w:t>
      </w:r>
      <w:r/>
    </w:p>
    <w:p w14:paraId="0793023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"Coordinador" as Coord</w:t>
      </w:r>
      <w:r/>
    </w:p>
    <w:p w14:paraId="55347F7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"Secretaría Académica" as Sec</w:t>
      </w:r>
      <w:r/>
    </w:p>
    <w:p w14:paraId="7967A55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"Docente" as Doc</w:t>
      </w:r>
      <w:r/>
    </w:p>
    <w:p w14:paraId="219C3B1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"Docente Orientador" as Ori</w:t>
      </w:r>
      <w:r/>
    </w:p>
    <w:p w14:paraId="7AC3354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"Estudiante" as Est</w:t>
      </w:r>
      <w:r/>
    </w:p>
    <w:p w14:paraId="09BD0EA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"Acudiente" as Acu</w:t>
      </w:r>
      <w:r/>
    </w:p>
    <w:p w14:paraId="3357D68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329591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Herencia de roles para simplificar relaciones</w:t>
      </w:r>
      <w:r/>
    </w:p>
    <w:p w14:paraId="13DD0C2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--|&gt; Ori : &lt;&lt;generaliza&gt;&gt;</w:t>
      </w:r>
      <w:r/>
    </w:p>
    <w:p w14:paraId="657D298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--|&gt; Rector : &lt;&lt;soporte a&gt;&gt;</w:t>
      </w:r>
      <w:r/>
    </w:p>
    <w:p w14:paraId="0F23EDF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4014E3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8E1E30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1: CONFIGURACIÓN Y GESTIÓN INSTITUCIONAL (M01, M02, M05, M31, M32)</w:t>
      </w:r>
      <w:r/>
    </w:p>
    <w:p w14:paraId="3A8F886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0CEFB19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Configuración y Núcleo Institucional" {</w:t>
      </w:r>
      <w:r/>
    </w:p>
    <w:p w14:paraId="7B07BC9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"CU-ADM-01: Parametrizar Estructura\nInstitucional (Sedes/Grupos)" as CU_ADM01</w:t>
      </w:r>
      <w:r/>
    </w:p>
    <w:p w14:paraId="21F71FA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"CU-ADM-02: Gestionar Calendario\nAcadémico y Vigencias" as CU_ADM02</w:t>
      </w:r>
      <w:r/>
    </w:p>
    <w:p w14:paraId="42BD833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"CU-ADM-03: Administrar Usuarios,\nRoles y Permisos" as CU_ADM03</w:t>
      </w:r>
      <w:r/>
    </w:p>
    <w:p w14:paraId="60F6B30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"CU-ADM-04: Parametrizar Reglas\nInstitucionales del SIEE" as CU_ADM04</w:t>
      </w:r>
      <w:r/>
    </w:p>
    <w:p w14:paraId="62C0A68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"CU-ADM-06: Configurar Integración\ncon Google Sheets API" as CU_ADM06</w:t>
      </w:r>
      <w:r/>
    </w:p>
    <w:p w14:paraId="36811DF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"CU-ADM-07: Monitorear Auditoría\ny Trazabilidad Global" as CU_ADM07</w:t>
      </w:r>
      <w:r/>
    </w:p>
    <w:p w14:paraId="173E5C2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"CU-REC-05: Cerrar Año Lectivo\ny Vigencia Académica" as CU_REC05</w:t>
      </w:r>
      <w:r/>
    </w:p>
    <w:p w14:paraId="72A00CA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EA6A6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CU_REC05 .&gt; CU_ADM02 : &lt;&lt;extend&gt;&gt;</w:t>
      </w:r>
      <w:r/>
    </w:p>
    <w:p w14:paraId="581602A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407569C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EA2E36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CU_ADM01</w:t>
      </w:r>
      <w:r/>
    </w:p>
    <w:p w14:paraId="39FC0BA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CU_ADM02</w:t>
      </w:r>
      <w:r/>
    </w:p>
    <w:p w14:paraId="745B08C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CU_ADM03</w:t>
      </w:r>
      <w:r/>
    </w:p>
    <w:p w14:paraId="2CC2B0C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CU_ADM04</w:t>
      </w:r>
      <w:r/>
    </w:p>
    <w:p w14:paraId="72072C5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CU_ADM06</w:t>
      </w:r>
      <w:r/>
    </w:p>
    <w:p w14:paraId="6387C17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CU_ADM07</w:t>
      </w:r>
      <w:r/>
    </w:p>
    <w:p w14:paraId="4E6AA2B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Rector --&gt; CU_REC05</w:t>
      </w:r>
      <w:r/>
    </w:p>
    <w:p w14:paraId="75CA14B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E2FBF2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7901C5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2: ADMISIONES, REGISTRO Y ARCHIVO (M03, M04, M26, M29)</w:t>
      </w:r>
      <w:r/>
    </w:p>
    <w:p w14:paraId="17AA2E9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69184B1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Admisiones, Secretaría y Archivo" {</w:t>
      </w:r>
      <w:r/>
    </w:p>
    <w:p w14:paraId="6C5B802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"CU-SEC-01: Gestionar Ciclo de\nMatrícula y Cupos" as CU_SEC01</w:t>
      </w:r>
      <w:r/>
    </w:p>
    <w:p w14:paraId="7E5241F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"CU-SEC-02: Administrar Expediente\ny Hoja de Vida Estudiante" as CU_SEC02</w:t>
      </w:r>
      <w:r/>
    </w:p>
    <w:p w14:paraId="20EB286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"CU-SEC-03: Generar y Custodiar\nLibro de Matrícula" as CU_SEC03</w:t>
      </w:r>
      <w:r/>
    </w:p>
    <w:p w14:paraId="3BA43AC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"CU-SEC-04: Expedir Certificados\ny Constancias Oficiales" as CU_SEC04</w:t>
      </w:r>
      <w:r/>
    </w:p>
    <w:p w14:paraId="3384CD5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"CU-SEC-06: Generar Libros de Calificaciones\ny Actas Reglamentarias" as CU_SEC06</w:t>
      </w:r>
      <w:r/>
    </w:p>
    <w:p w14:paraId="4123259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5C81D15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CU_SEC01 .&gt; CU_SEC02 : &lt;&lt;include&gt;&gt;</w:t>
      </w:r>
      <w:r/>
    </w:p>
    <w:p w14:paraId="7E039CC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CU_SEC01 .&gt; CU_SEC03 : &lt;&lt;include&gt;&gt;</w:t>
      </w:r>
      <w:r/>
    </w:p>
    <w:p w14:paraId="31B9302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447B2B1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6914B83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CU_SEC01</w:t>
      </w:r>
      <w:r/>
    </w:p>
    <w:p w14:paraId="75F70BB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CU_SEC02</w:t>
      </w:r>
      <w:r/>
    </w:p>
    <w:p w14:paraId="2379BA7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CU_SEC03</w:t>
      </w:r>
      <w:r/>
    </w:p>
    <w:p w14:paraId="57BACC0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CU_SEC04</w:t>
      </w:r>
      <w:r/>
    </w:p>
    <w:p w14:paraId="1A8786D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CU_SEC06</w:t>
      </w:r>
      <w:r/>
    </w:p>
    <w:p w14:paraId="7272197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41AA63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71283E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3: GESTIÓN CURRICULAR, HORARIOS Y CARGA (M06, M07, M08, M09, M10, M23)</w:t>
      </w:r>
      <w:r/>
    </w:p>
    <w:p w14:paraId="6F63D6D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5CDA608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Currículo, Horarios y Carga Docente" {</w:t>
      </w:r>
      <w:r/>
    </w:p>
    <w:p w14:paraId="3F13861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"CU-CRD-01: Gestionar Plan de Estudios\ny Banco de DBA" as CU_CRD01</w:t>
      </w:r>
      <w:r/>
    </w:p>
    <w:p w14:paraId="57EF696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"CU-DOC-01: Formular Desarrollo Curricular\npor Periodo" as CU_DOC01</w:t>
      </w:r>
      <w:r/>
    </w:p>
    <w:p w14:paraId="7AFAA72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"CU-CRD-02: Revisar y Aprobar\nDesarrollo Curricular" as CU_CRD02</w:t>
      </w:r>
      <w:r/>
    </w:p>
    <w:p w14:paraId="33D7303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"CU-CRD-03: Asignar Carga Académica\ny Proyectos Transversales" as CU_CRD03</w:t>
      </w:r>
      <w:r/>
    </w:p>
    <w:p w14:paraId="120B69B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"CU-CRD-04: Ejecutar y Ajustar\nMotor de Horarios" as CU_CRD04</w:t>
      </w:r>
      <w:r/>
    </w:p>
    <w:p w14:paraId="5FF346F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"CU-REC-04: Aprobar Distribución\nde Carga Docente" as CU_REC04</w:t>
      </w:r>
      <w:r/>
    </w:p>
    <w:p w14:paraId="1FC15CA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96B52F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CU_DOC01 .&gt; CU_CRD01 : &lt;&lt;include&gt;&gt;</w:t>
      </w:r>
      <w:r/>
    </w:p>
    <w:p w14:paraId="6539418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CU_CRD02 .&gt; CU_DOC01 : &lt;&lt;include&gt;&gt;</w:t>
      </w:r>
      <w:r/>
    </w:p>
    <w:p w14:paraId="5133F81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CU_CRD04 .&gt; CU_CRD03 : &lt;&lt;include&gt;&gt;</w:t>
      </w:r>
      <w:r/>
    </w:p>
    <w:p w14:paraId="0211266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CU_REC04 .&gt; CU_CRD03 : &lt;&lt;extend&gt;&gt;</w:t>
      </w:r>
      <w:r/>
    </w:p>
    <w:p w14:paraId="7CF5625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0B7FD8E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2CBD0A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CU_CRD01</w:t>
      </w:r>
      <w:r/>
    </w:p>
    <w:p w14:paraId="39B4B82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CU_CRD02</w:t>
      </w:r>
      <w:r/>
    </w:p>
    <w:p w14:paraId="5A1E818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CU_CRD03</w:t>
      </w:r>
      <w:r/>
    </w:p>
    <w:p w14:paraId="764D082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CU_CRD04</w:t>
      </w:r>
      <w:r/>
    </w:p>
    <w:p w14:paraId="37F73D3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CU_DOC01</w:t>
      </w:r>
      <w:r/>
    </w:p>
    <w:p w14:paraId="1AB0E3B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Rector --&gt; CU_REC04</w:t>
      </w:r>
      <w:r/>
    </w:p>
    <w:p w14:paraId="7A9041A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772602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5C6703A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4: EVALUACIÓN, SEGUIMIENTO Y SHEETS (M11, M12, M13, M21, M22)</w:t>
      </w:r>
      <w:r/>
    </w:p>
    <w:p w14:paraId="770104B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3000C1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Aula, Evaluación y Asistencia" {</w:t>
      </w:r>
      <w:r/>
    </w:p>
    <w:p w14:paraId="1639DFA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"CU-DOC-02: Programar Actividades\ny Tareas de Aula" as CU_DOC02</w:t>
      </w:r>
      <w:r/>
    </w:p>
    <w:p w14:paraId="2DC83F1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"CU-DOC-03: Calificar Actividades\ny Retroalimentar" as CU_DOC03</w:t>
      </w:r>
      <w:r/>
    </w:p>
    <w:p w14:paraId="1F74A92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"CU-DOC-04: Registrar Asistencia\nDiaria y Novedades" as CU_DOC04</w:t>
      </w:r>
      <w:r/>
    </w:p>
    <w:p w14:paraId="4CF6F9B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"CU-DOC-05: Sincronizar Calificaciones\ny Asistencia con Sheets/Excel" as CU_DOC05</w:t>
      </w:r>
      <w:r/>
    </w:p>
    <w:p w14:paraId="15BC2E8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"CU-CRD-05: Controlar Apertura y Cierre\nde Planillas de Notas" as CU_CRD05</w:t>
      </w:r>
      <w:r/>
    </w:p>
    <w:p w14:paraId="51502B1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"CU-EST-03: Enviar Evidencias de Tareas" as CU_EST03</w:t>
      </w:r>
      <w:r/>
    </w:p>
    <w:p w14:paraId="79529A7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"CU-ACU-02: Justificar Inasistencias con Soportes" as CU_ACU02</w:t>
      </w:r>
      <w:r/>
    </w:p>
    <w:p w14:paraId="3B220E2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0BBCF09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CU_DOC03 .&gt; CU_DOC02 : &lt;&lt;include&gt;&gt;</w:t>
      </w:r>
      <w:r/>
    </w:p>
    <w:p w14:paraId="1C3AE85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CU_DOC05 .&gt; CU_DOC03 : &lt;&lt;extend&gt;&gt;</w:t>
      </w:r>
      <w:r/>
    </w:p>
    <w:p w14:paraId="67038EE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CU_DOC05 .&gt; CU_DOC04 : &lt;&lt;extend&gt;&gt;</w:t>
      </w:r>
      <w:r/>
    </w:p>
    <w:p w14:paraId="091F3EE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CU_ACU02 .&gt; CU_DOC04 : &lt;&lt;extend&gt;&gt;</w:t>
      </w:r>
      <w:r/>
    </w:p>
    <w:p w14:paraId="33C1DAB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31D4FD1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7908A6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CU_DOC02</w:t>
      </w:r>
      <w:r/>
    </w:p>
    <w:p w14:paraId="20BB914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CU_DOC03</w:t>
      </w:r>
      <w:r/>
    </w:p>
    <w:p w14:paraId="4FB645B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CU_DOC04</w:t>
      </w:r>
      <w:r/>
    </w:p>
    <w:p w14:paraId="2171419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CU_DOC05</w:t>
      </w:r>
      <w:r/>
    </w:p>
    <w:p w14:paraId="0A3E4913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CU_CRD05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1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1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1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1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3A11215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03AAC65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340C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6AFC7D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6013825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4">
    <w:nsid w:val="527899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EA34D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B7C0D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49B9E94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86D9F4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3F45298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59659DC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04518C1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265001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53BF664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001804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0F80A7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2027E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6F0456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EC5367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511D170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16977A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1">
    <w:nsid w:val="2DCCBAB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09CECAE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0988573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3EE6CD5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64066E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20B079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039A51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17055F7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9">
    <w:nsid w:val="114B9A2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7B13053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59A208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6B85CAE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71BF2E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5FA1F51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14A4AC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06968F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7521765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7130B8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45FED07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35A0BC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492AF4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5E4F809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174975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22286F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2934224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6">
    <w:nsid w:val="532B9CA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7">
    <w:nsid w:val="1E3EBD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39B044F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6AA8B02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435EFFA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41D2F46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2530AA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004FB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0699FB1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055094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40BD3A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6CAD8C3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8">
    <w:nsid w:val="34E6BD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5EE65D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38C3814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footnote text"/>
    <w:basedOn w:val="873"/>
    <w:link w:val="8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5">
    <w:name w:val="Footnote Text Char"/>
    <w:basedOn w:val="887"/>
    <w:link w:val="854"/>
    <w:uiPriority w:val="99"/>
    <w:semiHidden/>
    <w:pPr>
      <w:pBdr/>
      <w:spacing/>
      <w:ind/>
    </w:pPr>
    <w:rPr>
      <w:sz w:val="20"/>
      <w:szCs w:val="20"/>
    </w:rPr>
  </w:style>
  <w:style w:type="character" w:styleId="856">
    <w:name w:val="foot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paragraph" w:styleId="857">
    <w:name w:val="endnote text"/>
    <w:basedOn w:val="873"/>
    <w:link w:val="8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8">
    <w:name w:val="Endnote Text Char"/>
    <w:basedOn w:val="887"/>
    <w:link w:val="857"/>
    <w:uiPriority w:val="99"/>
    <w:semiHidden/>
    <w:pPr>
      <w:pBdr/>
      <w:spacing/>
      <w:ind/>
    </w:pPr>
    <w:rPr>
      <w:sz w:val="20"/>
      <w:szCs w:val="20"/>
    </w:rPr>
  </w:style>
  <w:style w:type="character" w:styleId="859">
    <w:name w:val="end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character" w:styleId="860">
    <w:name w:val="Hyperlink"/>
    <w:basedOn w:val="88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1">
    <w:name w:val="FollowedHyperlink"/>
    <w:basedOn w:val="8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2">
    <w:name w:val="toc 1"/>
    <w:basedOn w:val="873"/>
    <w:next w:val="873"/>
    <w:uiPriority w:val="39"/>
    <w:unhideWhenUsed/>
    <w:pPr>
      <w:pBdr/>
      <w:spacing w:after="100"/>
      <w:ind/>
    </w:pPr>
  </w:style>
  <w:style w:type="paragraph" w:styleId="863">
    <w:name w:val="toc 2"/>
    <w:basedOn w:val="873"/>
    <w:next w:val="873"/>
    <w:uiPriority w:val="39"/>
    <w:unhideWhenUsed/>
    <w:pPr>
      <w:pBdr/>
      <w:spacing w:after="100"/>
      <w:ind w:left="220"/>
    </w:pPr>
  </w:style>
  <w:style w:type="paragraph" w:styleId="864">
    <w:name w:val="toc 3"/>
    <w:basedOn w:val="873"/>
    <w:next w:val="873"/>
    <w:uiPriority w:val="39"/>
    <w:unhideWhenUsed/>
    <w:pPr>
      <w:pBdr/>
      <w:spacing w:after="100"/>
      <w:ind w:left="440"/>
    </w:pPr>
  </w:style>
  <w:style w:type="paragraph" w:styleId="865">
    <w:name w:val="toc 4"/>
    <w:basedOn w:val="873"/>
    <w:next w:val="873"/>
    <w:uiPriority w:val="39"/>
    <w:unhideWhenUsed/>
    <w:pPr>
      <w:pBdr/>
      <w:spacing w:after="100"/>
      <w:ind w:left="660"/>
    </w:pPr>
  </w:style>
  <w:style w:type="paragraph" w:styleId="866">
    <w:name w:val="toc 5"/>
    <w:basedOn w:val="873"/>
    <w:next w:val="873"/>
    <w:uiPriority w:val="39"/>
    <w:unhideWhenUsed/>
    <w:pPr>
      <w:pBdr/>
      <w:spacing w:after="100"/>
      <w:ind w:left="880"/>
    </w:pPr>
  </w:style>
  <w:style w:type="paragraph" w:styleId="867">
    <w:name w:val="toc 6"/>
    <w:basedOn w:val="873"/>
    <w:next w:val="873"/>
    <w:uiPriority w:val="39"/>
    <w:unhideWhenUsed/>
    <w:pPr>
      <w:pBdr/>
      <w:spacing w:after="100"/>
      <w:ind w:left="1100"/>
    </w:pPr>
  </w:style>
  <w:style w:type="paragraph" w:styleId="868">
    <w:name w:val="toc 7"/>
    <w:basedOn w:val="873"/>
    <w:next w:val="873"/>
    <w:uiPriority w:val="39"/>
    <w:unhideWhenUsed/>
    <w:pPr>
      <w:pBdr/>
      <w:spacing w:after="100"/>
      <w:ind w:left="1320"/>
    </w:pPr>
  </w:style>
  <w:style w:type="paragraph" w:styleId="869">
    <w:name w:val="toc 8"/>
    <w:basedOn w:val="873"/>
    <w:next w:val="873"/>
    <w:uiPriority w:val="39"/>
    <w:unhideWhenUsed/>
    <w:pPr>
      <w:pBdr/>
      <w:spacing w:after="100"/>
      <w:ind w:left="1540"/>
    </w:pPr>
  </w:style>
  <w:style w:type="paragraph" w:styleId="870">
    <w:name w:val="toc 9"/>
    <w:basedOn w:val="873"/>
    <w:next w:val="873"/>
    <w:uiPriority w:val="39"/>
    <w:unhideWhenUsed/>
    <w:pPr>
      <w:pBdr/>
      <w:spacing w:after="100"/>
      <w:ind w:left="1760"/>
    </w:pPr>
  </w:style>
  <w:style w:type="character" w:styleId="871">
    <w:name w:val="Placeholder Text"/>
    <w:basedOn w:val="887"/>
    <w:uiPriority w:val="99"/>
    <w:semiHidden/>
    <w:pPr>
      <w:pBdr/>
      <w:spacing/>
      <w:ind/>
    </w:pPr>
    <w:rPr>
      <w:color w:val="666666"/>
    </w:rPr>
  </w:style>
  <w:style w:type="paragraph" w:styleId="872">
    <w:name w:val="table of figures"/>
    <w:basedOn w:val="873"/>
    <w:next w:val="873"/>
    <w:uiPriority w:val="99"/>
    <w:unhideWhenUsed/>
    <w:pPr>
      <w:pBdr/>
      <w:spacing w:after="0" w:afterAutospacing="0"/>
      <w:ind/>
    </w:pPr>
  </w:style>
  <w:style w:type="paragraph" w:styleId="873" w:default="1">
    <w:name w:val="Normal"/>
    <w:qFormat/>
    <w:pPr>
      <w:pBdr/>
      <w:spacing/>
      <w:ind/>
    </w:pPr>
    <w:rPr>
      <w:rFonts w:ascii="Arial" w:hAnsi="Arial"/>
      <w:sz w:val="20"/>
    </w:rPr>
  </w:style>
  <w:style w:type="paragraph" w:styleId="874">
    <w:name w:val="Header"/>
    <w:basedOn w:val="873"/>
    <w:link w:val="87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5" w:customStyle="1">
    <w:name w:val="Header Char"/>
    <w:basedOn w:val="887"/>
    <w:link w:val="874"/>
    <w:uiPriority w:val="99"/>
    <w:pPr>
      <w:pBdr/>
      <w:spacing/>
      <w:ind/>
    </w:pPr>
  </w:style>
  <w:style w:type="paragraph" w:styleId="876">
    <w:name w:val="Footer"/>
    <w:basedOn w:val="873"/>
    <w:link w:val="87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7" w:customStyle="1">
    <w:name w:val="Footer Char"/>
    <w:basedOn w:val="887"/>
    <w:link w:val="876"/>
    <w:uiPriority w:val="99"/>
    <w:pPr>
      <w:pBdr/>
      <w:spacing/>
      <w:ind/>
    </w:pPr>
  </w:style>
  <w:style w:type="paragraph" w:styleId="878">
    <w:name w:val="Heading 1"/>
    <w:basedOn w:val="873"/>
    <w:next w:val="873"/>
    <w:link w:val="891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9">
    <w:name w:val="Heading 2"/>
    <w:basedOn w:val="873"/>
    <w:next w:val="873"/>
    <w:link w:val="892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0">
    <w:name w:val="Heading 3"/>
    <w:basedOn w:val="873"/>
    <w:next w:val="873"/>
    <w:link w:val="893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1">
    <w:name w:val="Heading 4"/>
    <w:basedOn w:val="873"/>
    <w:next w:val="873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2">
    <w:name w:val="Heading 5"/>
    <w:basedOn w:val="873"/>
    <w:next w:val="873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3">
    <w:name w:val="Heading 6"/>
    <w:basedOn w:val="873"/>
    <w:next w:val="873"/>
    <w:link w:val="923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4">
    <w:name w:val="Heading 7"/>
    <w:basedOn w:val="873"/>
    <w:next w:val="873"/>
    <w:link w:val="924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5">
    <w:name w:val="Heading 8"/>
    <w:basedOn w:val="873"/>
    <w:next w:val="873"/>
    <w:link w:val="925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6">
    <w:name w:val="Heading 9"/>
    <w:basedOn w:val="873"/>
    <w:next w:val="873"/>
    <w:link w:val="926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7" w:default="1">
    <w:name w:val="Default Paragraph Font"/>
    <w:uiPriority w:val="1"/>
    <w:semiHidden/>
    <w:unhideWhenUsed/>
    <w:pPr>
      <w:pBdr/>
      <w:spacing/>
      <w:ind/>
    </w:pPr>
  </w:style>
  <w:style w:type="table" w:styleId="88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9" w:default="1">
    <w:name w:val="No List"/>
    <w:uiPriority w:val="99"/>
    <w:semiHidden/>
    <w:unhideWhenUsed/>
    <w:pPr>
      <w:pBdr/>
      <w:spacing/>
      <w:ind/>
    </w:pPr>
  </w:style>
  <w:style w:type="paragraph" w:styleId="890">
    <w:name w:val="No Spacing"/>
    <w:uiPriority w:val="1"/>
    <w:qFormat/>
    <w:pPr>
      <w:pBdr/>
      <w:spacing w:after="0" w:line="240" w:lineRule="auto"/>
      <w:ind/>
    </w:pPr>
  </w:style>
  <w:style w:type="character" w:styleId="891" w:customStyle="1">
    <w:name w:val="Heading 1 Char"/>
    <w:basedOn w:val="887"/>
    <w:link w:val="87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92" w:customStyle="1">
    <w:name w:val="Heading 2 Char"/>
    <w:basedOn w:val="887"/>
    <w:link w:val="87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3" w:customStyle="1">
    <w:name w:val="Heading 3 Char"/>
    <w:basedOn w:val="887"/>
    <w:link w:val="88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4">
    <w:name w:val="Title"/>
    <w:basedOn w:val="873"/>
    <w:next w:val="873"/>
    <w:link w:val="895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5" w:customStyle="1">
    <w:name w:val="Title Char"/>
    <w:basedOn w:val="887"/>
    <w:link w:val="894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6">
    <w:name w:val="Subtitle"/>
    <w:basedOn w:val="873"/>
    <w:next w:val="873"/>
    <w:link w:val="897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7" w:customStyle="1">
    <w:name w:val="Subtitle Char"/>
    <w:basedOn w:val="887"/>
    <w:link w:val="896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8">
    <w:name w:val="List Paragraph"/>
    <w:basedOn w:val="873"/>
    <w:uiPriority w:val="34"/>
    <w:qFormat/>
    <w:pPr>
      <w:pBdr/>
      <w:spacing/>
      <w:ind w:left="720"/>
      <w:contextualSpacing w:val="true"/>
    </w:pPr>
  </w:style>
  <w:style w:type="paragraph" w:styleId="899">
    <w:name w:val="Body Text"/>
    <w:basedOn w:val="873"/>
    <w:link w:val="900"/>
    <w:uiPriority w:val="99"/>
    <w:unhideWhenUsed/>
    <w:pPr>
      <w:pBdr/>
      <w:spacing w:after="120"/>
      <w:ind/>
    </w:pPr>
  </w:style>
  <w:style w:type="character" w:styleId="900" w:customStyle="1">
    <w:name w:val="Body Text Char"/>
    <w:basedOn w:val="887"/>
    <w:link w:val="899"/>
    <w:uiPriority w:val="99"/>
    <w:pPr>
      <w:pBdr/>
      <w:spacing/>
      <w:ind/>
    </w:pPr>
  </w:style>
  <w:style w:type="paragraph" w:styleId="901">
    <w:name w:val="Body Text 2"/>
    <w:basedOn w:val="873"/>
    <w:link w:val="902"/>
    <w:uiPriority w:val="99"/>
    <w:unhideWhenUsed/>
    <w:pPr>
      <w:pBdr/>
      <w:spacing w:after="120" w:line="480" w:lineRule="auto"/>
      <w:ind/>
    </w:pPr>
  </w:style>
  <w:style w:type="character" w:styleId="902" w:customStyle="1">
    <w:name w:val="Body Text 2 Char"/>
    <w:basedOn w:val="887"/>
    <w:link w:val="901"/>
    <w:uiPriority w:val="99"/>
    <w:pPr>
      <w:pBdr/>
      <w:spacing/>
      <w:ind/>
    </w:pPr>
  </w:style>
  <w:style w:type="paragraph" w:styleId="903">
    <w:name w:val="Body Text 3"/>
    <w:basedOn w:val="873"/>
    <w:link w:val="904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4" w:customStyle="1">
    <w:name w:val="Body Text 3 Char"/>
    <w:basedOn w:val="887"/>
    <w:link w:val="903"/>
    <w:uiPriority w:val="99"/>
    <w:pPr>
      <w:pBdr/>
      <w:spacing/>
      <w:ind/>
    </w:pPr>
    <w:rPr>
      <w:sz w:val="16"/>
      <w:szCs w:val="16"/>
    </w:rPr>
  </w:style>
  <w:style w:type="paragraph" w:styleId="905">
    <w:name w:val="List"/>
    <w:basedOn w:val="873"/>
    <w:uiPriority w:val="99"/>
    <w:unhideWhenUsed/>
    <w:pPr>
      <w:pBdr/>
      <w:spacing/>
      <w:ind w:hanging="360" w:left="360"/>
      <w:contextualSpacing w:val="true"/>
    </w:pPr>
  </w:style>
  <w:style w:type="paragraph" w:styleId="906">
    <w:name w:val="List 2"/>
    <w:basedOn w:val="873"/>
    <w:uiPriority w:val="99"/>
    <w:unhideWhenUsed/>
    <w:pPr>
      <w:pBdr/>
      <w:spacing/>
      <w:ind w:hanging="360" w:left="720"/>
      <w:contextualSpacing w:val="true"/>
    </w:pPr>
  </w:style>
  <w:style w:type="paragraph" w:styleId="907">
    <w:name w:val="List 3"/>
    <w:basedOn w:val="873"/>
    <w:uiPriority w:val="99"/>
    <w:unhideWhenUsed/>
    <w:pPr>
      <w:pBdr/>
      <w:spacing/>
      <w:ind w:hanging="360" w:left="1080"/>
      <w:contextualSpacing w:val="true"/>
    </w:pPr>
  </w:style>
  <w:style w:type="paragraph" w:styleId="908">
    <w:name w:val="List Bullet"/>
    <w:basedOn w:val="873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9">
    <w:name w:val="List Bullet 2"/>
    <w:basedOn w:val="873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10">
    <w:name w:val="List Bullet 3"/>
    <w:basedOn w:val="873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11">
    <w:name w:val="List Number"/>
    <w:basedOn w:val="873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12">
    <w:name w:val="List Number 2"/>
    <w:basedOn w:val="873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13">
    <w:name w:val="List Number 3"/>
    <w:basedOn w:val="873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4">
    <w:name w:val="List Continue"/>
    <w:basedOn w:val="873"/>
    <w:uiPriority w:val="99"/>
    <w:unhideWhenUsed/>
    <w:pPr>
      <w:pBdr/>
      <w:spacing w:after="120"/>
      <w:ind w:left="360"/>
      <w:contextualSpacing w:val="true"/>
    </w:pPr>
  </w:style>
  <w:style w:type="paragraph" w:styleId="915">
    <w:name w:val="List Continue 2"/>
    <w:basedOn w:val="873"/>
    <w:uiPriority w:val="99"/>
    <w:unhideWhenUsed/>
    <w:pPr>
      <w:pBdr/>
      <w:spacing w:after="120"/>
      <w:ind w:left="720"/>
      <w:contextualSpacing w:val="true"/>
    </w:pPr>
  </w:style>
  <w:style w:type="paragraph" w:styleId="916">
    <w:name w:val="List Continue 3"/>
    <w:basedOn w:val="873"/>
    <w:uiPriority w:val="99"/>
    <w:unhideWhenUsed/>
    <w:pPr>
      <w:pBdr/>
      <w:spacing w:after="120"/>
      <w:ind w:left="1080"/>
      <w:contextualSpacing w:val="true"/>
    </w:pPr>
  </w:style>
  <w:style w:type="paragraph" w:styleId="917">
    <w:name w:val="macro"/>
    <w:link w:val="918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8" w:customStyle="1">
    <w:name w:val="Macro Text Char"/>
    <w:basedOn w:val="887"/>
    <w:link w:val="917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9">
    <w:name w:val="Quote"/>
    <w:basedOn w:val="873"/>
    <w:next w:val="873"/>
    <w:link w:val="920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20" w:customStyle="1">
    <w:name w:val="Quote Char"/>
    <w:basedOn w:val="887"/>
    <w:link w:val="919"/>
    <w:uiPriority w:val="29"/>
    <w:pPr>
      <w:pBdr/>
      <w:spacing/>
      <w:ind/>
    </w:pPr>
    <w:rPr>
      <w:i/>
      <w:iCs/>
      <w:color w:val="000000" w:themeColor="text1"/>
    </w:rPr>
  </w:style>
  <w:style w:type="character" w:styleId="921" w:customStyle="1">
    <w:name w:val="Heading 4 Char"/>
    <w:basedOn w:val="887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22" w:customStyle="1">
    <w:name w:val="Heading 5 Char"/>
    <w:basedOn w:val="887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23" w:customStyle="1">
    <w:name w:val="Heading 6 Char"/>
    <w:basedOn w:val="887"/>
    <w:link w:val="88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4" w:customStyle="1">
    <w:name w:val="Heading 7 Char"/>
    <w:basedOn w:val="887"/>
    <w:link w:val="88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5" w:customStyle="1">
    <w:name w:val="Heading 8 Char"/>
    <w:basedOn w:val="887"/>
    <w:link w:val="88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6" w:customStyle="1">
    <w:name w:val="Heading 9 Char"/>
    <w:basedOn w:val="887"/>
    <w:link w:val="88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7">
    <w:name w:val="Caption"/>
    <w:basedOn w:val="873"/>
    <w:next w:val="873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8">
    <w:name w:val="Strong"/>
    <w:basedOn w:val="887"/>
    <w:uiPriority w:val="22"/>
    <w:qFormat/>
    <w:pPr>
      <w:pBdr/>
      <w:spacing/>
      <w:ind/>
    </w:pPr>
    <w:rPr>
      <w:b/>
      <w:bCs/>
    </w:rPr>
  </w:style>
  <w:style w:type="character" w:styleId="929">
    <w:name w:val="Emphasis"/>
    <w:basedOn w:val="887"/>
    <w:uiPriority w:val="20"/>
    <w:qFormat/>
    <w:pPr>
      <w:pBdr/>
      <w:spacing/>
      <w:ind/>
    </w:pPr>
    <w:rPr>
      <w:i/>
      <w:iCs/>
    </w:rPr>
  </w:style>
  <w:style w:type="paragraph" w:styleId="930">
    <w:name w:val="Intense Quote"/>
    <w:basedOn w:val="873"/>
    <w:next w:val="873"/>
    <w:link w:val="931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31" w:customStyle="1">
    <w:name w:val="Intense Quote Char"/>
    <w:basedOn w:val="887"/>
    <w:link w:val="930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32">
    <w:name w:val="Subtle Emphasis"/>
    <w:basedOn w:val="887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33">
    <w:name w:val="Intense Emphasis"/>
    <w:basedOn w:val="887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4">
    <w:name w:val="Subtle Reference"/>
    <w:basedOn w:val="887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5">
    <w:name w:val="Intense Reference"/>
    <w:basedOn w:val="887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6">
    <w:name w:val="Book Title"/>
    <w:basedOn w:val="887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7">
    <w:name w:val="TOC Heading"/>
    <w:basedOn w:val="878"/>
    <w:next w:val="873"/>
    <w:uiPriority w:val="39"/>
    <w:semiHidden/>
    <w:unhideWhenUsed/>
    <w:qFormat/>
    <w:pPr>
      <w:pBdr/>
      <w:spacing/>
      <w:ind/>
      <w:outlineLvl w:val="9"/>
    </w:pPr>
  </w:style>
  <w:style w:type="table" w:styleId="938">
    <w:name w:val="Table Grid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"/>
    <w:basedOn w:val="888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1"/>
    <w:basedOn w:val="888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2"/>
    <w:basedOn w:val="888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Shading Accent 3"/>
    <w:basedOn w:val="888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Shading Accent 4"/>
    <w:basedOn w:val="888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Shading Accent 5"/>
    <w:basedOn w:val="888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Shading Accent 6"/>
    <w:basedOn w:val="888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1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2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List Accent 3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List Accent 4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List Accent 5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List Accent 6"/>
    <w:basedOn w:val="88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1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2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Grid Accent 3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Grid Accent 4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Grid Accent 5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Grid Accent 6"/>
    <w:basedOn w:val="88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1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2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1 Accent 3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1 Accent 4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1 Accent 5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1 Accent 6"/>
    <w:basedOn w:val="88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1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2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2 Accent 3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2 Accent 4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2 Accent 5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2 Accent 6"/>
    <w:basedOn w:val="88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1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2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1 Accent 3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1 Accent 4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1 Accent 5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1 Accent 6"/>
    <w:basedOn w:val="88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1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2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2 Accent 3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2 Accent 4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2 Accent 5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2 Accent 6"/>
    <w:basedOn w:val="88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1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2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1 Accent 3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1 Accent 4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1 Accent 5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1 Accent 6"/>
    <w:basedOn w:val="88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1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2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2 Accent 3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2 Accent 4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2 Accent 5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2 Accent 6"/>
    <w:basedOn w:val="88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1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2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3 Accent 3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3 Accent 4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3 Accent 5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3 Accent 6"/>
    <w:basedOn w:val="88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1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2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Dark List Accent 3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Dark List Accent 4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Dark List Accent 5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Dark List Accent 6"/>
    <w:basedOn w:val="88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1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2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Shading Accent 3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Shading Accent 4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Shading Accent 5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Shading Accent 6"/>
    <w:basedOn w:val="88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1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2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List Accent 3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List Accent 4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List Accent 5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List Accent 6"/>
    <w:basedOn w:val="88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1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2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Grid Accent 3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Grid Accent 4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Grid Accent 5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Grid Accent 6"/>
    <w:basedOn w:val="88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2026-10-01T07:06:37Z</dcterms:modified>
  <cp:category/>
</cp:coreProperties>
</file>