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drawing>
          <wp:anchor distT="0" distB="0" distL="114300" distR="114300" simplePos="0" relativeHeight="251662336" behindDoc="1" locked="0" layoutInCell="1" allowOverlap="1" wp14:anchorId="0D6D04F3" wp14:editId="21865867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041D06D" w14:textId="05B67E3E" w:rsidR="00796F34" w:rsidRDefault="00AD2CB7">
      <w:r>
        <w:t xml:space="preserve">Existem duas formas de deixar o texto em negrito -&gt; &lt;b&gt; que da a forma de </w:t>
      </w:r>
      <w:r w:rsidRPr="00AD2CB7">
        <w:rPr>
          <w:b/>
          <w:bCs/>
        </w:rPr>
        <w:t>negrito</w:t>
      </w:r>
      <w:r>
        <w:t xml:space="preserve"> para o texto e -&gt; &lt;Strong&gt; esse além de dar a forma, da um sentindo para o texto “aqui eu quero destaque”.</w:t>
      </w:r>
    </w:p>
    <w:p w14:paraId="07A149AB" w14:textId="4C28E21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proofErr w:type="spellStart"/>
      <w:r>
        <w:t>oque</w:t>
      </w:r>
      <w:proofErr w:type="spellEnd"/>
      <w:r>
        <w:t xml:space="preserve"> estiver selecionado.</w:t>
      </w:r>
    </w:p>
    <w:p w14:paraId="71B64705" w14:textId="1217B701" w:rsidR="00AD2CB7" w:rsidRDefault="00AD2CB7">
      <w:r>
        <w:t>Para o itálico a mesma coisa</w:t>
      </w:r>
      <w:r w:rsidR="0091029F">
        <w:t xml:space="preserve"> -&gt; &lt;i&gt; que da a forma para o itálico, e o -&gt; &lt;em&gt; que já da sentindo, semântica. </w:t>
      </w:r>
    </w:p>
    <w:p w14:paraId="1887F99B" w14:textId="4BF2C000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i e b não são obsoletas, mas o guanabara recomenda que use o que dê sentido, já que o </w:t>
      </w:r>
      <w:proofErr w:type="spellStart"/>
      <w:r>
        <w:t>html</w:t>
      </w:r>
      <w:proofErr w:type="spellEnd"/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FC0F93C" w14:textId="29266A9C" w:rsidR="001A3DC3" w:rsidRDefault="001A3DC3">
      <w:r>
        <w:lastRenderedPageBreak/>
        <w:br w:type="page"/>
      </w:r>
    </w:p>
    <w:p w14:paraId="41D4A73B" w14:textId="162063FE" w:rsidR="001A3DC3" w:rsidRDefault="001A3DC3">
      <w:r>
        <w:lastRenderedPageBreak/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547E2"/>
    <w:rsid w:val="000941C7"/>
    <w:rsid w:val="00097281"/>
    <w:rsid w:val="000A6FF4"/>
    <w:rsid w:val="000B5246"/>
    <w:rsid w:val="000D31D6"/>
    <w:rsid w:val="001A3DC3"/>
    <w:rsid w:val="00205043"/>
    <w:rsid w:val="00223846"/>
    <w:rsid w:val="002423FE"/>
    <w:rsid w:val="00333E91"/>
    <w:rsid w:val="00397956"/>
    <w:rsid w:val="00422176"/>
    <w:rsid w:val="00423091"/>
    <w:rsid w:val="0042720F"/>
    <w:rsid w:val="00464FA5"/>
    <w:rsid w:val="00491F8A"/>
    <w:rsid w:val="004D0262"/>
    <w:rsid w:val="004D6AD2"/>
    <w:rsid w:val="005334D6"/>
    <w:rsid w:val="0055312D"/>
    <w:rsid w:val="005605E9"/>
    <w:rsid w:val="005F7DC2"/>
    <w:rsid w:val="006233FF"/>
    <w:rsid w:val="006367D7"/>
    <w:rsid w:val="00662659"/>
    <w:rsid w:val="00685760"/>
    <w:rsid w:val="00690244"/>
    <w:rsid w:val="00724A5A"/>
    <w:rsid w:val="007675D8"/>
    <w:rsid w:val="00796F34"/>
    <w:rsid w:val="007B2254"/>
    <w:rsid w:val="007E2407"/>
    <w:rsid w:val="008A5A52"/>
    <w:rsid w:val="008E0C3E"/>
    <w:rsid w:val="0091029F"/>
    <w:rsid w:val="00911A1D"/>
    <w:rsid w:val="009626AE"/>
    <w:rsid w:val="009C5872"/>
    <w:rsid w:val="009D46E4"/>
    <w:rsid w:val="00A81178"/>
    <w:rsid w:val="00AA2F69"/>
    <w:rsid w:val="00AA341B"/>
    <w:rsid w:val="00AD2CB7"/>
    <w:rsid w:val="00B363E8"/>
    <w:rsid w:val="00B93308"/>
    <w:rsid w:val="00BD1F73"/>
    <w:rsid w:val="00C9637D"/>
    <w:rsid w:val="00CA088D"/>
    <w:rsid w:val="00CB3396"/>
    <w:rsid w:val="00CC1495"/>
    <w:rsid w:val="00CD01C4"/>
    <w:rsid w:val="00D12EFF"/>
    <w:rsid w:val="00D43814"/>
    <w:rsid w:val="00D62550"/>
    <w:rsid w:val="00E101FF"/>
    <w:rsid w:val="00E250F3"/>
    <w:rsid w:val="00EF17E3"/>
    <w:rsid w:val="00F44F6D"/>
    <w:rsid w:val="00F577AD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16</Pages>
  <Words>2275</Words>
  <Characters>12287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11</cp:revision>
  <dcterms:created xsi:type="dcterms:W3CDTF">2025-10-17T00:55:00Z</dcterms:created>
  <dcterms:modified xsi:type="dcterms:W3CDTF">2025-10-21T12:09:00Z</dcterms:modified>
</cp:coreProperties>
</file>