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F67D5" w14:textId="3E30E904" w:rsidR="00EA2E0B" w:rsidRPr="00EA2E0B" w:rsidRDefault="00EA2E0B" w:rsidP="00EA2E0B">
      <w:pPr>
        <w:rPr>
          <w:b/>
          <w:bCs/>
        </w:rPr>
      </w:pPr>
      <w:r>
        <w:rPr>
          <w:b/>
          <w:bCs/>
        </w:rPr>
        <w:t>A</w:t>
      </w:r>
      <w:r w:rsidRPr="00EA2E0B">
        <w:rPr>
          <w:b/>
          <w:bCs/>
        </w:rPr>
        <w:t>nálise</w:t>
      </w:r>
      <w:r w:rsidRPr="00EA2E0B">
        <w:rPr>
          <w:b/>
          <w:bCs/>
        </w:rPr>
        <w:t xml:space="preserve"> dos padrões do Brasileirão 2025 </w:t>
      </w:r>
    </w:p>
    <w:p w14:paraId="643F4EB6" w14:textId="77777777" w:rsidR="00EA2E0B" w:rsidRPr="00EA2E0B" w:rsidRDefault="00EA2E0B" w:rsidP="00EA2E0B">
      <w:r w:rsidRPr="00EA2E0B">
        <w:t xml:space="preserve">A análise estatística do Brasileirão 2025 evidencia diferenças claras entre os times do topo da tabela, os intermediários e os rebaixados. Os desvios padrão observados para gols feitos (11,99), </w:t>
      </w:r>
      <w:proofErr w:type="spellStart"/>
      <w:r w:rsidRPr="00EA2E0B">
        <w:t>xG</w:t>
      </w:r>
      <w:proofErr w:type="spellEnd"/>
      <w:r w:rsidRPr="00EA2E0B">
        <w:t xml:space="preserve"> (7,43) e gols sofridos (12,36) indicam alta dispersão entre as equipes, mostrando que eficiência ofensiva e solidez defensiva foram fatores determinantes para a classificação final.</w:t>
      </w:r>
    </w:p>
    <w:p w14:paraId="6BBB9161" w14:textId="00FA5D2E" w:rsidR="00EA2E0B" w:rsidRPr="00EA2E0B" w:rsidRDefault="00EA2E0B" w:rsidP="00EA2E0B">
      <w:r w:rsidRPr="00EA2E0B">
        <w:t xml:space="preserve">Os quatro primeiros colocados — Flamengo, Palmeiras, Cruzeiro e Mirassol — </w:t>
      </w:r>
      <w:r w:rsidRPr="00EA2E0B">
        <w:t>apresentam</w:t>
      </w:r>
      <w:r>
        <w:t xml:space="preserve"> alta criação de chance com alta eficiência</w:t>
      </w:r>
      <w:r w:rsidRPr="00EA2E0B">
        <w:t>. Esses times mantiveram médias de gols marcados significativamente acima da média da liga</w:t>
      </w:r>
      <w:r w:rsidR="00D93797">
        <w:t xml:space="preserve"> as medias dos 4 clubes conjunto foi de 1,7</w:t>
      </w:r>
      <w:r w:rsidR="0081616E">
        <w:t>2</w:t>
      </w:r>
      <w:r w:rsidR="00D93797">
        <w:t xml:space="preserve"> enquanto a média de gols da liga foi de 1,25</w:t>
      </w:r>
      <w:r w:rsidR="0084139C">
        <w:t xml:space="preserve"> e </w:t>
      </w:r>
      <w:r w:rsidR="000B6804">
        <w:t xml:space="preserve">os times do g4 fizeram mais gols do que </w:t>
      </w:r>
      <w:proofErr w:type="spellStart"/>
      <w:r w:rsidR="000B6804">
        <w:t>xG</w:t>
      </w:r>
      <w:proofErr w:type="spellEnd"/>
      <w:r w:rsidR="000B6804">
        <w:t xml:space="preserve"> deles</w:t>
      </w:r>
      <w:r w:rsidR="00EE4272">
        <w:t xml:space="preserve"> mostrando grande eficiência ofensiva.</w:t>
      </w:r>
      <w:r w:rsidR="000B6804">
        <w:t xml:space="preserve"> </w:t>
      </w:r>
      <w:r w:rsidRPr="00EA2E0B">
        <w:t xml:space="preserve"> Além disso, todos os integrantes do G4 sofreram poucos gols ao longo da competição, mantendo médias defensivas abaixo ou próximas de um gol sofrido por partida. Essa estabilidade </w:t>
      </w:r>
      <w:r w:rsidR="001147BD" w:rsidRPr="00EA2E0B">
        <w:t xml:space="preserve">defensiva </w:t>
      </w:r>
      <w:r w:rsidR="001147BD">
        <w:t>e</w:t>
      </w:r>
      <w:r w:rsidR="0081616E">
        <w:t xml:space="preserve"> ofensiva </w:t>
      </w:r>
      <w:r w:rsidRPr="00EA2E0B">
        <w:t>garantiu regularidade ao longo do campeonato</w:t>
      </w:r>
      <w:r w:rsidR="0081616E">
        <w:t xml:space="preserve"> e logo o g4</w:t>
      </w:r>
      <w:r w:rsidRPr="00EA2E0B">
        <w:t>.</w:t>
      </w:r>
    </w:p>
    <w:p w14:paraId="45906F38" w14:textId="77777777" w:rsidR="00EA2E0B" w:rsidRPr="00EA2E0B" w:rsidRDefault="00EA2E0B" w:rsidP="00EA2E0B">
      <w:r w:rsidRPr="00EA2E0B">
        <w:t xml:space="preserve">Em contraste, os quatro últimos colocados — Ceará, Fortaleza, Juventude e Sport Recife — apresentam padrões opostos. Esses times registraram baixos valores de </w:t>
      </w:r>
      <w:proofErr w:type="spellStart"/>
      <w:r w:rsidRPr="00EA2E0B">
        <w:t>xG</w:t>
      </w:r>
      <w:proofErr w:type="spellEnd"/>
      <w:r w:rsidRPr="00EA2E0B">
        <w:t>, refletindo dificuldade na criação de oportunidades claras de gol, além de médias de gols marcados inferiores a um gol por jogo em alguns casos. Defensivamente, sofreram muitos gols, com médias bastante acima da média da liga, o que evidencia sistemas defensivos frágeis e incapazes de sustentar resultados positivos mesmo em jogos equilibrados.</w:t>
      </w:r>
    </w:p>
    <w:p w14:paraId="51079B99" w14:textId="77777777" w:rsidR="00EA2E0B" w:rsidRPr="00EA2E0B" w:rsidRDefault="00EA2E0B" w:rsidP="00EA2E0B">
      <w:r w:rsidRPr="00EA2E0B">
        <w:t>O Sport Recife e o Juventude exemplificam bem esse cenário, combinando baixo poder ofensivo com defesas vulneráveis, o que tornou o rebaixamento estatisticamente previsível. A falta de eficiência ofensiva impediu que esses times compensassem os constantes gols sofridos.</w:t>
      </w:r>
    </w:p>
    <w:p w14:paraId="2BE917C5" w14:textId="09A0F640" w:rsidR="00EA2E0B" w:rsidRPr="00EA2E0B" w:rsidRDefault="00EA2E0B" w:rsidP="00EA2E0B">
      <w:r w:rsidRPr="00EA2E0B">
        <w:t xml:space="preserve">A análise também revela distorções interessantes entre desempenho estatístico e posição final na tabela. O Internacional, por exemplo, apresentou um dos maiores volumes de </w:t>
      </w:r>
      <w:proofErr w:type="spellStart"/>
      <w:r w:rsidRPr="00EA2E0B">
        <w:t>xG</w:t>
      </w:r>
      <w:proofErr w:type="spellEnd"/>
      <w:r w:rsidRPr="00EA2E0B">
        <w:t xml:space="preserve"> da competição, indicando forte capacidade de criação ofensiva. No entanto, a equipe marcou significativamente menos gols do que o esperado, caracterizando uma </w:t>
      </w:r>
      <w:r w:rsidR="00AD3731">
        <w:t xml:space="preserve"> </w:t>
      </w:r>
      <w:r w:rsidR="00967C94">
        <w:t xml:space="preserve"> ineficácia </w:t>
      </w:r>
      <w:r w:rsidRPr="00EA2E0B">
        <w:t xml:space="preserve">ofensiva. Essa ineficiência, aliada a uma defesa inconsistente, explica </w:t>
      </w:r>
      <w:r w:rsidR="00967C94">
        <w:t xml:space="preserve">o motivo pelo qual o Internacional lutou até o fim contra </w:t>
      </w:r>
      <w:r w:rsidR="009401D1">
        <w:t>o rebaixamento.</w:t>
      </w:r>
    </w:p>
    <w:p w14:paraId="2841BC95" w14:textId="5F098F1A" w:rsidR="00EA2E0B" w:rsidRPr="00EA2E0B" w:rsidRDefault="00EA2E0B" w:rsidP="00EA2E0B">
      <w:r w:rsidRPr="00EA2E0B">
        <w:t xml:space="preserve">Por outro lado, o Vasco da Gama representa o caso oposto. O time marcou muitos gols em relação ao seu </w:t>
      </w:r>
      <w:proofErr w:type="spellStart"/>
      <w:r w:rsidRPr="00EA2E0B">
        <w:t>xG</w:t>
      </w:r>
      <w:proofErr w:type="spellEnd"/>
      <w:r w:rsidRPr="00EA2E0B">
        <w:t xml:space="preserve">, demonstrando alta eficiência ofensiva. </w:t>
      </w:r>
      <w:proofErr w:type="gramStart"/>
      <w:r w:rsidRPr="00EA2E0B">
        <w:t xml:space="preserve">Essa </w:t>
      </w:r>
      <w:r w:rsidR="009401D1" w:rsidRPr="00EA2E0B">
        <w:t>over</w:t>
      </w:r>
      <w:proofErr w:type="gramEnd"/>
      <w:r w:rsidR="009401D1" w:rsidRPr="00EA2E0B">
        <w:t xml:space="preserve"> performance</w:t>
      </w:r>
      <w:r w:rsidRPr="00EA2E0B">
        <w:t xml:space="preserve"> compensou parcialmente uma defesa frágil, permitindo que a equipe escapasse do rebaixament</w:t>
      </w:r>
      <w:r w:rsidR="00911C4E">
        <w:t>o.</w:t>
      </w:r>
    </w:p>
    <w:p w14:paraId="7CEC55B3" w14:textId="7F139B9C" w:rsidR="00EA2E0B" w:rsidRPr="00EA2E0B" w:rsidRDefault="00EA2E0B" w:rsidP="00EA2E0B">
      <w:r w:rsidRPr="00EA2E0B">
        <w:t xml:space="preserve">De forma geral, os dados mostram que o sucesso no Brasileirão 2025 não depende apenas da criação de chances, mas da capacidade de transformar essas oportunidades em gols e, simultaneamente, manter uma defesa sólida. </w:t>
      </w:r>
    </w:p>
    <w:p w14:paraId="465566F8" w14:textId="619422E8" w:rsidR="003664A0" w:rsidRDefault="003664A0" w:rsidP="00B73361"/>
    <w:p w14:paraId="7DD00304" w14:textId="77777777" w:rsidR="003664A0" w:rsidRDefault="003664A0"/>
    <w:sectPr w:rsidR="003664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106"/>
    <w:rsid w:val="000B6804"/>
    <w:rsid w:val="001147BD"/>
    <w:rsid w:val="003564C3"/>
    <w:rsid w:val="003664A0"/>
    <w:rsid w:val="003C2A88"/>
    <w:rsid w:val="00522875"/>
    <w:rsid w:val="005771BC"/>
    <w:rsid w:val="0081616E"/>
    <w:rsid w:val="0084139C"/>
    <w:rsid w:val="00911C4E"/>
    <w:rsid w:val="009401D1"/>
    <w:rsid w:val="00967C94"/>
    <w:rsid w:val="00A20106"/>
    <w:rsid w:val="00AD3731"/>
    <w:rsid w:val="00B73361"/>
    <w:rsid w:val="00D93797"/>
    <w:rsid w:val="00DA6586"/>
    <w:rsid w:val="00EA2E0B"/>
    <w:rsid w:val="00ED65A8"/>
    <w:rsid w:val="00EE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8AEDA"/>
  <w15:chartTrackingRefBased/>
  <w15:docId w15:val="{7ABAC4C0-3B3A-4239-BF95-72CF46FE1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0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0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0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0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0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0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0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0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0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0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0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0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01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01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01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01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01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01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0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0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0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0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0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01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01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01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0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01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0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441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Milani</dc:creator>
  <cp:keywords/>
  <dc:description/>
  <cp:lastModifiedBy>Luigi Milani</cp:lastModifiedBy>
  <cp:revision>18</cp:revision>
  <dcterms:created xsi:type="dcterms:W3CDTF">2026-01-13T02:53:00Z</dcterms:created>
  <dcterms:modified xsi:type="dcterms:W3CDTF">2026-01-13T03:11:00Z</dcterms:modified>
</cp:coreProperties>
</file>