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4CF7E" w14:textId="77777777" w:rsidR="00D07A3A" w:rsidRPr="0033281D" w:rsidRDefault="00EA6069">
      <w:pPr>
        <w:spacing w:after="166" w:line="340" w:lineRule="auto"/>
        <w:ind w:left="0" w:right="0" w:firstLine="0"/>
        <w:jc w:val="center"/>
        <w:rPr>
          <w:rFonts w:ascii="Arial" w:hAnsi="Arial"/>
        </w:rPr>
      </w:pPr>
      <w:r w:rsidRPr="0033281D">
        <w:rPr>
          <w:rFonts w:ascii="Arial" w:hAnsi="Arial"/>
          <w:b/>
          <w:color w:val="153553"/>
          <w:sz w:val="25"/>
        </w:rPr>
        <w:t>O IMPACTO DAS REDES SOCIAIS NA COMUNICAÇÃO ENTRE OS JOVENS</w:t>
      </w:r>
    </w:p>
    <w:p w14:paraId="0C810D72" w14:textId="6FB14752" w:rsidR="00D07A3A" w:rsidRPr="0033281D" w:rsidRDefault="00EA6069" w:rsidP="0033281D">
      <w:pPr>
        <w:spacing w:after="7" w:line="265" w:lineRule="auto"/>
        <w:ind w:right="-15"/>
        <w:jc w:val="right"/>
        <w:rPr>
          <w:rFonts w:ascii="Arial" w:hAnsi="Arial"/>
          <w:sz w:val="21"/>
        </w:rPr>
      </w:pPr>
      <w:r w:rsidRPr="0033281D">
        <w:rPr>
          <w:rFonts w:ascii="Arial" w:hAnsi="Arial"/>
          <w:sz w:val="21"/>
        </w:rPr>
        <w:t>ORIENTADO</w:t>
      </w:r>
      <w:r w:rsidR="0033281D" w:rsidRPr="0033281D">
        <w:rPr>
          <w:rFonts w:ascii="Arial" w:hAnsi="Arial"/>
          <w:sz w:val="21"/>
        </w:rPr>
        <w:t>RA</w:t>
      </w:r>
      <w:r w:rsidRPr="0033281D">
        <w:rPr>
          <w:rFonts w:ascii="Arial" w:hAnsi="Arial"/>
          <w:sz w:val="21"/>
        </w:rPr>
        <w:t>:</w:t>
      </w:r>
      <w:r w:rsidR="0033281D" w:rsidRPr="0033281D">
        <w:rPr>
          <w:rFonts w:ascii="Arial" w:hAnsi="Arial"/>
          <w:sz w:val="21"/>
        </w:rPr>
        <w:t xml:space="preserve"> ISABELLA LUIZA DOS SANTOS SOUZA</w:t>
      </w:r>
      <w:r w:rsidR="0033281D" w:rsidRPr="0033281D">
        <w:rPr>
          <w:rFonts w:ascii="Arial" w:hAnsi="Arial"/>
          <w:sz w:val="21"/>
        </w:rPr>
        <w:t xml:space="preserve"> </w:t>
      </w:r>
    </w:p>
    <w:p w14:paraId="4DED8D0E" w14:textId="7F0A087A" w:rsidR="00D07A3A" w:rsidRPr="0033281D" w:rsidRDefault="00EA6069">
      <w:pPr>
        <w:spacing w:after="7" w:line="265" w:lineRule="auto"/>
        <w:ind w:right="-15"/>
        <w:jc w:val="right"/>
        <w:rPr>
          <w:rFonts w:ascii="Arial" w:hAnsi="Arial"/>
        </w:rPr>
      </w:pPr>
      <w:r w:rsidRPr="0033281D">
        <w:rPr>
          <w:rFonts w:ascii="Arial" w:hAnsi="Arial"/>
          <w:sz w:val="21"/>
        </w:rPr>
        <w:t>LUIGI DAMASCENO SILVA</w:t>
      </w:r>
    </w:p>
    <w:p w14:paraId="2D49263B" w14:textId="3EF41B8B" w:rsidR="00D07A3A" w:rsidRPr="0033281D" w:rsidRDefault="00EA6069">
      <w:pPr>
        <w:spacing w:after="489" w:line="265" w:lineRule="auto"/>
        <w:ind w:right="-15"/>
        <w:jc w:val="right"/>
        <w:rPr>
          <w:rFonts w:ascii="Arial" w:hAnsi="Arial"/>
        </w:rPr>
      </w:pPr>
      <w:r w:rsidRPr="0033281D">
        <w:rPr>
          <w:rFonts w:ascii="Arial" w:hAnsi="Arial"/>
          <w:sz w:val="21"/>
        </w:rPr>
        <w:t>GUSTAVO ARAUJO LIMA FRANCO</w:t>
      </w:r>
    </w:p>
    <w:p w14:paraId="6A4C7E99" w14:textId="77777777" w:rsidR="00D07A3A" w:rsidRPr="0033281D" w:rsidRDefault="00EA6069">
      <w:pPr>
        <w:spacing w:after="63" w:line="259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b/>
          <w:color w:val="153553"/>
        </w:rPr>
        <w:t>RESUMO</w:t>
      </w:r>
    </w:p>
    <w:p w14:paraId="13A19345" w14:textId="77777777" w:rsidR="00D07A3A" w:rsidRPr="0033281D" w:rsidRDefault="00EA6069">
      <w:pPr>
        <w:ind w:left="-5" w:right="0"/>
        <w:rPr>
          <w:rFonts w:ascii="Arial" w:hAnsi="Arial"/>
        </w:rPr>
      </w:pPr>
      <w:r w:rsidRPr="0033281D"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0" wp14:anchorId="319BCB45" wp14:editId="40D1D994">
            <wp:simplePos x="0" y="0"/>
            <wp:positionH relativeFrom="page">
              <wp:posOffset>5561965</wp:posOffset>
            </wp:positionH>
            <wp:positionV relativeFrom="page">
              <wp:posOffset>448955</wp:posOffset>
            </wp:positionV>
            <wp:extent cx="918845" cy="279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281D">
        <w:rPr>
          <w:rFonts w:ascii="Arial" w:hAnsi="Arial"/>
        </w:rPr>
        <w:t>As redes sociais fazem parte do dia a dia dos jovens e mudaram bastante a forma como eles conversam e mantêm contato com outras pessoas. Hoje é possível trocar mensagens, fazer chamadas e manter amizades mesmo à distância. Este trabalho tem como objetivo a</w:t>
      </w:r>
      <w:r w:rsidRPr="0033281D">
        <w:rPr>
          <w:rFonts w:ascii="Arial" w:hAnsi="Arial"/>
        </w:rPr>
        <w:t>nalisar como essas plataformas influenciam a comunicação e os relacionamentos entre os jovens. Para isso, foi feita uma revisão bibliográfica narrativa, com a leitura e comparação de três textos disponíveis na internet, publicados pela PUCRS Online, pelo B</w:t>
      </w:r>
      <w:r w:rsidRPr="0033281D">
        <w:rPr>
          <w:rFonts w:ascii="Arial" w:hAnsi="Arial"/>
        </w:rPr>
        <w:t>log Mackenzie e pela Revista FT. As informações foram organizadas em três temas: a evolução da comunicação, as mudanças nos hábitos e na saúde mental e os desafios do acesso à tecnologia. Os materiais analisados mostram que as redes sociais deixam a comuni</w:t>
      </w:r>
      <w:r w:rsidRPr="0033281D">
        <w:rPr>
          <w:rFonts w:ascii="Arial" w:hAnsi="Arial"/>
        </w:rPr>
        <w:t>cação mais rápida e facilitam o contato entre pessoas de lugares diferentes. Por outro lado, apontam que o uso exagerado das telas pode estar relacionado a estresse, isolamento e dificuldades na convivência presencial. Também foi observado que nem todos po</w:t>
      </w:r>
      <w:r w:rsidRPr="0033281D">
        <w:rPr>
          <w:rFonts w:ascii="Arial" w:hAnsi="Arial"/>
        </w:rPr>
        <w:t>ssuem o mesmo acesso à internet e aos aparelhos digitais. Como os textos escolhidos não apresentam pesquisas feitas diretamente com jovens, não é possível dizer que esses efeitos acontecem com todas as pessoas. Concluímos que as redes sociais trazem vantag</w:t>
      </w:r>
      <w:r w:rsidRPr="0033281D">
        <w:rPr>
          <w:rFonts w:ascii="Arial" w:hAnsi="Arial"/>
        </w:rPr>
        <w:t>ens importantes, mas é necessário equilibrar o tempo online com as conversas e os relacionamentos fora das telas. Pesquisas futuras com estudantes podem ajudar a entender melhor essas mudanças.</w:t>
      </w:r>
    </w:p>
    <w:p w14:paraId="389B6FD2" w14:textId="77777777" w:rsidR="00D07A3A" w:rsidRPr="0033281D" w:rsidRDefault="00EA6069">
      <w:pPr>
        <w:ind w:left="-5" w:right="0"/>
        <w:rPr>
          <w:rFonts w:ascii="Arial" w:hAnsi="Arial"/>
        </w:rPr>
      </w:pPr>
      <w:r w:rsidRPr="0033281D">
        <w:rPr>
          <w:rFonts w:ascii="Arial" w:hAnsi="Arial"/>
          <w:b/>
        </w:rPr>
        <w:t xml:space="preserve">Palavras-chave: </w:t>
      </w:r>
      <w:r w:rsidRPr="0033281D">
        <w:rPr>
          <w:rFonts w:ascii="Arial" w:hAnsi="Arial"/>
        </w:rPr>
        <w:t>Redes sociais. Comunicação. Jovens.</w:t>
      </w:r>
    </w:p>
    <w:p w14:paraId="3E1D9625" w14:textId="77777777" w:rsidR="00D07A3A" w:rsidRPr="0033281D" w:rsidRDefault="00EA6069">
      <w:pPr>
        <w:spacing w:after="26" w:line="259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b/>
          <w:color w:val="153553"/>
        </w:rPr>
        <w:t>REFERÊNCIA</w:t>
      </w:r>
      <w:r w:rsidRPr="0033281D">
        <w:rPr>
          <w:rFonts w:ascii="Arial" w:hAnsi="Arial"/>
          <w:b/>
          <w:color w:val="153553"/>
        </w:rPr>
        <w:t>S</w:t>
      </w:r>
    </w:p>
    <w:p w14:paraId="1015CE87" w14:textId="77777777" w:rsidR="00D07A3A" w:rsidRPr="0033281D" w:rsidRDefault="00EA6069">
      <w:pPr>
        <w:spacing w:after="60" w:line="226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sz w:val="18"/>
        </w:rPr>
        <w:t xml:space="preserve">CABRAL, </w:t>
      </w:r>
      <w:proofErr w:type="spellStart"/>
      <w:r w:rsidRPr="0033281D">
        <w:rPr>
          <w:rFonts w:ascii="Arial" w:hAnsi="Arial"/>
          <w:sz w:val="18"/>
        </w:rPr>
        <w:t>Ariéle</w:t>
      </w:r>
      <w:proofErr w:type="spellEnd"/>
      <w:r w:rsidRPr="0033281D">
        <w:rPr>
          <w:rFonts w:ascii="Arial" w:hAnsi="Arial"/>
          <w:sz w:val="18"/>
        </w:rPr>
        <w:t xml:space="preserve"> de Almeida Queiroz; CRUZ, Cristina de Souza. O impacto da tecnologia na sociedade. Revista FT, v. 29, ed. 148, jul. 2025. Disponível em: https://revistaft.com.br/o-impacto-da-tecnologia-na-sociedade/. Acesso em: 13 out. 2026.</w:t>
      </w:r>
    </w:p>
    <w:p w14:paraId="2FA0D6A7" w14:textId="77777777" w:rsidR="00D07A3A" w:rsidRPr="0033281D" w:rsidRDefault="00EA6069">
      <w:pPr>
        <w:spacing w:after="80" w:line="226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sz w:val="18"/>
        </w:rPr>
        <w:t>MACKENZIE. Pr</w:t>
      </w:r>
      <w:r w:rsidRPr="0033281D">
        <w:rPr>
          <w:rFonts w:ascii="Arial" w:hAnsi="Arial"/>
          <w:sz w:val="18"/>
        </w:rPr>
        <w:t>incipais impactos da tecnologia na vida social. Blog Mackenzie, [s.d.]. Disponível em: https://blog.mackenzie.br/vestibular/atualidades/principais-impactos-da-tecnologia-na-vida-social/. Acesso em: 13 out. 2026.</w:t>
      </w:r>
    </w:p>
    <w:p w14:paraId="485794B1" w14:textId="77777777" w:rsidR="00D07A3A" w:rsidRPr="0033281D" w:rsidRDefault="00EA6069">
      <w:pPr>
        <w:spacing w:after="27" w:line="226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sz w:val="18"/>
        </w:rPr>
        <w:t xml:space="preserve">PUCRS ONLINE. Como a tecnologia está transformando nossos hábitos diários. Blog PUCRS Online, [s.d.]. </w:t>
      </w:r>
    </w:p>
    <w:p w14:paraId="62F023D7" w14:textId="77777777" w:rsidR="00D07A3A" w:rsidRPr="0033281D" w:rsidRDefault="00EA6069">
      <w:pPr>
        <w:spacing w:after="27" w:line="226" w:lineRule="auto"/>
        <w:ind w:left="-5" w:right="0"/>
        <w:jc w:val="left"/>
        <w:rPr>
          <w:rFonts w:ascii="Arial" w:hAnsi="Arial"/>
        </w:rPr>
      </w:pPr>
      <w:r w:rsidRPr="0033281D">
        <w:rPr>
          <w:rFonts w:ascii="Arial" w:hAnsi="Arial"/>
          <w:sz w:val="18"/>
        </w:rPr>
        <w:t>Disponível em: https://online.pucrs.br/blog/transformacao-habitos-tecnologia. Acesso em: 13 out. 2026.</w:t>
      </w:r>
    </w:p>
    <w:sectPr w:rsidR="00D07A3A" w:rsidRPr="0033281D">
      <w:footnotePr>
        <w:numRestart w:val="eachPage"/>
      </w:footnotePr>
      <w:pgSz w:w="11906" w:h="16838"/>
      <w:pgMar w:top="1440" w:right="1697" w:bottom="1440" w:left="170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C7DAF" w14:textId="77777777" w:rsidR="00EA6069" w:rsidRDefault="00EA6069">
      <w:pPr>
        <w:spacing w:after="0" w:line="240" w:lineRule="auto"/>
      </w:pPr>
      <w:r>
        <w:separator/>
      </w:r>
    </w:p>
  </w:endnote>
  <w:endnote w:type="continuationSeparator" w:id="0">
    <w:p w14:paraId="3FB5B7F6" w14:textId="77777777" w:rsidR="00EA6069" w:rsidRDefault="00EA6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E3FFF3" w14:textId="77777777" w:rsidR="00EA6069" w:rsidRDefault="00EA6069">
      <w:pPr>
        <w:spacing w:after="72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1BAD2712" w14:textId="77777777" w:rsidR="00EA6069" w:rsidRDefault="00EA6069">
      <w:pPr>
        <w:spacing w:after="72" w:line="259" w:lineRule="auto"/>
        <w:ind w:left="0" w:right="0" w:firstLine="0"/>
        <w:jc w:val="left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A3A"/>
    <w:rsid w:val="0033281D"/>
    <w:rsid w:val="00D07A3A"/>
    <w:rsid w:val="00EA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F41A1"/>
  <w15:docId w15:val="{B3A16B25-880C-4012-9A3A-33CD0642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55" w:lineRule="auto"/>
      <w:ind w:left="10" w:right="12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72"/>
    </w:pPr>
    <w:rPr>
      <w:rFonts w:ascii="Calibri" w:eastAsia="Calibri" w:hAnsi="Calibri" w:cs="Calibri"/>
      <w:color w:val="000000"/>
      <w:sz w:val="16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16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16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33281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370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Araujo</dc:creator>
  <cp:keywords/>
  <cp:lastModifiedBy>Gustavo Araujo</cp:lastModifiedBy>
  <cp:revision>2</cp:revision>
  <dcterms:created xsi:type="dcterms:W3CDTF">2026-10-14T23:59:00Z</dcterms:created>
  <dcterms:modified xsi:type="dcterms:W3CDTF">2026-10-14T23:59:00Z</dcterms:modified>
</cp:coreProperties>
</file>