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7AF27" w14:textId="50BFBBA7" w:rsidR="00264A1B" w:rsidRDefault="006A5054">
      <w:pPr>
        <w:rPr>
          <w:lang w:val="it-IT"/>
        </w:rPr>
      </w:pPr>
      <w:r w:rsidRPr="006A5054">
        <w:rPr>
          <w:lang w:val="it-IT"/>
        </w:rPr>
        <w:t>La NMR è utilizzata per d</w:t>
      </w:r>
      <w:r>
        <w:rPr>
          <w:lang w:val="it-IT"/>
        </w:rPr>
        <w:t xml:space="preserve">eterminare la struttura di una molecola. Misura la frequenza di risonanza di un nucleo rispetto a un campo magnetico di riferimento. </w:t>
      </w:r>
    </w:p>
    <w:p w14:paraId="125661E6" w14:textId="191BF3AA" w:rsidR="006A5054" w:rsidRDefault="006A5054">
      <w:pPr>
        <w:rPr>
          <w:lang w:val="it-IT"/>
        </w:rPr>
      </w:pPr>
      <w:r>
        <w:rPr>
          <w:lang w:val="it-IT"/>
        </w:rPr>
        <w:t xml:space="preserve">Da informazioni riguardanti la </w:t>
      </w:r>
      <w:r w:rsidRPr="00B902F8">
        <w:rPr>
          <w:b/>
          <w:bCs/>
          <w:lang w:val="it-IT"/>
        </w:rPr>
        <w:t>distribuzione elettronica intorno al nucleo</w:t>
      </w:r>
      <w:r>
        <w:rPr>
          <w:lang w:val="it-IT"/>
        </w:rPr>
        <w:t xml:space="preserve"> (in questo caso dell’H). </w:t>
      </w:r>
    </w:p>
    <w:p w14:paraId="2B6DE332" w14:textId="371D2652" w:rsidR="00B902F8" w:rsidRDefault="00B902F8">
      <w:pPr>
        <w:rPr>
          <w:lang w:val="it-IT"/>
        </w:rPr>
      </w:pPr>
      <w:r>
        <w:rPr>
          <w:lang w:val="it-IT"/>
        </w:rPr>
        <w:t xml:space="preserve">I </w:t>
      </w:r>
      <w:r w:rsidRPr="00B902F8">
        <w:rPr>
          <w:b/>
          <w:bCs/>
          <w:lang w:val="it-IT"/>
        </w:rPr>
        <w:t>protoni ruotano su sé stessi</w:t>
      </w:r>
      <w:r>
        <w:rPr>
          <w:lang w:val="it-IT"/>
        </w:rPr>
        <w:t xml:space="preserve">, </w:t>
      </w:r>
      <w:r w:rsidRPr="00B902F8">
        <w:rPr>
          <w:b/>
          <w:bCs/>
          <w:lang w:val="it-IT"/>
        </w:rPr>
        <w:t>creando un campo magnetico</w:t>
      </w:r>
      <w:r>
        <w:rPr>
          <w:lang w:val="it-IT"/>
        </w:rPr>
        <w:t xml:space="preserve">, gli </w:t>
      </w:r>
      <w:r w:rsidRPr="00B902F8">
        <w:rPr>
          <w:b/>
          <w:bCs/>
          <w:lang w:val="it-IT"/>
        </w:rPr>
        <w:t>elettroni si legano</w:t>
      </w:r>
      <w:r>
        <w:rPr>
          <w:lang w:val="it-IT"/>
        </w:rPr>
        <w:t xml:space="preserve"> a uno dei due campi magnetici, se si legano a quelli opposti del protone si ha energia più alta.</w:t>
      </w:r>
    </w:p>
    <w:p w14:paraId="030A0774" w14:textId="75F67E36" w:rsidR="00B902F8" w:rsidRDefault="00B902F8">
      <w:pPr>
        <w:rPr>
          <w:lang w:val="it-IT"/>
        </w:rPr>
      </w:pPr>
      <w:r>
        <w:rPr>
          <w:lang w:val="it-IT"/>
        </w:rPr>
        <w:t xml:space="preserve">L’elettrone fa da schermo in base a </w:t>
      </w:r>
      <w:r w:rsidRPr="00B902F8">
        <w:rPr>
          <w:b/>
          <w:bCs/>
          <w:lang w:val="it-IT"/>
        </w:rPr>
        <w:t>quanto campo magnetico</w:t>
      </w:r>
      <w:r>
        <w:rPr>
          <w:lang w:val="it-IT"/>
        </w:rPr>
        <w:t xml:space="preserve"> assorbe: per calcolare quanto assorbe (e quindi </w:t>
      </w:r>
      <w:r w:rsidRPr="00B902F8">
        <w:rPr>
          <w:b/>
          <w:bCs/>
          <w:lang w:val="it-IT"/>
        </w:rPr>
        <w:t>fa da scudo</w:t>
      </w:r>
      <w:r>
        <w:rPr>
          <w:lang w:val="it-IT"/>
        </w:rPr>
        <w:t>), si calcola prima per una molecola simmetrica standard: TMS.</w:t>
      </w:r>
    </w:p>
    <w:p w14:paraId="70A1EEE7" w14:textId="77777777" w:rsidR="00B902F8" w:rsidRDefault="00B902F8">
      <w:pPr>
        <w:rPr>
          <w:lang w:val="it-IT"/>
        </w:rPr>
      </w:pPr>
    </w:p>
    <w:p w14:paraId="225B4381" w14:textId="390DE545" w:rsidR="006A5054" w:rsidRPr="006A5054" w:rsidRDefault="006A5054" w:rsidP="00C57E10">
      <w:pPr>
        <w:rPr>
          <w:rFonts w:eastAsiaTheme="minorEastAsia"/>
          <w:lang w:val="it-IT"/>
        </w:rPr>
      </w:pPr>
      <w:r>
        <w:rPr>
          <w:lang w:val="it-IT"/>
        </w:rPr>
        <w:t>Lo shift è espresso come ppm: part per million</w:t>
      </w:r>
      <w:r w:rsidR="00C57E10">
        <w:rPr>
          <w:lang w:val="it-IT"/>
        </w:rPr>
        <w:t>.</w:t>
      </w:r>
    </w:p>
    <w:p w14:paraId="58EBB8C1" w14:textId="77777777" w:rsidR="006A5054" w:rsidRPr="00C57E10" w:rsidRDefault="006A5054">
      <w:pPr>
        <w:rPr>
          <w:rFonts w:eastAsiaTheme="minorEastAsia"/>
          <w:b/>
          <w:bCs/>
          <w:lang w:val="it-IT"/>
        </w:rPr>
      </w:pPr>
    </w:p>
    <w:p w14:paraId="5277BDBE" w14:textId="72EC6AA3" w:rsidR="006A5054" w:rsidRPr="00C57E10" w:rsidRDefault="006A5054" w:rsidP="00C57E10">
      <w:pPr>
        <w:pStyle w:val="Paragrafoelenco"/>
        <w:numPr>
          <w:ilvl w:val="0"/>
          <w:numId w:val="1"/>
        </w:numPr>
        <w:rPr>
          <w:rFonts w:eastAsiaTheme="minorEastAsia"/>
          <w:lang w:val="it-IT"/>
        </w:rPr>
      </w:pPr>
      <w:r w:rsidRPr="00C57E10">
        <w:rPr>
          <w:rFonts w:eastAsiaTheme="minorEastAsia"/>
          <w:lang w:val="it-IT"/>
        </w:rPr>
        <w:t>valori di ppm alti. Indicano zone in cui gli elettroni sono respinti dal nucleo, a causa di gruppi elettronegativi.</w:t>
      </w:r>
    </w:p>
    <w:p w14:paraId="2B0BFB34" w14:textId="32955E79" w:rsidR="006A5054" w:rsidRPr="00C57E10" w:rsidRDefault="006A5054" w:rsidP="00C57E10">
      <w:pPr>
        <w:pStyle w:val="Paragrafoelenco"/>
        <w:numPr>
          <w:ilvl w:val="0"/>
          <w:numId w:val="1"/>
        </w:numPr>
        <w:jc w:val="both"/>
        <w:rPr>
          <w:rFonts w:eastAsiaTheme="minorEastAsia"/>
          <w:lang w:val="it-IT"/>
        </w:rPr>
      </w:pPr>
      <w:r w:rsidRPr="00C57E10">
        <w:rPr>
          <w:rFonts w:eastAsiaTheme="minorEastAsia"/>
          <w:lang w:val="it-IT"/>
        </w:rPr>
        <w:t>valori bassi di ppm indicano zone di schermatura. La densità elettronica intorno al nucleo è alta.</w:t>
      </w:r>
    </w:p>
    <w:p w14:paraId="720BD365" w14:textId="77777777" w:rsidR="00C57E10" w:rsidRPr="00C57E10" w:rsidRDefault="00C57E10" w:rsidP="006A5054">
      <w:pPr>
        <w:jc w:val="both"/>
        <w:rPr>
          <w:rFonts w:eastAsiaTheme="minorEastAsia"/>
          <w:b/>
          <w:bCs/>
          <w:lang w:val="it-IT"/>
        </w:rPr>
      </w:pPr>
    </w:p>
    <w:p w14:paraId="2209B380" w14:textId="77777777" w:rsidR="002763F9" w:rsidRDefault="002763F9" w:rsidP="006A5054">
      <w:pPr>
        <w:jc w:val="both"/>
        <w:rPr>
          <w:rFonts w:eastAsiaTheme="minorEastAsia"/>
          <w:lang w:val="it-IT"/>
        </w:rPr>
      </w:pPr>
    </w:p>
    <w:p w14:paraId="7D903DD8" w14:textId="77777777" w:rsidR="00B902F8" w:rsidRDefault="002763F9" w:rsidP="006A5054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>Sottostima dell’</w:t>
      </w:r>
      <m:oMath>
        <m:r>
          <w:rPr>
            <w:rFonts w:ascii="Cambria Math" w:eastAsiaTheme="minorEastAsia" w:hAnsi="Cambria Math"/>
            <w:lang w:val="it-IT"/>
          </w:rPr>
          <m:t>H</m:t>
        </m:r>
      </m:oMath>
      <w:r>
        <w:rPr>
          <w:rFonts w:eastAsiaTheme="minorEastAsia"/>
          <w:lang w:val="it-IT"/>
        </w:rPr>
        <w:t xml:space="preserve"> del gruppo </w:t>
      </w:r>
      <m:oMath>
        <m:r>
          <w:rPr>
            <w:rFonts w:ascii="Cambria Math" w:eastAsiaTheme="minorEastAsia" w:hAnsi="Cambria Math"/>
            <w:lang w:val="it-IT"/>
          </w:rPr>
          <m:t>OH</m:t>
        </m:r>
      </m:oMath>
      <w:r>
        <w:rPr>
          <w:rFonts w:eastAsiaTheme="minorEastAsia"/>
          <w:lang w:val="it-IT"/>
        </w:rPr>
        <w:t xml:space="preserve">: </w:t>
      </w:r>
      <w:r w:rsidR="00B902F8">
        <w:rPr>
          <w:rFonts w:eastAsiaTheme="minorEastAsia"/>
          <w:lang w:val="it-IT"/>
        </w:rPr>
        <w:t xml:space="preserve">parlando con Primi ha detto che potrebbe essere perché il gruppo </w:t>
      </w:r>
      <m:oMath>
        <m:r>
          <w:rPr>
            <w:rFonts w:ascii="Cambria Math" w:eastAsiaTheme="minorEastAsia" w:hAnsi="Cambria Math"/>
            <w:lang w:val="it-IT"/>
          </w:rPr>
          <m:t>OH</m:t>
        </m:r>
      </m:oMath>
      <w:r w:rsidR="00B902F8">
        <w:rPr>
          <w:rFonts w:eastAsiaTheme="minorEastAsia"/>
          <w:lang w:val="it-IT"/>
        </w:rPr>
        <w:t xml:space="preserve"> è più elettronegativo rispetto agli altri gruppi dell’etanolo, e quindi è più influenzato dagli effetti del campo elettrico, influenzando il campo magnetico. Quindi in generale il calcolo per l’NMR del gruppo </w:t>
      </w:r>
      <m:oMath>
        <m:r>
          <w:rPr>
            <w:rFonts w:ascii="Cambria Math" w:eastAsiaTheme="minorEastAsia" w:hAnsi="Cambria Math"/>
            <w:lang w:val="it-IT"/>
          </w:rPr>
          <m:t>OH</m:t>
        </m:r>
      </m:oMath>
      <w:r w:rsidR="00B902F8">
        <w:rPr>
          <w:rFonts w:eastAsiaTheme="minorEastAsia"/>
          <w:lang w:val="it-IT"/>
        </w:rPr>
        <w:t xml:space="preserve"> è più complesso.</w:t>
      </w:r>
    </w:p>
    <w:p w14:paraId="25F676AF" w14:textId="669F0503" w:rsidR="002763F9" w:rsidRPr="006A5054" w:rsidRDefault="00B902F8" w:rsidP="006A5054">
      <w:pPr>
        <w:jc w:val="both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t xml:space="preserve"> </w:t>
      </w:r>
    </w:p>
    <w:sectPr w:rsidR="002763F9" w:rsidRPr="006A5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06EB5"/>
    <w:multiLevelType w:val="hybridMultilevel"/>
    <w:tmpl w:val="9064BB94"/>
    <w:lvl w:ilvl="0" w:tplc="C0B8FF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79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54"/>
    <w:rsid w:val="000C3602"/>
    <w:rsid w:val="001F4CE7"/>
    <w:rsid w:val="00264A1B"/>
    <w:rsid w:val="002763F9"/>
    <w:rsid w:val="006A5054"/>
    <w:rsid w:val="00AB769E"/>
    <w:rsid w:val="00B902F8"/>
    <w:rsid w:val="00C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AD2A"/>
  <w15:chartTrackingRefBased/>
  <w15:docId w15:val="{425C319F-6E9D-44BB-A820-D07F4493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A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50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50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50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50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5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5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505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505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5054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505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5054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505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5054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5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50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505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50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5054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6A50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50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5054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6A505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6A5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</cp:revision>
  <dcterms:created xsi:type="dcterms:W3CDTF">2024-06-23T07:56:00Z</dcterms:created>
  <dcterms:modified xsi:type="dcterms:W3CDTF">2024-06-23T08:44:00Z</dcterms:modified>
</cp:coreProperties>
</file>