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7554" w14:textId="3EDC7BB0" w:rsidR="00D53A47" w:rsidRPr="00D53A47" w:rsidRDefault="005A522A" w:rsidP="005A522A">
      <w:pPr>
        <w:pStyle w:val="Titolo1"/>
        <w:jc w:val="center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 xml:space="preserve">Linee Guida: </w:t>
      </w:r>
      <w:r w:rsidR="00D53A47" w:rsidRPr="00D53A47">
        <w:rPr>
          <w:rFonts w:eastAsia="Times New Roman"/>
          <w:lang w:eastAsia="it-IT"/>
        </w:rPr>
        <w:t xml:space="preserve">Punti di approfondimento con il Team </w:t>
      </w:r>
      <w:proofErr w:type="spellStart"/>
      <w:r w:rsidR="001D795B">
        <w:rPr>
          <w:rFonts w:eastAsia="Times New Roman"/>
          <w:lang w:eastAsia="it-IT"/>
        </w:rPr>
        <w:t>Reply</w:t>
      </w:r>
      <w:proofErr w:type="spellEnd"/>
    </w:p>
    <w:p w14:paraId="146DBC99" w14:textId="77777777" w:rsidR="005A522A" w:rsidRDefault="005A522A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207A2038" w14:textId="77777777" w:rsidR="005A522A" w:rsidRDefault="005A522A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 xml:space="preserve">Obiettivo: </w:t>
      </w:r>
    </w:p>
    <w:p w14:paraId="4EFD52C8" w14:textId="5A3438F6" w:rsidR="004A72AB" w:rsidRPr="00BB2964" w:rsidRDefault="005A522A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I</w:t>
      </w:r>
      <w:r w:rsidR="00D53A47" w:rsidRPr="00D53A47">
        <w:rPr>
          <w:rFonts w:eastAsia="Times New Roman" w:cstheme="minorHAnsi"/>
          <w:sz w:val="24"/>
          <w:szCs w:val="24"/>
          <w:lang w:eastAsia="it-IT"/>
        </w:rPr>
        <w:t xml:space="preserve">l team </w:t>
      </w:r>
      <w:proofErr w:type="spellStart"/>
      <w:r w:rsidR="00D53A47" w:rsidRPr="00D53A47">
        <w:rPr>
          <w:rFonts w:eastAsia="Times New Roman" w:cstheme="minorHAnsi"/>
          <w:sz w:val="24"/>
          <w:szCs w:val="24"/>
          <w:lang w:eastAsia="it-IT"/>
        </w:rPr>
        <w:t>Re</w:t>
      </w:r>
      <w:r w:rsidR="004A72AB" w:rsidRPr="00BB2964">
        <w:rPr>
          <w:rFonts w:eastAsia="Times New Roman" w:cstheme="minorHAnsi"/>
          <w:sz w:val="24"/>
          <w:szCs w:val="24"/>
          <w:lang w:eastAsia="it-IT"/>
        </w:rPr>
        <w:t>ply</w:t>
      </w:r>
      <w:proofErr w:type="spellEnd"/>
      <w:r w:rsidR="00D53A47" w:rsidRPr="00D53A47">
        <w:rPr>
          <w:rFonts w:eastAsia="Times New Roman" w:cstheme="minorHAnsi"/>
          <w:sz w:val="24"/>
          <w:szCs w:val="24"/>
          <w:lang w:eastAsia="it-IT"/>
        </w:rPr>
        <w:t xml:space="preserve"> ha già strutturato la Data Platform, dobbiamo assicurarci che i flussi del Logistico si innestino senza conflitti. </w:t>
      </w:r>
    </w:p>
    <w:p w14:paraId="7D79CEE2" w14:textId="0832B893" w:rsidR="00CC284E" w:rsidRDefault="00CC284E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1CDF83AC" w14:textId="77777777" w:rsidR="005A522A" w:rsidRDefault="005A522A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2D4CED89" w14:textId="1BF768BD" w:rsidR="00D53A47" w:rsidRPr="00D53A47" w:rsidRDefault="00D53A47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sz w:val="24"/>
          <w:szCs w:val="24"/>
          <w:lang w:eastAsia="it-IT"/>
        </w:rPr>
        <w:t xml:space="preserve">Ecco i punti </w:t>
      </w:r>
      <w:r w:rsidR="004A72AB" w:rsidRPr="00BB2964">
        <w:rPr>
          <w:rFonts w:eastAsia="Times New Roman" w:cstheme="minorHAnsi"/>
          <w:sz w:val="24"/>
          <w:szCs w:val="24"/>
          <w:lang w:eastAsia="it-IT"/>
        </w:rPr>
        <w:t xml:space="preserve">generali da chiarire sulle </w:t>
      </w:r>
      <w:r w:rsidRPr="00D53A47">
        <w:rPr>
          <w:rFonts w:eastAsia="Times New Roman" w:cstheme="minorHAnsi"/>
          <w:sz w:val="24"/>
          <w:szCs w:val="24"/>
          <w:lang w:eastAsia="it-IT"/>
        </w:rPr>
        <w:t>linee guida:</w:t>
      </w:r>
    </w:p>
    <w:p w14:paraId="4F5601C8" w14:textId="0905B105" w:rsidR="00BB2964" w:rsidRPr="00BB2964" w:rsidRDefault="00D53A47" w:rsidP="00BB2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>Condivisione Anagrafiche</w:t>
      </w:r>
      <w:r w:rsidRPr="00D53A47">
        <w:rPr>
          <w:rFonts w:eastAsia="Times New Roman" w:cstheme="minorHAnsi"/>
          <w:sz w:val="24"/>
          <w:szCs w:val="24"/>
          <w:lang w:eastAsia="it-IT"/>
        </w:rPr>
        <w:t xml:space="preserve"> </w:t>
      </w:r>
    </w:p>
    <w:p w14:paraId="7B416853" w14:textId="71D3DCFE" w:rsidR="00D53A47" w:rsidRPr="00BB2964" w:rsidRDefault="00D53A47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sz w:val="24"/>
          <w:szCs w:val="24"/>
          <w:lang w:eastAsia="it-IT"/>
        </w:rPr>
        <w:t>C</w:t>
      </w:r>
      <w:r w:rsidRPr="00D53A47">
        <w:rPr>
          <w:rFonts w:eastAsia="Times New Roman" w:cstheme="minorHAnsi"/>
          <w:sz w:val="24"/>
          <w:szCs w:val="24"/>
          <w:lang w:eastAsia="it-IT"/>
        </w:rPr>
        <w:t xml:space="preserve">ome verranno esposte 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le </w:t>
      </w:r>
      <w:r w:rsidRPr="00D53A47">
        <w:rPr>
          <w:rFonts w:eastAsia="Times New Roman" w:cstheme="minorHAnsi"/>
          <w:sz w:val="24"/>
          <w:szCs w:val="24"/>
          <w:lang w:eastAsia="it-IT"/>
        </w:rPr>
        <w:t>anagrafiche condivise</w:t>
      </w:r>
      <w:r w:rsidRPr="00BB2964">
        <w:rPr>
          <w:rFonts w:eastAsia="Times New Roman" w:cstheme="minorHAnsi"/>
          <w:sz w:val="24"/>
          <w:szCs w:val="24"/>
          <w:lang w:eastAsia="it-IT"/>
        </w:rPr>
        <w:t>?</w:t>
      </w:r>
      <w:r w:rsidRPr="00D53A47">
        <w:rPr>
          <w:rFonts w:eastAsia="Times New Roman" w:cstheme="minorHAnsi"/>
          <w:sz w:val="24"/>
          <w:szCs w:val="24"/>
          <w:lang w:eastAsia="it-IT"/>
        </w:rPr>
        <w:t xml:space="preserve"> Saranno fisicamente </w:t>
      </w:r>
      <w:proofErr w:type="gramStart"/>
      <w:r w:rsidRPr="00D53A47">
        <w:rPr>
          <w:rFonts w:eastAsia="Times New Roman" w:cstheme="minorHAnsi"/>
          <w:sz w:val="24"/>
          <w:szCs w:val="24"/>
          <w:lang w:eastAsia="it-IT"/>
        </w:rPr>
        <w:t>ne</w:t>
      </w:r>
      <w:r w:rsidR="000B797B">
        <w:rPr>
          <w:rFonts w:eastAsia="Times New Roman" w:cstheme="minorHAnsi"/>
          <w:sz w:val="24"/>
          <w:szCs w:val="24"/>
          <w:lang w:eastAsia="it-IT"/>
        </w:rPr>
        <w:t>gli schema</w:t>
      </w:r>
      <w:proofErr w:type="gramEnd"/>
      <w:r w:rsidR="000B797B">
        <w:rPr>
          <w:rFonts w:eastAsia="Times New Roman" w:cstheme="minorHAnsi"/>
          <w:sz w:val="24"/>
          <w:szCs w:val="24"/>
          <w:lang w:eastAsia="it-IT"/>
        </w:rPr>
        <w:t xml:space="preserve"> del</w:t>
      </w:r>
      <w:r w:rsidRPr="00D53A47">
        <w:rPr>
          <w:rFonts w:eastAsia="Times New Roman" w:cstheme="minorHAnsi"/>
          <w:sz w:val="24"/>
          <w:szCs w:val="24"/>
          <w:lang w:eastAsia="it-IT"/>
        </w:rPr>
        <w:t xml:space="preserve"> catalogo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gold_</w:t>
      </w:r>
      <w:r w:rsidR="000B797B">
        <w:rPr>
          <w:rFonts w:eastAsia="Times New Roman" w:cstheme="minorHAnsi"/>
          <w:sz w:val="24"/>
          <w:szCs w:val="24"/>
          <w:lang w:eastAsia="it-IT"/>
        </w:rPr>
        <w:t>prod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? Avremo i permessi di lettura da parte dei nostri </w:t>
      </w:r>
      <w:r w:rsidR="000B797B">
        <w:rPr>
          <w:rFonts w:eastAsia="Times New Roman" w:cstheme="minorHAnsi"/>
          <w:sz w:val="24"/>
          <w:szCs w:val="24"/>
          <w:lang w:eastAsia="it-IT"/>
        </w:rPr>
        <w:t xml:space="preserve">servizi </w:t>
      </w:r>
      <w:r w:rsidRPr="00D53A47">
        <w:rPr>
          <w:rFonts w:eastAsia="Times New Roman" w:cstheme="minorHAnsi"/>
          <w:sz w:val="24"/>
          <w:szCs w:val="24"/>
          <w:lang w:eastAsia="it-IT"/>
        </w:rPr>
        <w:t xml:space="preserve">per fare le JOIN con i dati logistici? </w:t>
      </w:r>
    </w:p>
    <w:p w14:paraId="38629535" w14:textId="3EFD3F31" w:rsidR="00D53A47" w:rsidRPr="00BB2964" w:rsidRDefault="00D53A47" w:rsidP="00D5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Si, dovrebbero essere nel catalogo </w:t>
      </w:r>
      <w:proofErr w:type="spellStart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gold_</w:t>
      </w:r>
      <w:r w:rsidR="000B797B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prod</w:t>
      </w:r>
      <w:proofErr w:type="spellEnd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 </w:t>
      </w:r>
      <w:proofErr w:type="gramStart"/>
      <w:r w:rsidR="000B797B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negli schema</w:t>
      </w:r>
      <w:proofErr w:type="gramEnd"/>
      <w:r w:rsidR="000B797B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 relativi (calendario, prodotto, ecc.)</w:t>
      </w: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.</w:t>
      </w:r>
    </w:p>
    <w:p w14:paraId="23EBF4AF" w14:textId="350BF58E" w:rsidR="00D53A47" w:rsidRDefault="00D53A47" w:rsidP="00D5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Avremo i permessi di lettura</w:t>
      </w:r>
    </w:p>
    <w:p w14:paraId="7C3D1843" w14:textId="700373B8" w:rsidR="00672F73" w:rsidRPr="00672F73" w:rsidRDefault="00672F73" w:rsidP="00D5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EE0000"/>
          <w:sz w:val="24"/>
          <w:szCs w:val="24"/>
          <w:lang w:eastAsia="it-IT"/>
        </w:rPr>
      </w:pPr>
      <w:r w:rsidRPr="00672F73">
        <w:rPr>
          <w:rFonts w:eastAsia="Times New Roman" w:cstheme="minorHAnsi"/>
          <w:color w:val="EE0000"/>
          <w:sz w:val="24"/>
          <w:szCs w:val="24"/>
          <w:lang w:eastAsia="it-IT"/>
        </w:rPr>
        <w:t>Corretto</w:t>
      </w:r>
      <w:r>
        <w:rPr>
          <w:rFonts w:eastAsia="Times New Roman" w:cstheme="minorHAnsi"/>
          <w:color w:val="EE0000"/>
          <w:sz w:val="24"/>
          <w:szCs w:val="24"/>
          <w:lang w:eastAsia="it-IT"/>
        </w:rPr>
        <w:t xml:space="preserve"> come già esposto</w:t>
      </w:r>
    </w:p>
    <w:p w14:paraId="26D81F81" w14:textId="77777777" w:rsidR="00D53A47" w:rsidRPr="00D53A47" w:rsidRDefault="00D53A47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3013C4D7" w14:textId="77777777" w:rsidR="00BB2964" w:rsidRPr="00BB2964" w:rsidRDefault="00D53A47" w:rsidP="00D5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>Gestione della Landing Zone</w:t>
      </w:r>
    </w:p>
    <w:p w14:paraId="07E8B168" w14:textId="600EBA73" w:rsidR="00D53A47" w:rsidRPr="00BB2964" w:rsidRDefault="00D53A47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sz w:val="24"/>
          <w:szCs w:val="24"/>
          <w:lang w:eastAsia="it-IT"/>
        </w:rPr>
        <w:t xml:space="preserve">Le linee guida menzionano l'uso di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PostgreSQL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per gestire gli schemi di confine e le configurazioni dei job Databricks. Dobbiamo capire se il team Logistico avrà uno schema dedicato su questa istanza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PostgreSQL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esistente gestita nel repo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dwh-interface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>, oppure se dovremo richiedere un'istanza separata.</w:t>
      </w:r>
    </w:p>
    <w:p w14:paraId="174C23E7" w14:textId="57122DA1" w:rsidR="00D53A47" w:rsidRDefault="00D53A47" w:rsidP="00D5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Per la landing zone non si utilizzerà più </w:t>
      </w:r>
      <w:proofErr w:type="spellStart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postgresSQL</w:t>
      </w:r>
      <w:proofErr w:type="spellEnd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. Arriveranno dei file su una temporary area di Azure Storage via </w:t>
      </w:r>
      <w:proofErr w:type="spellStart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sftp</w:t>
      </w:r>
      <w:proofErr w:type="spellEnd"/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. I file saranno csv o</w:t>
      </w:r>
      <w:r w:rsidR="00CC284E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 </w:t>
      </w: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parquet</w:t>
      </w:r>
    </w:p>
    <w:p w14:paraId="0E369B91" w14:textId="5ACE3E8C" w:rsidR="00672F73" w:rsidRPr="00672F73" w:rsidRDefault="00672F73" w:rsidP="00672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EE0000"/>
          <w:sz w:val="24"/>
          <w:szCs w:val="24"/>
          <w:lang w:eastAsia="it-IT"/>
        </w:rPr>
      </w:pPr>
      <w:r w:rsidRPr="00672F73">
        <w:rPr>
          <w:rFonts w:eastAsia="Times New Roman" w:cstheme="minorHAnsi"/>
          <w:color w:val="EE0000"/>
          <w:sz w:val="24"/>
          <w:szCs w:val="24"/>
          <w:lang w:eastAsia="it-IT"/>
        </w:rPr>
        <w:t>Corretto</w:t>
      </w:r>
      <w:r>
        <w:rPr>
          <w:rFonts w:eastAsia="Times New Roman" w:cstheme="minorHAnsi"/>
          <w:color w:val="EE0000"/>
          <w:sz w:val="24"/>
          <w:szCs w:val="24"/>
          <w:lang w:eastAsia="it-IT"/>
        </w:rPr>
        <w:t xml:space="preserve"> come già esposto</w:t>
      </w:r>
    </w:p>
    <w:p w14:paraId="6A61627B" w14:textId="77777777" w:rsidR="00D53A47" w:rsidRPr="00D53A47" w:rsidRDefault="00D53A47" w:rsidP="00D53A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36FF20C4" w14:textId="77777777" w:rsidR="00BB2964" w:rsidRPr="00BB2964" w:rsidRDefault="00D53A47" w:rsidP="00D5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proofErr w:type="spellStart"/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>External</w:t>
      </w:r>
      <w:proofErr w:type="spellEnd"/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 xml:space="preserve"> Tables e Access Connector</w:t>
      </w:r>
    </w:p>
    <w:p w14:paraId="5F0A102F" w14:textId="3C2A1F4A" w:rsidR="00D53A47" w:rsidRPr="00BB2964" w:rsidRDefault="00D53A47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sz w:val="24"/>
          <w:szCs w:val="24"/>
          <w:lang w:eastAsia="it-IT"/>
        </w:rPr>
        <w:t xml:space="preserve">Per le sorgenti basate su file su Azure Storage, le linee guida prescrivono l'uso di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External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Tables in Unity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Catalog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tramite un "Azure Databricks Access Connector". Dobbiamo chiedere se useremo il loro stesso Access Connector e la stessa Storage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Credential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, oppure se per motivi di segregazione dei domini ne verrà creato uno specifico per il Logistico. </w:t>
      </w:r>
    </w:p>
    <w:p w14:paraId="2597BA72" w14:textId="43CD2D12" w:rsidR="00D53A47" w:rsidRDefault="00D53A47" w:rsidP="00D53A4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lastRenderedPageBreak/>
        <w:t>Dovrebbe essere lo stesso connettore</w:t>
      </w:r>
    </w:p>
    <w:p w14:paraId="3146DC2A" w14:textId="7C6E0A27" w:rsidR="00D53A47" w:rsidRPr="00547128" w:rsidRDefault="00672F73" w:rsidP="00AC73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547128">
        <w:rPr>
          <w:rFonts w:eastAsia="Times New Roman" w:cstheme="minorHAnsi"/>
          <w:color w:val="EE0000"/>
          <w:sz w:val="24"/>
          <w:szCs w:val="24"/>
          <w:lang w:eastAsia="it-IT"/>
        </w:rPr>
        <w:t xml:space="preserve">È possibile utilizzare l’Access Connector in maniera condivisa, tuttavia per lo Storage </w:t>
      </w:r>
      <w:proofErr w:type="spellStart"/>
      <w:r w:rsidRPr="00547128">
        <w:rPr>
          <w:rFonts w:eastAsia="Times New Roman" w:cstheme="minorHAnsi"/>
          <w:color w:val="EE0000"/>
          <w:sz w:val="24"/>
          <w:szCs w:val="24"/>
          <w:lang w:eastAsia="it-IT"/>
        </w:rPr>
        <w:t>Credential</w:t>
      </w:r>
      <w:proofErr w:type="spellEnd"/>
      <w:r w:rsidRPr="00547128">
        <w:rPr>
          <w:rFonts w:eastAsia="Times New Roman" w:cstheme="minorHAnsi"/>
          <w:color w:val="EE0000"/>
          <w:sz w:val="24"/>
          <w:szCs w:val="24"/>
          <w:lang w:eastAsia="it-IT"/>
        </w:rPr>
        <w:t xml:space="preserve"> sarebbe meglio crearne uno diverso,</w:t>
      </w:r>
      <w:r w:rsidR="00572BB5" w:rsidRPr="00547128">
        <w:rPr>
          <w:rFonts w:eastAsia="Times New Roman" w:cstheme="minorHAnsi"/>
          <w:color w:val="EE0000"/>
          <w:sz w:val="24"/>
          <w:szCs w:val="24"/>
          <w:lang w:eastAsia="it-IT"/>
        </w:rPr>
        <w:t xml:space="preserve"> alieniamoci pure per capire le vostre esigenze</w:t>
      </w:r>
      <w:r w:rsidRPr="00547128">
        <w:rPr>
          <w:rFonts w:eastAsia="Times New Roman" w:cstheme="minorHAnsi"/>
          <w:color w:val="EE0000"/>
          <w:sz w:val="24"/>
          <w:szCs w:val="24"/>
          <w:lang w:eastAsia="it-IT"/>
        </w:rPr>
        <w:t xml:space="preserve">. </w:t>
      </w:r>
    </w:p>
    <w:p w14:paraId="29564781" w14:textId="77777777" w:rsidR="00547128" w:rsidRPr="00547128" w:rsidRDefault="00547128" w:rsidP="0054712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3CB6CC43" w14:textId="77777777" w:rsidR="00BB2964" w:rsidRPr="00BB2964" w:rsidRDefault="00D53A47" w:rsidP="00D53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 xml:space="preserve">Organizzazione Repository </w:t>
      </w:r>
      <w:proofErr w:type="spellStart"/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>GitLab</w:t>
      </w:r>
      <w:proofErr w:type="spellEnd"/>
    </w:p>
    <w:p w14:paraId="399F75BB" w14:textId="72E26247" w:rsidR="00D53A47" w:rsidRPr="00BB2964" w:rsidRDefault="00D53A47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sz w:val="24"/>
          <w:szCs w:val="24"/>
          <w:lang w:eastAsia="it-IT"/>
        </w:rPr>
        <w:t xml:space="preserve">La CI/CD è già impostata su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GitLab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con gruppi specifici come data-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platform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>. Dobbiamo definire se i repository dei nostri job ETL logistici (es. l'equivalente di MASTER_DATA_MASTER</w:t>
      </w:r>
      <w:r w:rsidR="00547128">
        <w:rPr>
          <w:rFonts w:eastAsia="Times New Roman" w:cstheme="minorHAnsi"/>
          <w:sz w:val="24"/>
          <w:szCs w:val="24"/>
          <w:lang w:eastAsia="it-IT"/>
        </w:rPr>
        <w:t>)</w:t>
      </w:r>
      <w:r w:rsidRPr="00D53A47">
        <w:rPr>
          <w:rFonts w:eastAsia="Times New Roman" w:cstheme="minorHAnsi"/>
          <w:sz w:val="24"/>
          <w:szCs w:val="24"/>
          <w:lang w:eastAsia="it-IT"/>
        </w:rPr>
        <w:t xml:space="preserve"> andranno creati sotto lo stesso gruppo data-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platform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 xml:space="preserve"> o se verrà creato un sottogruppo separato per il Logistico, per garantire che le policy di accesso e di "red pipeline" siano adeguate. </w:t>
      </w:r>
    </w:p>
    <w:p w14:paraId="72F74513" w14:textId="4B0F8160" w:rsidR="004A72AB" w:rsidRDefault="004A72AB" w:rsidP="004A72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Verifico</w:t>
      </w:r>
      <w:r w:rsidR="000B797B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, credo sia un unico repository per la data-</w:t>
      </w:r>
      <w:proofErr w:type="spellStart"/>
      <w:r w:rsidR="000B797B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platform</w:t>
      </w:r>
      <w:proofErr w:type="spellEnd"/>
    </w:p>
    <w:p w14:paraId="217E0DE1" w14:textId="51D94C84" w:rsidR="00672F73" w:rsidRPr="00672F73" w:rsidRDefault="00672F73" w:rsidP="004A72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EE0000"/>
          <w:sz w:val="24"/>
          <w:szCs w:val="24"/>
          <w:lang w:eastAsia="it-IT"/>
        </w:rPr>
      </w:pPr>
      <w:r w:rsidRPr="00672F73">
        <w:rPr>
          <w:rFonts w:eastAsia="Times New Roman" w:cstheme="minorHAnsi"/>
          <w:color w:val="EE0000"/>
          <w:sz w:val="24"/>
          <w:szCs w:val="24"/>
          <w:lang w:eastAsia="it-IT"/>
        </w:rPr>
        <w:t>Su questo punto, lato nostro prevediamo di creare un repository</w:t>
      </w:r>
      <w:r>
        <w:rPr>
          <w:rFonts w:eastAsia="Times New Roman" w:cstheme="minorHAnsi"/>
          <w:color w:val="EE0000"/>
          <w:sz w:val="24"/>
          <w:szCs w:val="24"/>
          <w:lang w:eastAsia="it-IT"/>
        </w:rPr>
        <w:t xml:space="preserve"> per ogni flusso ETL, quindi avremo un flusso per MASTER_DATA_MASTER, uno per SALES_MASTER e così via. L’ideale sarebbe andare a creare un repository dentro il sottogruppo dei repository ETL della data </w:t>
      </w:r>
      <w:proofErr w:type="spellStart"/>
      <w:r>
        <w:rPr>
          <w:rFonts w:eastAsia="Times New Roman" w:cstheme="minorHAnsi"/>
          <w:color w:val="EE0000"/>
          <w:sz w:val="24"/>
          <w:szCs w:val="24"/>
          <w:lang w:eastAsia="it-IT"/>
        </w:rPr>
        <w:t>platform</w:t>
      </w:r>
      <w:proofErr w:type="spellEnd"/>
      <w:r>
        <w:rPr>
          <w:rFonts w:eastAsia="Times New Roman" w:cstheme="minorHAnsi"/>
          <w:color w:val="EE0000"/>
          <w:sz w:val="24"/>
          <w:szCs w:val="24"/>
          <w:lang w:eastAsia="it-IT"/>
        </w:rPr>
        <w:t xml:space="preserve">. </w:t>
      </w:r>
      <w:r w:rsidR="00547128">
        <w:rPr>
          <w:rFonts w:eastAsia="Times New Roman" w:cstheme="minorHAnsi"/>
          <w:color w:val="EE0000"/>
          <w:sz w:val="24"/>
          <w:szCs w:val="24"/>
          <w:lang w:eastAsia="it-IT"/>
        </w:rPr>
        <w:t>Allineiamoci pure per la creazione di questo repository.</w:t>
      </w:r>
    </w:p>
    <w:p w14:paraId="25967AAF" w14:textId="77777777" w:rsidR="004A72AB" w:rsidRPr="00D53A47" w:rsidRDefault="004A72AB" w:rsidP="004A72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54CACB1F" w14:textId="77777777" w:rsidR="00BB2964" w:rsidRPr="00BB2964" w:rsidRDefault="004A72AB" w:rsidP="004A7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b/>
          <w:bCs/>
          <w:sz w:val="24"/>
          <w:szCs w:val="24"/>
          <w:lang w:eastAsia="it-IT"/>
        </w:rPr>
        <w:t>Gestione Secret e Key Vault</w:t>
      </w:r>
    </w:p>
    <w:p w14:paraId="18ED644B" w14:textId="4B74E510" w:rsidR="004A72AB" w:rsidRPr="00BB2964" w:rsidRDefault="004A72AB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D53A47">
        <w:rPr>
          <w:rFonts w:eastAsia="Times New Roman" w:cstheme="minorHAnsi"/>
          <w:sz w:val="24"/>
          <w:szCs w:val="24"/>
          <w:lang w:eastAsia="it-IT"/>
        </w:rPr>
        <w:t xml:space="preserve">Le credenziali sono salvate su Azure Key Vault, mappato 1:1 con un Databricks Secret Scope. Dobbiamo concordare se inseriremo le credenziali dei WMS logistici in un Key Vault già esistente o se ne avremo uno segregato a cui avrà accesso solo il nostro Service </w:t>
      </w:r>
      <w:proofErr w:type="spellStart"/>
      <w:r w:rsidRPr="00D53A47">
        <w:rPr>
          <w:rFonts w:eastAsia="Times New Roman" w:cstheme="minorHAnsi"/>
          <w:sz w:val="24"/>
          <w:szCs w:val="24"/>
          <w:lang w:eastAsia="it-IT"/>
        </w:rPr>
        <w:t>Principal</w:t>
      </w:r>
      <w:proofErr w:type="spellEnd"/>
      <w:r w:rsidRPr="00D53A47">
        <w:rPr>
          <w:rFonts w:eastAsia="Times New Roman" w:cstheme="minorHAnsi"/>
          <w:sz w:val="24"/>
          <w:szCs w:val="24"/>
          <w:lang w:eastAsia="it-IT"/>
        </w:rPr>
        <w:t>.</w:t>
      </w:r>
    </w:p>
    <w:p w14:paraId="26F053A1" w14:textId="7B7BE7FE" w:rsidR="004A72AB" w:rsidRDefault="000B797B" w:rsidP="004A72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V</w:t>
      </w:r>
      <w:r w:rsidR="004A72AB" w:rsidRPr="00BB2964"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erifico</w:t>
      </w:r>
      <w:r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. Probabilmente al momento non avremo accesso ai sistemi logistici per cui non è un problema attuale. Da affrontare in seguito quando sarà capito.</w:t>
      </w:r>
    </w:p>
    <w:p w14:paraId="68CC1D22" w14:textId="0C2F957D" w:rsidR="00672F73" w:rsidRPr="00672F73" w:rsidRDefault="00672F73" w:rsidP="004A72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EE0000"/>
          <w:sz w:val="24"/>
          <w:szCs w:val="24"/>
          <w:lang w:eastAsia="it-IT"/>
        </w:rPr>
      </w:pPr>
      <w:r w:rsidRPr="00672F73">
        <w:rPr>
          <w:rFonts w:eastAsia="Times New Roman" w:cstheme="minorHAnsi"/>
          <w:color w:val="EE0000"/>
          <w:sz w:val="24"/>
          <w:szCs w:val="24"/>
          <w:lang w:eastAsia="it-IT"/>
        </w:rPr>
        <w:t xml:space="preserve">Corretto: possiamo creare e gestire le credenziali tramite pipeline CI/CD e segreti su </w:t>
      </w:r>
      <w:proofErr w:type="spellStart"/>
      <w:r w:rsidRPr="00672F73">
        <w:rPr>
          <w:rFonts w:eastAsia="Times New Roman" w:cstheme="minorHAnsi"/>
          <w:color w:val="EE0000"/>
          <w:sz w:val="24"/>
          <w:szCs w:val="24"/>
          <w:lang w:eastAsia="it-IT"/>
        </w:rPr>
        <w:t>gitlab</w:t>
      </w:r>
      <w:proofErr w:type="spellEnd"/>
      <w:r w:rsidRPr="00672F73">
        <w:rPr>
          <w:rFonts w:eastAsia="Times New Roman" w:cstheme="minorHAnsi"/>
          <w:color w:val="EE0000"/>
          <w:sz w:val="24"/>
          <w:szCs w:val="24"/>
          <w:lang w:eastAsia="it-IT"/>
        </w:rPr>
        <w:t>.</w:t>
      </w:r>
    </w:p>
    <w:p w14:paraId="5D89372B" w14:textId="77777777" w:rsidR="004A72AB" w:rsidRPr="00D53A47" w:rsidRDefault="004A72AB" w:rsidP="004A72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3B5DBAE6" w14:textId="77777777" w:rsidR="00BB2964" w:rsidRPr="00BB2964" w:rsidRDefault="004A72AB" w:rsidP="004A72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Naming Convention e Segregazione dei Domini</w:t>
      </w:r>
    </w:p>
    <w:p w14:paraId="6A164E4F" w14:textId="77777777" w:rsidR="00CC284E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sz w:val="24"/>
          <w:szCs w:val="24"/>
          <w:lang w:eastAsia="it-IT"/>
        </w:rPr>
        <w:t xml:space="preserve">Le linee guida stabiliscono che i nomi di schemi e tabelle manterranno la nomenclatura Oracle esatta (es. LU_, FT_) per garantire continuità e che i cataloghi saranno nominati per livello e ambiente (es.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bronze_dev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,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gold_prod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). </w:t>
      </w:r>
    </w:p>
    <w:p w14:paraId="71AD6789" w14:textId="7403C471" w:rsidR="004A72AB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Dubbio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: Condivideremo gli stessi cataloghi (es.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gold_prod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>) con il team Retail? Se sì, come evitiamo le collisioni di nome se entrambi i domini hanno tabelle o schemi Oracle con nomi simili o identici (es. uno schema CDT_DW o CDT_SA)?</w:t>
      </w:r>
    </w:p>
    <w:p w14:paraId="4F9416F7" w14:textId="03F0F1BE" w:rsidR="00287841" w:rsidRDefault="00287841" w:rsidP="00CC28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Ogni catalogo è suddiviso in schemi es. calendario, prodotti, </w:t>
      </w:r>
      <w:proofErr w:type="spellStart"/>
      <w:r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pdv</w:t>
      </w:r>
      <w:proofErr w:type="spellEnd"/>
      <w:r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>. Vendite, ecc.</w:t>
      </w:r>
    </w:p>
    <w:p w14:paraId="3614B9D1" w14:textId="6D720135" w:rsidR="00672F73" w:rsidRPr="00672F73" w:rsidRDefault="00672F73" w:rsidP="00672F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EE0000"/>
          <w:sz w:val="24"/>
          <w:szCs w:val="24"/>
          <w:lang w:eastAsia="it-IT"/>
        </w:rPr>
      </w:pPr>
      <w:r w:rsidRPr="00672F73">
        <w:rPr>
          <w:rFonts w:eastAsia="Times New Roman" w:cstheme="minorHAnsi"/>
          <w:color w:val="EE0000"/>
          <w:sz w:val="24"/>
          <w:szCs w:val="24"/>
          <w:lang w:eastAsia="it-IT"/>
        </w:rPr>
        <w:t>Corretto</w:t>
      </w:r>
      <w:r>
        <w:rPr>
          <w:rFonts w:eastAsia="Times New Roman" w:cstheme="minorHAnsi"/>
          <w:color w:val="EE0000"/>
          <w:sz w:val="24"/>
          <w:szCs w:val="24"/>
          <w:lang w:eastAsia="it-IT"/>
        </w:rPr>
        <w:t xml:space="preserve"> come già esposto</w:t>
      </w:r>
      <w:r>
        <w:rPr>
          <w:rFonts w:eastAsia="Times New Roman" w:cstheme="minorHAnsi"/>
          <w:color w:val="EE0000"/>
          <w:sz w:val="24"/>
          <w:szCs w:val="24"/>
          <w:lang w:eastAsia="it-IT"/>
        </w:rPr>
        <w:t>; aggiungo solo che non è al momento in piano mettere un prefisso aggiuntivo, ma se è necessario possiamo discuterne insieme e studiare la soluzione migliore.</w:t>
      </w:r>
    </w:p>
    <w:p w14:paraId="01A9D1EC" w14:textId="77777777" w:rsidR="00287841" w:rsidRPr="00287841" w:rsidRDefault="00287841" w:rsidP="00287841">
      <w:p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</w:p>
    <w:p w14:paraId="2469E32A" w14:textId="77777777" w:rsidR="004A72AB" w:rsidRPr="00BB2964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Proposta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: Chiedere se è previsto l'uso di cataloghi dedicati per dominio (es.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log_gold_prod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vs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ret_gold_prod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>) oppure l'uso di un prefisso standard a livello di schema all'interno del catalogo condiviso.</w:t>
      </w:r>
    </w:p>
    <w:p w14:paraId="0D3C876C" w14:textId="0040578D" w:rsidR="004A72AB" w:rsidRDefault="00287841" w:rsidP="004A72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</w:pPr>
      <w:r>
        <w:rPr>
          <w:rFonts w:eastAsia="Times New Roman" w:cstheme="minorHAnsi"/>
          <w:color w:val="2E74B5" w:themeColor="accent5" w:themeShade="BF"/>
          <w:sz w:val="24"/>
          <w:szCs w:val="24"/>
          <w:lang w:eastAsia="it-IT"/>
        </w:rPr>
        <w:t xml:space="preserve">Non credo. </w:t>
      </w:r>
    </w:p>
    <w:p w14:paraId="3117B844" w14:textId="2287ACD4" w:rsidR="00547128" w:rsidRPr="00547128" w:rsidRDefault="00547128" w:rsidP="004A72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EE0000"/>
          <w:sz w:val="24"/>
          <w:szCs w:val="24"/>
          <w:lang w:eastAsia="it-IT"/>
        </w:rPr>
      </w:pPr>
      <w:r w:rsidRPr="00547128">
        <w:rPr>
          <w:rFonts w:eastAsia="Times New Roman" w:cstheme="minorHAnsi"/>
          <w:color w:val="EE0000"/>
          <w:sz w:val="24"/>
          <w:szCs w:val="24"/>
          <w:lang w:eastAsia="it-IT"/>
        </w:rPr>
        <w:t>Corretto, non è previsto.</w:t>
      </w:r>
    </w:p>
    <w:p w14:paraId="6623E072" w14:textId="77777777" w:rsidR="004A72AB" w:rsidRPr="00BB2964" w:rsidRDefault="004A72AB" w:rsidP="004A72AB">
      <w:pPr>
        <w:rPr>
          <w:rFonts w:cstheme="minorHAnsi"/>
          <w:sz w:val="24"/>
          <w:szCs w:val="24"/>
        </w:rPr>
      </w:pPr>
    </w:p>
    <w:p w14:paraId="765050DF" w14:textId="77777777" w:rsidR="00BB2964" w:rsidRPr="00BB2964" w:rsidRDefault="004A72AB" w:rsidP="00BB2964">
      <w:pPr>
        <w:pStyle w:val="Paragrafoelenco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 xml:space="preserve">Struttura dei Repository </w:t>
      </w:r>
      <w:proofErr w:type="spellStart"/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GitLab</w:t>
      </w:r>
      <w:proofErr w:type="spellEnd"/>
    </w:p>
    <w:p w14:paraId="13D59C45" w14:textId="20C66653" w:rsidR="004A72AB" w:rsidRPr="00BB2964" w:rsidRDefault="004A72AB" w:rsidP="00BB29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sz w:val="24"/>
          <w:szCs w:val="24"/>
          <w:lang w:eastAsia="it-IT"/>
        </w:rPr>
        <w:t>Il documento specifica che all'interno del gruppo data-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platform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ci sarà "un repository (e relativa pipeline CI/CD) per ogni job ETL (e.g. MASTER_DATA_MASTER)". </w:t>
      </w:r>
    </w:p>
    <w:p w14:paraId="02A8F0CF" w14:textId="77777777" w:rsidR="004A72AB" w:rsidRPr="00BB2964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Dubbio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: Il DWH Logistico ha decine (se non centinaia) di flussi e package. Dobbiamo creare letteralmente 50 repository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GitLab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diversi per 50 flussi logistici? Questo comporterebbe un enorme overhead di manutenzione per le pipeline CI/CD e per l'aggiornamento dei template?</w:t>
      </w:r>
    </w:p>
    <w:p w14:paraId="6892FAC5" w14:textId="77777777" w:rsidR="00BB2964" w:rsidRPr="00BB2964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Proposta</w:t>
      </w:r>
      <w:r w:rsidRPr="00BB2964">
        <w:rPr>
          <w:rFonts w:eastAsia="Times New Roman" w:cstheme="minorHAnsi"/>
          <w:sz w:val="24"/>
          <w:szCs w:val="24"/>
          <w:lang w:eastAsia="it-IT"/>
        </w:rPr>
        <w:t>: Chiedere se per il Logistico possiamo raggruppare i flussi per Area Funzionale (es. un singolo repo LOG_PREP_SPEDIZIONI che contiene al suo interno i Databricks Asset Bundles per testate, righe, e aggregati).</w:t>
      </w:r>
    </w:p>
    <w:p w14:paraId="369D1BC2" w14:textId="35BEA087" w:rsidR="004A72AB" w:rsidRPr="00672F73" w:rsidRDefault="004A72AB" w:rsidP="00BB2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cstheme="minorHAnsi"/>
          <w:color w:val="2E74B5" w:themeColor="accent5" w:themeShade="BF"/>
          <w:sz w:val="24"/>
          <w:szCs w:val="24"/>
        </w:rPr>
        <w:t>Concordo con la proposta: un repository per area, ma verifico.</w:t>
      </w:r>
    </w:p>
    <w:p w14:paraId="6D2137F4" w14:textId="4D28DED5" w:rsidR="00BB2964" w:rsidRPr="008A08D6" w:rsidRDefault="008A08D6" w:rsidP="008A08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EE0000"/>
          <w:sz w:val="24"/>
          <w:szCs w:val="24"/>
        </w:rPr>
      </w:pPr>
      <w:r w:rsidRPr="008A08D6">
        <w:rPr>
          <w:rFonts w:cstheme="minorHAnsi"/>
          <w:color w:val="EE0000"/>
          <w:sz w:val="24"/>
          <w:szCs w:val="24"/>
        </w:rPr>
        <w:t xml:space="preserve">Per rispondere è necessario allinearsi sulla definizione di </w:t>
      </w:r>
      <w:r w:rsidRPr="008A08D6">
        <w:rPr>
          <w:rFonts w:cstheme="minorHAnsi"/>
          <w:i/>
          <w:iCs/>
          <w:color w:val="EE0000"/>
          <w:sz w:val="24"/>
          <w:szCs w:val="24"/>
        </w:rPr>
        <w:t>flusso</w:t>
      </w:r>
      <w:r w:rsidRPr="008A08D6">
        <w:rPr>
          <w:rFonts w:cstheme="minorHAnsi"/>
          <w:color w:val="EE0000"/>
          <w:sz w:val="24"/>
          <w:szCs w:val="24"/>
        </w:rPr>
        <w:t>: intendiamo le anagrafiche nel loro insieme come un unico flusso (con i singoli domini — es. PDV, Customer, Promo — trattati come sotto-flussi), oppure ogni dominio costituisce un flusso indipendente, tutti afferenti a un flusso radice comune (es. MASTER_DATA_MASTER)?</w:t>
      </w:r>
    </w:p>
    <w:p w14:paraId="45F7A898" w14:textId="77777777" w:rsidR="008A08D6" w:rsidRPr="008A08D6" w:rsidRDefault="008A08D6" w:rsidP="008A08D6">
      <w:pPr>
        <w:spacing w:before="100" w:beforeAutospacing="1" w:after="100" w:afterAutospacing="1" w:line="240" w:lineRule="auto"/>
        <w:rPr>
          <w:rFonts w:cstheme="minorHAnsi"/>
          <w:color w:val="2E74B5" w:themeColor="accent5" w:themeShade="BF"/>
          <w:sz w:val="24"/>
          <w:szCs w:val="24"/>
        </w:rPr>
      </w:pPr>
    </w:p>
    <w:p w14:paraId="69F5D8F3" w14:textId="023B693C" w:rsidR="004A72AB" w:rsidRPr="00BB2964" w:rsidRDefault="004A72AB" w:rsidP="00BB2964">
      <w:pPr>
        <w:pStyle w:val="Paragrafoelenco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Strumenti di Sviluppo, Framework e Qualità del Codice</w:t>
      </w:r>
    </w:p>
    <w:p w14:paraId="1790C81C" w14:textId="027D7A46" w:rsidR="004A72AB" w:rsidRPr="00BB2964" w:rsidRDefault="004A72AB" w:rsidP="004A72AB">
      <w:pPr>
        <w:pStyle w:val="NormaleWeb"/>
        <w:rPr>
          <w:rFonts w:asciiTheme="minorHAnsi" w:hAnsiTheme="minorHAnsi" w:cstheme="minorHAnsi"/>
        </w:rPr>
      </w:pPr>
      <w:r w:rsidRPr="00BB2964">
        <w:rPr>
          <w:rStyle w:val="citation-155"/>
          <w:rFonts w:asciiTheme="minorHAnsi" w:hAnsiTheme="minorHAnsi" w:cstheme="minorHAnsi"/>
        </w:rPr>
        <w:t>Le linee guida indicano l'uso di script Python/</w:t>
      </w:r>
      <w:proofErr w:type="spellStart"/>
      <w:r w:rsidRPr="00BB2964">
        <w:rPr>
          <w:rStyle w:val="citation-155"/>
          <w:rFonts w:asciiTheme="minorHAnsi" w:hAnsiTheme="minorHAnsi" w:cstheme="minorHAnsi"/>
        </w:rPr>
        <w:t>PySpark</w:t>
      </w:r>
      <w:proofErr w:type="spellEnd"/>
      <w:r w:rsidRPr="00BB2964">
        <w:rPr>
          <w:rStyle w:val="citation-155"/>
          <w:rFonts w:asciiTheme="minorHAnsi" w:hAnsiTheme="minorHAnsi" w:cstheme="minorHAnsi"/>
        </w:rPr>
        <w:t xml:space="preserve">, validati tramite il Ruff </w:t>
      </w:r>
      <w:proofErr w:type="spellStart"/>
      <w:r w:rsidR="00BB2964" w:rsidRPr="00BB2964">
        <w:rPr>
          <w:rStyle w:val="citation-155"/>
          <w:rFonts w:asciiTheme="minorHAnsi" w:hAnsiTheme="minorHAnsi" w:cstheme="minorHAnsi"/>
        </w:rPr>
        <w:t>Linter</w:t>
      </w:r>
      <w:proofErr w:type="spellEnd"/>
      <w:r w:rsidR="00BB2964" w:rsidRPr="00BB2964">
        <w:rPr>
          <w:rStyle w:val="citation-155"/>
          <w:rFonts w:asciiTheme="minorHAnsi" w:hAnsiTheme="minorHAnsi" w:cstheme="minorHAnsi"/>
        </w:rPr>
        <w:t xml:space="preserve"> </w:t>
      </w:r>
      <w:r w:rsidRPr="00BB2964">
        <w:rPr>
          <w:rStyle w:val="citation-155"/>
          <w:rFonts w:asciiTheme="minorHAnsi" w:hAnsiTheme="minorHAnsi" w:cstheme="minorHAnsi"/>
        </w:rPr>
        <w:t>integrato nelle pipeline CI/CD</w:t>
      </w:r>
      <w:r w:rsidRPr="00BB2964">
        <w:rPr>
          <w:rFonts w:asciiTheme="minorHAnsi" w:hAnsiTheme="minorHAnsi" w:cstheme="minorHAnsi"/>
        </w:rPr>
        <w:t xml:space="preserve">. </w:t>
      </w:r>
      <w:r w:rsidRPr="00BB2964">
        <w:rPr>
          <w:rStyle w:val="citation-154"/>
          <w:rFonts w:asciiTheme="minorHAnsi" w:hAnsiTheme="minorHAnsi" w:cstheme="minorHAnsi"/>
        </w:rPr>
        <w:t>Inoltre, viene citata la gestione di scritture in modalità OVERWRITE e MERGE per garantire l'idempotenza</w:t>
      </w:r>
      <w:r w:rsidRPr="00BB2964">
        <w:rPr>
          <w:rFonts w:asciiTheme="minorHAnsi" w:hAnsiTheme="minorHAnsi" w:cstheme="minorHAnsi"/>
        </w:rPr>
        <w:t xml:space="preserve">. </w:t>
      </w:r>
    </w:p>
    <w:p w14:paraId="4C554096" w14:textId="77777777" w:rsidR="004A72AB" w:rsidRPr="00BB2964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t>Dubbio 1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 (Librerie Condivise): Esiste già una libreria Python interna (un "core framework" o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wheel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custom) sviluppata da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Reply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che astrae la logica del </w:t>
      </w:r>
      <w:r w:rsidRPr="00BB2964">
        <w:rPr>
          <w:rFonts w:eastAsia="Times New Roman"/>
          <w:sz w:val="24"/>
          <w:szCs w:val="24"/>
          <w:lang w:eastAsia="it-IT"/>
        </w:rPr>
        <w:t>MERGE INTO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 e l'audit dei log, oppure dovremo scrivere codice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PySpark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nativo partendo da zero per ogni notebook logistico?</w:t>
      </w:r>
    </w:p>
    <w:p w14:paraId="33BBABBE" w14:textId="22C87A24" w:rsidR="004A72AB" w:rsidRDefault="004A72AB" w:rsidP="00BB2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2E74B5" w:themeColor="accent5" w:themeShade="BF"/>
          <w:sz w:val="24"/>
          <w:szCs w:val="24"/>
        </w:rPr>
      </w:pPr>
      <w:r w:rsidRPr="00BB2964">
        <w:rPr>
          <w:rFonts w:cstheme="minorHAnsi"/>
          <w:color w:val="2E74B5" w:themeColor="accent5" w:themeShade="BF"/>
          <w:sz w:val="24"/>
          <w:szCs w:val="24"/>
        </w:rPr>
        <w:t>Oppure ne dobbiamo fare uno specifico per il logistico.</w:t>
      </w:r>
    </w:p>
    <w:p w14:paraId="46BA3424" w14:textId="11251E19" w:rsidR="00547128" w:rsidRPr="00547128" w:rsidRDefault="00547128" w:rsidP="00BB2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EE0000"/>
          <w:sz w:val="24"/>
          <w:szCs w:val="24"/>
        </w:rPr>
      </w:pPr>
      <w:r>
        <w:rPr>
          <w:rFonts w:cstheme="minorHAnsi"/>
          <w:color w:val="EE0000"/>
          <w:sz w:val="24"/>
          <w:szCs w:val="24"/>
        </w:rPr>
        <w:t xml:space="preserve">Se per voi utilizzare la nostra </w:t>
      </w:r>
      <w:proofErr w:type="spellStart"/>
      <w:r>
        <w:rPr>
          <w:rFonts w:cstheme="minorHAnsi"/>
          <w:color w:val="EE0000"/>
          <w:sz w:val="24"/>
          <w:szCs w:val="24"/>
        </w:rPr>
        <w:t>wheel</w:t>
      </w:r>
      <w:proofErr w:type="spellEnd"/>
      <w:r>
        <w:rPr>
          <w:rFonts w:cstheme="minorHAnsi"/>
          <w:color w:val="EE0000"/>
          <w:sz w:val="24"/>
          <w:szCs w:val="24"/>
        </w:rPr>
        <w:t xml:space="preserve"> è utile, potete utilizzarla direttamente. Sentiamoci pure.</w:t>
      </w:r>
    </w:p>
    <w:p w14:paraId="13E51BB4" w14:textId="77777777" w:rsidR="00CC284E" w:rsidRDefault="00CC284E" w:rsidP="00CC284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it-IT"/>
        </w:rPr>
      </w:pPr>
    </w:p>
    <w:p w14:paraId="0DBE94F0" w14:textId="74C71106" w:rsidR="004A72AB" w:rsidRPr="00BB2964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BB2964">
        <w:rPr>
          <w:rFonts w:eastAsia="Times New Roman" w:cstheme="minorHAnsi"/>
          <w:b/>
          <w:bCs/>
          <w:sz w:val="24"/>
          <w:szCs w:val="24"/>
          <w:lang w:eastAsia="it-IT"/>
        </w:rPr>
        <w:lastRenderedPageBreak/>
        <w:t>Dubbio 2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 (SQL vs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PySpark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>): È consentito utilizzare job basati interamente su .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sql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orchestrati dai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DABs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>, oppure lo standard impone l'uso esclusivo di .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py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(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PySpark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DataFrame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API) come sembra suggerire l'adozione del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linter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Ruff? </w:t>
      </w:r>
    </w:p>
    <w:p w14:paraId="382781A3" w14:textId="5F3BC8BE" w:rsidR="00BB2964" w:rsidRDefault="00287841" w:rsidP="00BB2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2E74B5" w:themeColor="accent5" w:themeShade="BF"/>
          <w:sz w:val="24"/>
          <w:szCs w:val="24"/>
        </w:rPr>
      </w:pPr>
      <w:r>
        <w:rPr>
          <w:rFonts w:cstheme="minorHAnsi"/>
          <w:color w:val="2E74B5" w:themeColor="accent5" w:themeShade="BF"/>
          <w:sz w:val="24"/>
          <w:szCs w:val="24"/>
        </w:rPr>
        <w:t xml:space="preserve">Penso si possa usare SQL </w:t>
      </w:r>
      <w:proofErr w:type="spellStart"/>
      <w:r>
        <w:rPr>
          <w:rFonts w:cstheme="minorHAnsi"/>
          <w:color w:val="2E74B5" w:themeColor="accent5" w:themeShade="BF"/>
          <w:sz w:val="24"/>
          <w:szCs w:val="24"/>
        </w:rPr>
        <w:t>spark</w:t>
      </w:r>
      <w:proofErr w:type="spellEnd"/>
      <w:r>
        <w:rPr>
          <w:rFonts w:cstheme="minorHAnsi"/>
          <w:color w:val="2E74B5" w:themeColor="accent5" w:themeShade="BF"/>
          <w:sz w:val="24"/>
          <w:szCs w:val="24"/>
        </w:rPr>
        <w:t xml:space="preserve"> ma verifico.</w:t>
      </w:r>
    </w:p>
    <w:p w14:paraId="4C0645AB" w14:textId="4CEC0FDA" w:rsidR="001258CB" w:rsidRPr="001258CB" w:rsidRDefault="001258CB" w:rsidP="00BB2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EE0000"/>
          <w:sz w:val="24"/>
          <w:szCs w:val="24"/>
        </w:rPr>
      </w:pPr>
      <w:r w:rsidRPr="001258CB">
        <w:rPr>
          <w:rFonts w:cstheme="minorHAnsi"/>
          <w:color w:val="EE0000"/>
          <w:sz w:val="24"/>
          <w:szCs w:val="24"/>
        </w:rPr>
        <w:t>Corretto</w:t>
      </w:r>
      <w:r w:rsidR="00547128">
        <w:rPr>
          <w:rFonts w:cstheme="minorHAnsi"/>
          <w:color w:val="EE0000"/>
          <w:sz w:val="24"/>
          <w:szCs w:val="24"/>
        </w:rPr>
        <w:t xml:space="preserve">, </w:t>
      </w:r>
      <w:proofErr w:type="spellStart"/>
      <w:r w:rsidR="00547128">
        <w:rPr>
          <w:rFonts w:cstheme="minorHAnsi"/>
          <w:color w:val="EE0000"/>
          <w:sz w:val="24"/>
          <w:szCs w:val="24"/>
        </w:rPr>
        <w:t>SparkSQL</w:t>
      </w:r>
      <w:proofErr w:type="spellEnd"/>
      <w:r w:rsidR="00547128">
        <w:rPr>
          <w:rFonts w:cstheme="minorHAnsi"/>
          <w:color w:val="EE0000"/>
          <w:sz w:val="24"/>
          <w:szCs w:val="24"/>
        </w:rPr>
        <w:t xml:space="preserve"> si può utilizzare.</w:t>
      </w:r>
    </w:p>
    <w:p w14:paraId="5F9A7DB7" w14:textId="77777777" w:rsidR="00BB2964" w:rsidRPr="00BB2964" w:rsidRDefault="00BB2964" w:rsidP="00BB2964">
      <w:pPr>
        <w:spacing w:before="100" w:beforeAutospacing="1" w:after="100" w:afterAutospacing="1" w:line="240" w:lineRule="auto"/>
        <w:rPr>
          <w:rFonts w:cstheme="minorHAnsi"/>
          <w:color w:val="2E74B5" w:themeColor="accent5" w:themeShade="BF"/>
          <w:sz w:val="24"/>
          <w:szCs w:val="24"/>
        </w:rPr>
      </w:pPr>
    </w:p>
    <w:p w14:paraId="636478A0" w14:textId="5EA527F3" w:rsidR="004A72AB" w:rsidRPr="00BB2964" w:rsidRDefault="004A72AB" w:rsidP="00BB2964">
      <w:pPr>
        <w:pStyle w:val="Titolo3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BB2964">
        <w:rPr>
          <w:rFonts w:asciiTheme="minorHAnsi" w:hAnsiTheme="minorHAnsi" w:cstheme="minorHAnsi"/>
          <w:sz w:val="24"/>
          <w:szCs w:val="24"/>
        </w:rPr>
        <w:t>Orchestrazione e Dipendenze Inter-Flusso</w:t>
      </w:r>
    </w:p>
    <w:p w14:paraId="2074903B" w14:textId="77777777" w:rsidR="004A72AB" w:rsidRPr="00BB2964" w:rsidRDefault="004A72AB" w:rsidP="004A72AB">
      <w:pPr>
        <w:pStyle w:val="NormaleWeb"/>
        <w:rPr>
          <w:rFonts w:asciiTheme="minorHAnsi" w:hAnsiTheme="minorHAnsi" w:cstheme="minorHAnsi"/>
        </w:rPr>
      </w:pPr>
      <w:r w:rsidRPr="00BB2964">
        <w:rPr>
          <w:rStyle w:val="citation-152"/>
          <w:rFonts w:asciiTheme="minorHAnsi" w:hAnsiTheme="minorHAnsi" w:cstheme="minorHAnsi"/>
        </w:rPr>
        <w:t xml:space="preserve">Il documento descrive l'isolamento orizzontale dei flussi: ogni flusso (es. </w:t>
      </w:r>
      <w:proofErr w:type="spellStart"/>
      <w:r w:rsidRPr="00BB2964">
        <w:rPr>
          <w:rStyle w:val="citation-152"/>
          <w:rFonts w:asciiTheme="minorHAnsi" w:hAnsiTheme="minorHAnsi" w:cstheme="minorHAnsi"/>
        </w:rPr>
        <w:t>Ingestion</w:t>
      </w:r>
      <w:proofErr w:type="spellEnd"/>
      <w:r w:rsidRPr="00BB2964">
        <w:rPr>
          <w:rStyle w:val="citation-152"/>
          <w:rFonts w:asciiTheme="minorHAnsi" w:hAnsiTheme="minorHAnsi" w:cstheme="minorHAnsi"/>
        </w:rPr>
        <w:t xml:space="preserve"> -&gt; Bronze -&gt; Silver -&gt; Gold) è indipendente e, in caso di errore, si ferma senza bloccare gli altri</w:t>
      </w:r>
      <w:r w:rsidRPr="00BB2964">
        <w:rPr>
          <w:rFonts w:asciiTheme="minorHAnsi" w:hAnsiTheme="minorHAnsi" w:cstheme="minorHAnsi"/>
        </w:rPr>
        <w:t xml:space="preserve">. </w:t>
      </w:r>
      <w:r w:rsidRPr="00BB2964">
        <w:rPr>
          <w:rStyle w:val="citation-151"/>
          <w:rFonts w:asciiTheme="minorHAnsi" w:hAnsiTheme="minorHAnsi" w:cstheme="minorHAnsi"/>
        </w:rPr>
        <w:t xml:space="preserve">L'idempotenza a livello di job è garantita settando </w:t>
      </w:r>
      <w:proofErr w:type="spellStart"/>
      <w:r w:rsidRPr="00BB2964">
        <w:rPr>
          <w:rStyle w:val="citation-151"/>
          <w:rFonts w:asciiTheme="minorHAnsi" w:hAnsiTheme="minorHAnsi" w:cstheme="minorHAnsi"/>
        </w:rPr>
        <w:t>max_concurrent_runs</w:t>
      </w:r>
      <w:proofErr w:type="spellEnd"/>
      <w:r w:rsidRPr="00BB2964">
        <w:rPr>
          <w:rStyle w:val="citation-151"/>
          <w:rFonts w:asciiTheme="minorHAnsi" w:hAnsiTheme="minorHAnsi" w:cstheme="minorHAnsi"/>
        </w:rPr>
        <w:t xml:space="preserve"> a 1</w:t>
      </w:r>
      <w:r w:rsidRPr="00BB2964">
        <w:rPr>
          <w:rFonts w:asciiTheme="minorHAnsi" w:hAnsiTheme="minorHAnsi" w:cstheme="minorHAnsi"/>
        </w:rPr>
        <w:t xml:space="preserve">. </w:t>
      </w:r>
    </w:p>
    <w:p w14:paraId="225BDFE4" w14:textId="11AB7D39" w:rsidR="004A72AB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CC284E">
        <w:rPr>
          <w:rFonts w:eastAsia="Times New Roman" w:cstheme="minorHAnsi"/>
          <w:b/>
          <w:bCs/>
          <w:sz w:val="24"/>
          <w:szCs w:val="24"/>
          <w:lang w:eastAsia="it-IT"/>
        </w:rPr>
        <w:t>Dubbio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: Nel Logistico abbiamo forti dipendenze verticali. Ad esempio, il flusso Gold della "Preparazione Spedizioni" non </w:t>
      </w:r>
      <w:r w:rsidR="00CC284E">
        <w:rPr>
          <w:rFonts w:eastAsia="Times New Roman" w:cstheme="minorHAnsi"/>
          <w:sz w:val="24"/>
          <w:szCs w:val="24"/>
          <w:lang w:eastAsia="it-IT"/>
        </w:rPr>
        <w:t xml:space="preserve">dovrebbe </w:t>
      </w:r>
      <w:r w:rsidRPr="00BB2964">
        <w:rPr>
          <w:rFonts w:eastAsia="Times New Roman" w:cstheme="minorHAnsi"/>
          <w:sz w:val="24"/>
          <w:szCs w:val="24"/>
          <w:lang w:eastAsia="it-IT"/>
        </w:rPr>
        <w:t>partire se prima il flusso "Master Data" (che si trova in un altro repository/job) non è terminato con successo.</w:t>
      </w:r>
      <w:r w:rsidR="00CC284E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Come gestisce la Data Platform le dipendenze tra workflow diversi che si trovano su repository diversi? Si utilizzano trigger API,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Databricks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 Workflow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Dependencies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, uno strumento esterno (es. </w:t>
      </w:r>
      <w:proofErr w:type="spellStart"/>
      <w:r w:rsidRPr="00BB2964">
        <w:rPr>
          <w:rFonts w:eastAsia="Times New Roman" w:cstheme="minorHAnsi"/>
          <w:sz w:val="24"/>
          <w:szCs w:val="24"/>
          <w:lang w:eastAsia="it-IT"/>
        </w:rPr>
        <w:t>Airflow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>)</w:t>
      </w:r>
      <w:r w:rsidR="00CC284E">
        <w:rPr>
          <w:rFonts w:eastAsia="Times New Roman" w:cstheme="minorHAnsi"/>
          <w:sz w:val="24"/>
          <w:szCs w:val="24"/>
          <w:lang w:eastAsia="it-IT"/>
        </w:rPr>
        <w:t>, meccanismi di semaforizzazione</w:t>
      </w:r>
      <w:r w:rsidRPr="00BB2964">
        <w:rPr>
          <w:rFonts w:eastAsia="Times New Roman" w:cstheme="minorHAnsi"/>
          <w:sz w:val="24"/>
          <w:szCs w:val="24"/>
          <w:lang w:eastAsia="it-IT"/>
        </w:rPr>
        <w:t>?</w:t>
      </w:r>
    </w:p>
    <w:p w14:paraId="0A0C3195" w14:textId="2920FEC0" w:rsidR="00CC284E" w:rsidRDefault="00CC284E" w:rsidP="00BB296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2E74B5" w:themeColor="accent5" w:themeShade="BF"/>
          <w:sz w:val="24"/>
          <w:szCs w:val="24"/>
        </w:rPr>
      </w:pPr>
      <w:r w:rsidRPr="00CC284E">
        <w:rPr>
          <w:rFonts w:cstheme="minorHAnsi"/>
          <w:color w:val="2E74B5" w:themeColor="accent5" w:themeShade="BF"/>
          <w:sz w:val="24"/>
          <w:szCs w:val="24"/>
        </w:rPr>
        <w:t xml:space="preserve">Non credo si usi </w:t>
      </w:r>
      <w:proofErr w:type="spellStart"/>
      <w:r w:rsidRPr="00CC284E">
        <w:rPr>
          <w:rFonts w:cstheme="minorHAnsi"/>
          <w:color w:val="2E74B5" w:themeColor="accent5" w:themeShade="BF"/>
          <w:sz w:val="24"/>
          <w:szCs w:val="24"/>
        </w:rPr>
        <w:t>Airflow</w:t>
      </w:r>
      <w:proofErr w:type="spellEnd"/>
      <w:r w:rsidRPr="00CC284E">
        <w:rPr>
          <w:rFonts w:cstheme="minorHAnsi"/>
          <w:color w:val="2E74B5" w:themeColor="accent5" w:themeShade="BF"/>
          <w:sz w:val="24"/>
          <w:szCs w:val="24"/>
        </w:rPr>
        <w:t>.</w:t>
      </w:r>
      <w:r w:rsidR="00287841">
        <w:rPr>
          <w:rFonts w:cstheme="minorHAnsi"/>
          <w:color w:val="2E74B5" w:themeColor="accent5" w:themeShade="BF"/>
          <w:sz w:val="24"/>
          <w:szCs w:val="24"/>
        </w:rPr>
        <w:t xml:space="preserve"> Verifico.</w:t>
      </w:r>
    </w:p>
    <w:p w14:paraId="312C9259" w14:textId="291EB1B6" w:rsidR="00BB2964" w:rsidRPr="00547128" w:rsidRDefault="001258CB" w:rsidP="0054712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EE0000"/>
          <w:sz w:val="24"/>
          <w:szCs w:val="24"/>
          <w:lang w:eastAsia="it-IT"/>
        </w:rPr>
      </w:pPr>
      <w:r w:rsidRPr="00547128">
        <w:rPr>
          <w:rFonts w:cstheme="minorHAnsi"/>
          <w:color w:val="EE0000"/>
          <w:sz w:val="24"/>
          <w:szCs w:val="24"/>
        </w:rPr>
        <w:t xml:space="preserve">Corretto, </w:t>
      </w:r>
      <w:r w:rsidRPr="00547128">
        <w:rPr>
          <w:rFonts w:cstheme="minorHAnsi"/>
          <w:color w:val="EE0000"/>
          <w:sz w:val="24"/>
          <w:szCs w:val="24"/>
        </w:rPr>
        <w:t xml:space="preserve">non usiamo </w:t>
      </w:r>
      <w:proofErr w:type="spellStart"/>
      <w:r w:rsidRPr="00547128">
        <w:rPr>
          <w:rFonts w:cstheme="minorHAnsi"/>
          <w:color w:val="EE0000"/>
          <w:sz w:val="24"/>
          <w:szCs w:val="24"/>
        </w:rPr>
        <w:t>Airflow</w:t>
      </w:r>
      <w:proofErr w:type="spellEnd"/>
      <w:r w:rsidR="00547128" w:rsidRPr="00547128">
        <w:rPr>
          <w:rFonts w:cstheme="minorHAnsi"/>
          <w:color w:val="EE0000"/>
          <w:sz w:val="24"/>
          <w:szCs w:val="24"/>
        </w:rPr>
        <w:t>. Definiamo le dipendenze tramite file YAML in DAB.</w:t>
      </w:r>
    </w:p>
    <w:p w14:paraId="6BCEDF93" w14:textId="77777777" w:rsidR="00547128" w:rsidRPr="00BB2964" w:rsidRDefault="00547128" w:rsidP="0054712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</w:p>
    <w:p w14:paraId="39A8F190" w14:textId="326616D4" w:rsidR="004A72AB" w:rsidRPr="00BB2964" w:rsidRDefault="004A72AB" w:rsidP="00BB2964">
      <w:pPr>
        <w:pStyle w:val="Titolo3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BB2964">
        <w:rPr>
          <w:rFonts w:asciiTheme="minorHAnsi" w:hAnsiTheme="minorHAnsi" w:cstheme="minorHAnsi"/>
          <w:sz w:val="24"/>
          <w:szCs w:val="24"/>
        </w:rPr>
        <w:t>Sviluppo in Ambiente "Dev"</w:t>
      </w:r>
    </w:p>
    <w:p w14:paraId="214802F2" w14:textId="77777777" w:rsidR="004A72AB" w:rsidRPr="00BB2964" w:rsidRDefault="004A72AB" w:rsidP="004A72AB">
      <w:pPr>
        <w:pStyle w:val="NormaleWeb"/>
        <w:rPr>
          <w:rFonts w:asciiTheme="minorHAnsi" w:hAnsiTheme="minorHAnsi" w:cstheme="minorHAnsi"/>
        </w:rPr>
      </w:pPr>
      <w:r w:rsidRPr="00BB2964">
        <w:rPr>
          <w:rStyle w:val="citation-150"/>
          <w:rFonts w:asciiTheme="minorHAnsi" w:hAnsiTheme="minorHAnsi" w:cstheme="minorHAnsi"/>
        </w:rPr>
        <w:t xml:space="preserve">Le risorse infrastrutturali prevedono un workspace isolato per l'ambiente </w:t>
      </w:r>
      <w:proofErr w:type="spellStart"/>
      <w:r w:rsidRPr="00BB2964">
        <w:rPr>
          <w:rStyle w:val="citation-150"/>
          <w:rFonts w:asciiTheme="minorHAnsi" w:hAnsiTheme="minorHAnsi" w:cstheme="minorHAnsi"/>
        </w:rPr>
        <w:t>dev</w:t>
      </w:r>
      <w:proofErr w:type="spellEnd"/>
      <w:r w:rsidRPr="00BB2964">
        <w:rPr>
          <w:rFonts w:asciiTheme="minorHAnsi" w:hAnsiTheme="minorHAnsi" w:cstheme="minorHAnsi"/>
        </w:rPr>
        <w:t xml:space="preserve">. </w:t>
      </w:r>
    </w:p>
    <w:p w14:paraId="62A5CB63" w14:textId="31CCBD8E" w:rsidR="004A72AB" w:rsidRDefault="004A72AB" w:rsidP="00CC28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CC284E">
        <w:rPr>
          <w:rFonts w:eastAsia="Times New Roman" w:cstheme="minorHAnsi"/>
          <w:b/>
          <w:bCs/>
          <w:sz w:val="24"/>
          <w:szCs w:val="24"/>
          <w:lang w:eastAsia="it-IT"/>
        </w:rPr>
        <w:t>Dubbio</w:t>
      </w:r>
      <w:r w:rsidRPr="00BB2964">
        <w:rPr>
          <w:rFonts w:eastAsia="Times New Roman" w:cstheme="minorHAnsi"/>
          <w:sz w:val="24"/>
          <w:szCs w:val="24"/>
          <w:lang w:eastAsia="it-IT"/>
        </w:rPr>
        <w:t>: All'interno del workspace di sviluppo (</w:t>
      </w:r>
      <w:proofErr w:type="spellStart"/>
      <w:r w:rsidRPr="00BB2964">
        <w:rPr>
          <w:rFonts w:eastAsia="Times New Roman"/>
          <w:sz w:val="24"/>
          <w:szCs w:val="24"/>
          <w:lang w:eastAsia="it-IT"/>
        </w:rPr>
        <w:t>dev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 xml:space="preserve">), come lavorano contemporaneamente i vari </w:t>
      </w:r>
      <w:r w:rsidR="00CC284E">
        <w:rPr>
          <w:rFonts w:eastAsia="Times New Roman" w:cstheme="minorHAnsi"/>
          <w:sz w:val="24"/>
          <w:szCs w:val="24"/>
          <w:lang w:eastAsia="it-IT"/>
        </w:rPr>
        <w:t xml:space="preserve">sviluppatori </w:t>
      </w:r>
      <w:r w:rsidRPr="00BB2964">
        <w:rPr>
          <w:rFonts w:eastAsia="Times New Roman" w:cstheme="minorHAnsi"/>
          <w:sz w:val="24"/>
          <w:szCs w:val="24"/>
          <w:lang w:eastAsia="it-IT"/>
        </w:rPr>
        <w:t xml:space="preserve">senza pestarsi i piedi sui dati? Vengono creati schemi "sandbox" per ogni sviluppatore (es. </w:t>
      </w:r>
      <w:proofErr w:type="spellStart"/>
      <w:r w:rsidRPr="00BB2964">
        <w:rPr>
          <w:rFonts w:eastAsia="Times New Roman"/>
          <w:sz w:val="24"/>
          <w:szCs w:val="24"/>
          <w:lang w:eastAsia="it-IT"/>
        </w:rPr>
        <w:t>silver_</w:t>
      </w:r>
      <w:proofErr w:type="gramStart"/>
      <w:r w:rsidRPr="00BB2964">
        <w:rPr>
          <w:rFonts w:eastAsia="Times New Roman"/>
          <w:sz w:val="24"/>
          <w:szCs w:val="24"/>
          <w:lang w:eastAsia="it-IT"/>
        </w:rPr>
        <w:t>dev.mario</w:t>
      </w:r>
      <w:proofErr w:type="gramEnd"/>
      <w:r w:rsidRPr="00BB2964">
        <w:rPr>
          <w:rFonts w:eastAsia="Times New Roman"/>
          <w:sz w:val="24"/>
          <w:szCs w:val="24"/>
          <w:lang w:eastAsia="it-IT"/>
        </w:rPr>
        <w:t>_rossi_prep_sped</w:t>
      </w:r>
      <w:proofErr w:type="spellEnd"/>
      <w:r w:rsidRPr="00BB2964">
        <w:rPr>
          <w:rFonts w:eastAsia="Times New Roman" w:cstheme="minorHAnsi"/>
          <w:sz w:val="24"/>
          <w:szCs w:val="24"/>
          <w:lang w:eastAsia="it-IT"/>
        </w:rPr>
        <w:t>), o si lavora tutti sulle stesse tabelle di sviluppo sovrascrivendosi i dati a vicenda durante i test interattivi?</w:t>
      </w:r>
    </w:p>
    <w:p w14:paraId="1690B659" w14:textId="65CE5409" w:rsidR="001D795B" w:rsidRDefault="001D795B" w:rsidP="00CC28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2E74B5" w:themeColor="accent5" w:themeShade="BF"/>
          <w:sz w:val="24"/>
          <w:szCs w:val="24"/>
        </w:rPr>
      </w:pPr>
      <w:r>
        <w:rPr>
          <w:rFonts w:cstheme="minorHAnsi"/>
          <w:color w:val="2E74B5" w:themeColor="accent5" w:themeShade="BF"/>
          <w:sz w:val="24"/>
          <w:szCs w:val="24"/>
        </w:rPr>
        <w:t>Verifico le modalità di lavoro day by day</w:t>
      </w:r>
      <w:r w:rsidRPr="00CC284E">
        <w:rPr>
          <w:rFonts w:cstheme="minorHAnsi"/>
          <w:color w:val="2E74B5" w:themeColor="accent5" w:themeShade="BF"/>
          <w:sz w:val="24"/>
          <w:szCs w:val="24"/>
        </w:rPr>
        <w:t>.</w:t>
      </w:r>
    </w:p>
    <w:p w14:paraId="625B0662" w14:textId="1A97A6D4" w:rsidR="004A72AB" w:rsidRPr="00547128" w:rsidRDefault="00547128" w:rsidP="007957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EE0000"/>
          <w:sz w:val="24"/>
          <w:szCs w:val="24"/>
        </w:rPr>
      </w:pPr>
      <w:r w:rsidRPr="00547128">
        <w:rPr>
          <w:rFonts w:cstheme="minorHAnsi"/>
          <w:color w:val="EE0000"/>
          <w:sz w:val="24"/>
          <w:szCs w:val="24"/>
        </w:rPr>
        <w:t xml:space="preserve">Gestiamo il codice tramite il </w:t>
      </w:r>
      <w:proofErr w:type="spellStart"/>
      <w:r w:rsidRPr="00547128">
        <w:rPr>
          <w:rFonts w:cstheme="minorHAnsi"/>
          <w:color w:val="EE0000"/>
          <w:sz w:val="24"/>
          <w:szCs w:val="24"/>
        </w:rPr>
        <w:t>GitFlow</w:t>
      </w:r>
      <w:proofErr w:type="spellEnd"/>
      <w:r w:rsidRPr="00547128">
        <w:rPr>
          <w:rFonts w:cstheme="minorHAnsi"/>
          <w:color w:val="EE0000"/>
          <w:sz w:val="24"/>
          <w:szCs w:val="24"/>
        </w:rPr>
        <w:t xml:space="preserve"> indicato nel documento di Best </w:t>
      </w:r>
      <w:proofErr w:type="spellStart"/>
      <w:r w:rsidRPr="00547128">
        <w:rPr>
          <w:rFonts w:cstheme="minorHAnsi"/>
          <w:color w:val="EE0000"/>
          <w:sz w:val="24"/>
          <w:szCs w:val="24"/>
        </w:rPr>
        <w:t xml:space="preserve">Practises. </w:t>
      </w:r>
      <w:proofErr w:type="spellEnd"/>
      <w:r w:rsidRPr="00547128">
        <w:rPr>
          <w:rFonts w:cstheme="minorHAnsi"/>
          <w:color w:val="EE0000"/>
          <w:sz w:val="24"/>
          <w:szCs w:val="24"/>
        </w:rPr>
        <w:t>T</w:t>
      </w:r>
      <w:r w:rsidR="001258CB" w:rsidRPr="00547128">
        <w:rPr>
          <w:rFonts w:cstheme="minorHAnsi"/>
          <w:color w:val="EE0000"/>
          <w:sz w:val="24"/>
          <w:szCs w:val="24"/>
        </w:rPr>
        <w:t xml:space="preserve">utto ciò che concerne le risorse infrastrutturali è condiviso. Se necessario, è possibile creare job ad hoc specifici nel </w:t>
      </w:r>
      <w:proofErr w:type="spellStart"/>
      <w:r w:rsidR="001258CB" w:rsidRPr="00547128">
        <w:rPr>
          <w:rFonts w:cstheme="minorHAnsi"/>
          <w:color w:val="EE0000"/>
          <w:sz w:val="24"/>
          <w:szCs w:val="24"/>
        </w:rPr>
        <w:t>branch</w:t>
      </w:r>
      <w:proofErr w:type="spellEnd"/>
      <w:r w:rsidR="001258CB" w:rsidRPr="00547128">
        <w:rPr>
          <w:rFonts w:cstheme="minorHAnsi"/>
          <w:color w:val="EE0000"/>
          <w:sz w:val="24"/>
          <w:szCs w:val="24"/>
        </w:rPr>
        <w:t xml:space="preserve"> su </w:t>
      </w:r>
      <w:proofErr w:type="spellStart"/>
      <w:r w:rsidR="001258CB" w:rsidRPr="00547128">
        <w:rPr>
          <w:rFonts w:cstheme="minorHAnsi"/>
          <w:color w:val="EE0000"/>
          <w:sz w:val="24"/>
          <w:szCs w:val="24"/>
        </w:rPr>
        <w:t>gitlab</w:t>
      </w:r>
      <w:proofErr w:type="spellEnd"/>
      <w:r w:rsidR="001258CB" w:rsidRPr="00547128">
        <w:rPr>
          <w:rFonts w:cstheme="minorHAnsi"/>
          <w:color w:val="EE0000"/>
          <w:sz w:val="24"/>
          <w:szCs w:val="24"/>
        </w:rPr>
        <w:t xml:space="preserve">, per poi </w:t>
      </w:r>
      <w:proofErr w:type="spellStart"/>
      <w:r w:rsidR="001258CB" w:rsidRPr="00547128">
        <w:rPr>
          <w:rFonts w:cstheme="minorHAnsi"/>
          <w:color w:val="EE0000"/>
          <w:sz w:val="24"/>
          <w:szCs w:val="24"/>
        </w:rPr>
        <w:t>mergiare</w:t>
      </w:r>
      <w:proofErr w:type="spellEnd"/>
      <w:r w:rsidR="001258CB" w:rsidRPr="00547128">
        <w:rPr>
          <w:rFonts w:cstheme="minorHAnsi"/>
          <w:color w:val="EE0000"/>
          <w:sz w:val="24"/>
          <w:szCs w:val="24"/>
        </w:rPr>
        <w:t xml:space="preserve"> a sviluppi completati. </w:t>
      </w:r>
    </w:p>
    <w:p w14:paraId="6FE54CE3" w14:textId="77777777" w:rsidR="00DB607F" w:rsidRPr="00BB2964" w:rsidRDefault="00DB607F">
      <w:pPr>
        <w:rPr>
          <w:rFonts w:cstheme="minorHAnsi"/>
          <w:sz w:val="24"/>
          <w:szCs w:val="24"/>
        </w:rPr>
      </w:pPr>
    </w:p>
    <w:sectPr w:rsidR="00DB607F" w:rsidRPr="00BB29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304C"/>
    <w:multiLevelType w:val="multilevel"/>
    <w:tmpl w:val="319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D1A1F"/>
    <w:multiLevelType w:val="multilevel"/>
    <w:tmpl w:val="BD666C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42A42"/>
    <w:multiLevelType w:val="multilevel"/>
    <w:tmpl w:val="D652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B05E4"/>
    <w:multiLevelType w:val="multilevel"/>
    <w:tmpl w:val="494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92D2E"/>
    <w:multiLevelType w:val="multilevel"/>
    <w:tmpl w:val="E66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14FCE"/>
    <w:multiLevelType w:val="multilevel"/>
    <w:tmpl w:val="B754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4758">
    <w:abstractNumId w:val="1"/>
  </w:num>
  <w:num w:numId="2" w16cid:durableId="622076045">
    <w:abstractNumId w:val="4"/>
  </w:num>
  <w:num w:numId="3" w16cid:durableId="1420524923">
    <w:abstractNumId w:val="0"/>
  </w:num>
  <w:num w:numId="4" w16cid:durableId="1535729259">
    <w:abstractNumId w:val="2"/>
  </w:num>
  <w:num w:numId="5" w16cid:durableId="1476487974">
    <w:abstractNumId w:val="3"/>
  </w:num>
  <w:num w:numId="6" w16cid:durableId="2134129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47"/>
    <w:rsid w:val="000B797B"/>
    <w:rsid w:val="001258CB"/>
    <w:rsid w:val="001D795B"/>
    <w:rsid w:val="00287841"/>
    <w:rsid w:val="004A72AB"/>
    <w:rsid w:val="00547128"/>
    <w:rsid w:val="00572BB5"/>
    <w:rsid w:val="005A522A"/>
    <w:rsid w:val="00672F73"/>
    <w:rsid w:val="008249E0"/>
    <w:rsid w:val="008A08D6"/>
    <w:rsid w:val="00BB2964"/>
    <w:rsid w:val="00CC284E"/>
    <w:rsid w:val="00D53A47"/>
    <w:rsid w:val="00DB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AC1C9"/>
  <w15:chartTrackingRefBased/>
  <w15:docId w15:val="{F5453AB6-9A49-4C65-953D-CBE3F636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52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link w:val="Titolo3Carattere"/>
    <w:uiPriority w:val="9"/>
    <w:qFormat/>
    <w:rsid w:val="00D53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D53A47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D5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citation-109">
    <w:name w:val="citation-109"/>
    <w:basedOn w:val="Carpredefinitoparagrafo"/>
    <w:rsid w:val="00D53A47"/>
  </w:style>
  <w:style w:type="character" w:customStyle="1" w:styleId="citation-108">
    <w:name w:val="citation-108"/>
    <w:basedOn w:val="Carpredefinitoparagrafo"/>
    <w:rsid w:val="00D53A47"/>
  </w:style>
  <w:style w:type="character" w:styleId="CodiceHTML">
    <w:name w:val="HTML Code"/>
    <w:basedOn w:val="Carpredefinitoparagrafo"/>
    <w:uiPriority w:val="99"/>
    <w:semiHidden/>
    <w:unhideWhenUsed/>
    <w:rsid w:val="00D53A47"/>
    <w:rPr>
      <w:rFonts w:ascii="Courier New" w:eastAsia="Times New Roman" w:hAnsi="Courier New" w:cs="Courier New"/>
      <w:sz w:val="20"/>
      <w:szCs w:val="20"/>
    </w:rPr>
  </w:style>
  <w:style w:type="character" w:customStyle="1" w:styleId="citation-107">
    <w:name w:val="citation-107"/>
    <w:basedOn w:val="Carpredefinitoparagrafo"/>
    <w:rsid w:val="00D53A47"/>
  </w:style>
  <w:style w:type="character" w:customStyle="1" w:styleId="citation-106">
    <w:name w:val="citation-106"/>
    <w:basedOn w:val="Carpredefinitoparagrafo"/>
    <w:rsid w:val="00D53A47"/>
  </w:style>
  <w:style w:type="character" w:customStyle="1" w:styleId="citation-105">
    <w:name w:val="citation-105"/>
    <w:basedOn w:val="Carpredefinitoparagrafo"/>
    <w:rsid w:val="00D53A47"/>
  </w:style>
  <w:style w:type="character" w:customStyle="1" w:styleId="citation-104">
    <w:name w:val="citation-104"/>
    <w:basedOn w:val="Carpredefinitoparagrafo"/>
    <w:rsid w:val="00D53A47"/>
  </w:style>
  <w:style w:type="character" w:customStyle="1" w:styleId="citation-103">
    <w:name w:val="citation-103"/>
    <w:basedOn w:val="Carpredefinitoparagrafo"/>
    <w:rsid w:val="00D53A47"/>
  </w:style>
  <w:style w:type="character" w:customStyle="1" w:styleId="citation-102">
    <w:name w:val="citation-102"/>
    <w:basedOn w:val="Carpredefinitoparagrafo"/>
    <w:rsid w:val="00D53A47"/>
  </w:style>
  <w:style w:type="character" w:customStyle="1" w:styleId="citation-101">
    <w:name w:val="citation-101"/>
    <w:basedOn w:val="Carpredefinitoparagrafo"/>
    <w:rsid w:val="00D53A47"/>
  </w:style>
  <w:style w:type="character" w:customStyle="1" w:styleId="citation-100">
    <w:name w:val="citation-100"/>
    <w:basedOn w:val="Carpredefinitoparagrafo"/>
    <w:rsid w:val="00D53A47"/>
  </w:style>
  <w:style w:type="character" w:customStyle="1" w:styleId="citation-99">
    <w:name w:val="citation-99"/>
    <w:basedOn w:val="Carpredefinitoparagrafo"/>
    <w:rsid w:val="00D53A47"/>
  </w:style>
  <w:style w:type="character" w:customStyle="1" w:styleId="citation-98">
    <w:name w:val="citation-98"/>
    <w:basedOn w:val="Carpredefinitoparagrafo"/>
    <w:rsid w:val="00D53A47"/>
  </w:style>
  <w:style w:type="paragraph" w:styleId="Paragrafoelenco">
    <w:name w:val="List Paragraph"/>
    <w:basedOn w:val="Normale"/>
    <w:uiPriority w:val="34"/>
    <w:qFormat/>
    <w:rsid w:val="00D53A47"/>
    <w:pPr>
      <w:ind w:left="720"/>
      <w:contextualSpacing/>
    </w:pPr>
  </w:style>
  <w:style w:type="character" w:customStyle="1" w:styleId="citation-158">
    <w:name w:val="citation-158"/>
    <w:basedOn w:val="Carpredefinitoparagrafo"/>
    <w:rsid w:val="004A72AB"/>
  </w:style>
  <w:style w:type="character" w:customStyle="1" w:styleId="citation-157">
    <w:name w:val="citation-157"/>
    <w:basedOn w:val="Carpredefinitoparagrafo"/>
    <w:rsid w:val="004A72AB"/>
  </w:style>
  <w:style w:type="character" w:customStyle="1" w:styleId="citation-156">
    <w:name w:val="citation-156"/>
    <w:basedOn w:val="Carpredefinitoparagrafo"/>
    <w:rsid w:val="004A72AB"/>
  </w:style>
  <w:style w:type="character" w:customStyle="1" w:styleId="citation-155">
    <w:name w:val="citation-155"/>
    <w:basedOn w:val="Carpredefinitoparagrafo"/>
    <w:rsid w:val="004A72AB"/>
  </w:style>
  <w:style w:type="character" w:customStyle="1" w:styleId="citation-154">
    <w:name w:val="citation-154"/>
    <w:basedOn w:val="Carpredefinitoparagrafo"/>
    <w:rsid w:val="004A72AB"/>
  </w:style>
  <w:style w:type="character" w:customStyle="1" w:styleId="citation-153">
    <w:name w:val="citation-153"/>
    <w:basedOn w:val="Carpredefinitoparagrafo"/>
    <w:rsid w:val="004A72AB"/>
  </w:style>
  <w:style w:type="character" w:customStyle="1" w:styleId="citation-152">
    <w:name w:val="citation-152"/>
    <w:basedOn w:val="Carpredefinitoparagrafo"/>
    <w:rsid w:val="004A72AB"/>
  </w:style>
  <w:style w:type="character" w:customStyle="1" w:styleId="citation-151">
    <w:name w:val="citation-151"/>
    <w:basedOn w:val="Carpredefinitoparagrafo"/>
    <w:rsid w:val="004A72AB"/>
  </w:style>
  <w:style w:type="character" w:customStyle="1" w:styleId="citation-150">
    <w:name w:val="citation-150"/>
    <w:basedOn w:val="Carpredefinitoparagrafo"/>
    <w:rsid w:val="004A72AB"/>
  </w:style>
  <w:style w:type="character" w:customStyle="1" w:styleId="Titolo1Carattere">
    <w:name w:val="Titolo 1 Carattere"/>
    <w:basedOn w:val="Carpredefinitoparagrafo"/>
    <w:link w:val="Titolo1"/>
    <w:uiPriority w:val="9"/>
    <w:rsid w:val="005A5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nfasicorsivo">
    <w:name w:val="Emphasis"/>
    <w:basedOn w:val="Carpredefinitoparagrafo"/>
    <w:uiPriority w:val="20"/>
    <w:qFormat/>
    <w:rsid w:val="008A08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Covisian SpA</Company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Scrimitore</dc:creator>
  <cp:keywords/>
  <dc:description/>
  <cp:lastModifiedBy>Ivana Orefice</cp:lastModifiedBy>
  <cp:revision>4</cp:revision>
  <dcterms:created xsi:type="dcterms:W3CDTF">2026-05-29T07:05:00Z</dcterms:created>
  <dcterms:modified xsi:type="dcterms:W3CDTF">2026-06-03T16:24:00Z</dcterms:modified>
</cp:coreProperties>
</file>