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87298" w14:textId="77777777" w:rsidR="00E22914" w:rsidRPr="00FD07E3" w:rsidRDefault="00E22914">
      <w:pPr>
        <w:spacing w:before="2000"/>
        <w:rPr>
          <w:rFonts w:asciiTheme="majorHAnsi" w:hAnsiTheme="majorHAnsi" w:cstheme="majorHAnsi"/>
          <w:sz w:val="22"/>
          <w:szCs w:val="22"/>
        </w:rPr>
      </w:pPr>
    </w:p>
    <w:p w14:paraId="37911EC4" w14:textId="77777777" w:rsidR="00E22914" w:rsidRPr="00436D2C" w:rsidRDefault="009450E2" w:rsidP="00436D2C">
      <w:pPr>
        <w:pStyle w:val="Titolo1"/>
        <w:jc w:val="center"/>
        <w:rPr>
          <w:sz w:val="24"/>
          <w:szCs w:val="24"/>
        </w:rPr>
      </w:pPr>
      <w:r w:rsidRPr="00436D2C">
        <w:rPr>
          <w:sz w:val="36"/>
          <w:szCs w:val="36"/>
        </w:rPr>
        <w:t>LOGISTICO 2.0</w:t>
      </w:r>
    </w:p>
    <w:p w14:paraId="5CFC09E7" w14:textId="77777777" w:rsidR="00436D2C" w:rsidRPr="00436D2C" w:rsidRDefault="00436D2C" w:rsidP="00436D2C">
      <w:pPr>
        <w:pStyle w:val="Titolo2"/>
        <w:jc w:val="center"/>
        <w:rPr>
          <w:color w:val="auto"/>
          <w:sz w:val="28"/>
          <w:szCs w:val="28"/>
        </w:rPr>
      </w:pPr>
      <w:r w:rsidRPr="00436D2C">
        <w:rPr>
          <w:color w:val="auto"/>
          <w:sz w:val="28"/>
          <w:szCs w:val="28"/>
        </w:rPr>
        <w:t>Linee Guida: Punti di approfondimento v2.0</w:t>
      </w:r>
    </w:p>
    <w:p w14:paraId="4B72E6DA" w14:textId="636193F2" w:rsidR="00436D2C" w:rsidRPr="00436D2C" w:rsidRDefault="009450E2" w:rsidP="00436D2C">
      <w:pPr>
        <w:pStyle w:val="Titolo2"/>
        <w:jc w:val="center"/>
        <w:rPr>
          <w:color w:val="auto"/>
          <w:sz w:val="28"/>
          <w:szCs w:val="28"/>
        </w:rPr>
      </w:pPr>
      <w:r w:rsidRPr="00436D2C">
        <w:rPr>
          <w:color w:val="auto"/>
          <w:sz w:val="28"/>
          <w:szCs w:val="28"/>
        </w:rPr>
        <w:t xml:space="preserve">Domande per il team </w:t>
      </w:r>
      <w:proofErr w:type="spellStart"/>
      <w:r w:rsidR="00D44C3D" w:rsidRPr="00436D2C">
        <w:rPr>
          <w:color w:val="auto"/>
          <w:sz w:val="28"/>
          <w:szCs w:val="28"/>
        </w:rPr>
        <w:t>Reply</w:t>
      </w:r>
      <w:proofErr w:type="spellEnd"/>
      <w:r w:rsidRPr="00436D2C">
        <w:rPr>
          <w:color w:val="auto"/>
          <w:sz w:val="28"/>
          <w:szCs w:val="28"/>
        </w:rPr>
        <w:t xml:space="preserve"> </w:t>
      </w:r>
      <w:r w:rsidR="00436D2C" w:rsidRPr="00436D2C">
        <w:rPr>
          <w:color w:val="auto"/>
          <w:sz w:val="28"/>
          <w:szCs w:val="28"/>
        </w:rPr>
        <w:t>-</w:t>
      </w:r>
      <w:r w:rsidRPr="00436D2C">
        <w:rPr>
          <w:color w:val="auto"/>
          <w:sz w:val="28"/>
          <w:szCs w:val="28"/>
        </w:rPr>
        <w:t xml:space="preserve"> Data Platform</w:t>
      </w:r>
    </w:p>
    <w:p w14:paraId="79CEA0FD" w14:textId="136D1064" w:rsidR="00E22914" w:rsidRDefault="009450E2" w:rsidP="00D44C3D">
      <w:pPr>
        <w:spacing w:before="120" w:after="120"/>
        <w:jc w:val="center"/>
        <w:rPr>
          <w:rFonts w:asciiTheme="majorHAnsi" w:hAnsiTheme="majorHAnsi" w:cstheme="majorHAnsi"/>
          <w:sz w:val="22"/>
          <w:szCs w:val="22"/>
        </w:rPr>
      </w:pPr>
      <w:r w:rsidRPr="00436D2C">
        <w:rPr>
          <w:rFonts w:asciiTheme="majorHAnsi" w:hAnsiTheme="majorHAnsi" w:cstheme="majorHAnsi"/>
          <w:sz w:val="22"/>
          <w:szCs w:val="22"/>
        </w:rPr>
        <w:t>Data: 2026-05-</w:t>
      </w:r>
      <w:proofErr w:type="gramStart"/>
      <w:r w:rsidRPr="00436D2C">
        <w:rPr>
          <w:rFonts w:asciiTheme="majorHAnsi" w:hAnsiTheme="majorHAnsi" w:cstheme="majorHAnsi"/>
          <w:sz w:val="22"/>
          <w:szCs w:val="22"/>
        </w:rPr>
        <w:t>30  |</w:t>
      </w:r>
      <w:proofErr w:type="gramEnd"/>
      <w:r w:rsidRPr="00436D2C">
        <w:rPr>
          <w:rFonts w:asciiTheme="majorHAnsi" w:hAnsiTheme="majorHAnsi" w:cstheme="majorHAnsi"/>
          <w:sz w:val="22"/>
          <w:szCs w:val="22"/>
        </w:rPr>
        <w:t xml:space="preserve">  Versione: 2.0  |  Team Logistico 2.0</w:t>
      </w:r>
    </w:p>
    <w:p w14:paraId="5A1A880B" w14:textId="46E20548" w:rsidR="00B61D48" w:rsidRPr="00B61D48" w:rsidRDefault="00B61D48" w:rsidP="00B61D48">
      <w:pPr>
        <w:rPr>
          <w:rFonts w:asciiTheme="majorHAnsi" w:hAnsiTheme="majorHAnsi" w:cstheme="majorHAnsi"/>
          <w:sz w:val="24"/>
          <w:szCs w:val="24"/>
        </w:rPr>
      </w:pPr>
    </w:p>
    <w:p w14:paraId="67F17B96" w14:textId="361F20EE" w:rsidR="00B61D48" w:rsidRPr="00B61D48" w:rsidRDefault="00B61D48" w:rsidP="00B61D48">
      <w:pPr>
        <w:rPr>
          <w:rFonts w:asciiTheme="majorHAnsi" w:hAnsiTheme="majorHAnsi" w:cstheme="majorHAnsi"/>
          <w:sz w:val="24"/>
          <w:szCs w:val="24"/>
        </w:rPr>
      </w:pPr>
    </w:p>
    <w:p w14:paraId="633F1277" w14:textId="05B44E6E" w:rsidR="00B61D48" w:rsidRPr="00B61D48" w:rsidRDefault="00B61D48" w:rsidP="00B61D48">
      <w:pPr>
        <w:rPr>
          <w:rFonts w:asciiTheme="majorHAnsi" w:hAnsiTheme="majorHAnsi" w:cstheme="majorHAnsi"/>
          <w:sz w:val="24"/>
          <w:szCs w:val="24"/>
        </w:rPr>
      </w:pPr>
    </w:p>
    <w:p w14:paraId="7131745A" w14:textId="114988D9" w:rsidR="00B61D48" w:rsidRPr="00B61D48" w:rsidRDefault="00B61D48" w:rsidP="00B61D48">
      <w:pPr>
        <w:rPr>
          <w:rFonts w:asciiTheme="majorHAnsi" w:hAnsiTheme="majorHAnsi" w:cstheme="majorHAnsi"/>
          <w:sz w:val="24"/>
          <w:szCs w:val="24"/>
        </w:rPr>
      </w:pPr>
    </w:p>
    <w:p w14:paraId="4D13B2E4" w14:textId="07C2A84D" w:rsidR="00B61D48" w:rsidRPr="00B61D48" w:rsidRDefault="00B61D48" w:rsidP="00B61D48">
      <w:pPr>
        <w:rPr>
          <w:rFonts w:asciiTheme="majorHAnsi" w:hAnsiTheme="majorHAnsi" w:cstheme="majorHAnsi"/>
          <w:sz w:val="24"/>
          <w:szCs w:val="24"/>
        </w:rPr>
      </w:pPr>
    </w:p>
    <w:p w14:paraId="51BF52C9" w14:textId="33D7C76E" w:rsidR="00B61D48" w:rsidRDefault="00B61D48" w:rsidP="00B61D48">
      <w:pPr>
        <w:rPr>
          <w:rFonts w:asciiTheme="majorHAnsi" w:hAnsiTheme="majorHAnsi" w:cstheme="majorHAnsi"/>
          <w:sz w:val="22"/>
          <w:szCs w:val="22"/>
        </w:rPr>
      </w:pPr>
    </w:p>
    <w:p w14:paraId="780A9BB4" w14:textId="4A0432F0" w:rsidR="00B61D48" w:rsidRPr="00B61D48" w:rsidRDefault="00B61D48" w:rsidP="00B61D48">
      <w:pPr>
        <w:tabs>
          <w:tab w:val="left" w:pos="5508"/>
        </w:tabs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</w:r>
    </w:p>
    <w:p w14:paraId="0702F270" w14:textId="77777777" w:rsidR="00E22914" w:rsidRPr="00FD07E3" w:rsidRDefault="009450E2">
      <w:pPr>
        <w:pStyle w:val="Titolo1"/>
        <w:pageBreakBefore/>
        <w:rPr>
          <w:rFonts w:asciiTheme="majorHAnsi" w:hAnsiTheme="majorHAnsi" w:cstheme="majorHAnsi"/>
          <w:color w:val="auto"/>
          <w:sz w:val="36"/>
          <w:szCs w:val="36"/>
        </w:rPr>
      </w:pPr>
      <w:r w:rsidRPr="00FD07E3">
        <w:rPr>
          <w:rFonts w:asciiTheme="majorHAnsi" w:hAnsiTheme="majorHAnsi" w:cstheme="majorHAnsi"/>
          <w:color w:val="auto"/>
          <w:sz w:val="36"/>
          <w:szCs w:val="36"/>
        </w:rPr>
        <w:lastRenderedPageBreak/>
        <w:t>Introduzione</w:t>
      </w:r>
    </w:p>
    <w:p w14:paraId="171B7527" w14:textId="11990B05" w:rsidR="00E22914" w:rsidRPr="00D44C3D" w:rsidRDefault="009450E2">
      <w:pPr>
        <w:spacing w:before="160" w:after="200"/>
        <w:rPr>
          <w:rFonts w:asciiTheme="majorHAnsi" w:hAnsiTheme="majorHAnsi" w:cstheme="majorHAnsi"/>
          <w:sz w:val="24"/>
          <w:szCs w:val="24"/>
        </w:rPr>
      </w:pPr>
      <w:r w:rsidRPr="00D44C3D">
        <w:rPr>
          <w:rFonts w:asciiTheme="majorHAnsi" w:hAnsiTheme="majorHAnsi" w:cstheme="majorHAnsi"/>
          <w:sz w:val="24"/>
          <w:szCs w:val="24"/>
        </w:rPr>
        <w:t xml:space="preserve">Il presente documento raccoglie i punti di approfondimento emersi durante la revisione del documento Linee Guida v1.1 e dallo </w:t>
      </w:r>
      <w:r w:rsidR="00B61D48">
        <w:rPr>
          <w:rFonts w:asciiTheme="majorHAnsi" w:hAnsiTheme="majorHAnsi" w:cstheme="majorHAnsi"/>
          <w:sz w:val="24"/>
          <w:szCs w:val="24"/>
        </w:rPr>
        <w:t xml:space="preserve">studio </w:t>
      </w:r>
      <w:r w:rsidRPr="00D44C3D">
        <w:rPr>
          <w:rFonts w:asciiTheme="majorHAnsi" w:hAnsiTheme="majorHAnsi" w:cstheme="majorHAnsi"/>
          <w:sz w:val="24"/>
          <w:szCs w:val="24"/>
        </w:rPr>
        <w:t>de</w:t>
      </w:r>
      <w:r w:rsidR="00B61D48">
        <w:rPr>
          <w:rFonts w:asciiTheme="majorHAnsi" w:hAnsiTheme="majorHAnsi" w:cstheme="majorHAnsi"/>
          <w:sz w:val="24"/>
          <w:szCs w:val="24"/>
        </w:rPr>
        <w:t>i</w:t>
      </w:r>
      <w:r w:rsidRPr="00D44C3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44C3D">
        <w:rPr>
          <w:rFonts w:asciiTheme="majorHAnsi" w:hAnsiTheme="majorHAnsi" w:cstheme="majorHAnsi"/>
          <w:sz w:val="24"/>
          <w:szCs w:val="24"/>
        </w:rPr>
        <w:t>layer</w:t>
      </w:r>
      <w:proofErr w:type="spellEnd"/>
      <w:r w:rsidRPr="00D44C3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44C3D">
        <w:rPr>
          <w:rFonts w:asciiTheme="majorHAnsi" w:hAnsiTheme="majorHAnsi" w:cstheme="majorHAnsi"/>
          <w:sz w:val="24"/>
          <w:szCs w:val="24"/>
        </w:rPr>
        <w:t>Bronze</w:t>
      </w:r>
      <w:proofErr w:type="spellEnd"/>
      <w:r w:rsidRPr="00D44C3D">
        <w:rPr>
          <w:rFonts w:asciiTheme="majorHAnsi" w:hAnsiTheme="majorHAnsi" w:cstheme="majorHAnsi"/>
          <w:sz w:val="24"/>
          <w:szCs w:val="24"/>
        </w:rPr>
        <w:t>, Silver e Gold del progetto Logistico 2.0. Le domande sono raggruppate per area tematica e prioritizzate in base all’impatto sullo sviluppo e sul go-live.</w:t>
      </w:r>
    </w:p>
    <w:p w14:paraId="13111BAA" w14:textId="77777777" w:rsidR="00D44C3D" w:rsidRPr="00D44C3D" w:rsidRDefault="00D44C3D">
      <w:pPr>
        <w:spacing w:after="160"/>
        <w:rPr>
          <w:rFonts w:asciiTheme="majorHAnsi" w:hAnsiTheme="majorHAnsi" w:cstheme="majorHAnsi"/>
          <w:b/>
          <w:bCs/>
          <w:sz w:val="24"/>
          <w:szCs w:val="24"/>
        </w:rPr>
      </w:pPr>
    </w:p>
    <w:p w14:paraId="136A1111" w14:textId="1E1126FB" w:rsidR="00E22914" w:rsidRPr="00D44C3D" w:rsidRDefault="009450E2">
      <w:pPr>
        <w:spacing w:after="160"/>
        <w:rPr>
          <w:rFonts w:asciiTheme="majorHAnsi" w:hAnsiTheme="majorHAnsi" w:cstheme="majorHAnsi"/>
          <w:sz w:val="24"/>
          <w:szCs w:val="24"/>
        </w:rPr>
      </w:pPr>
      <w:r w:rsidRPr="00D44C3D">
        <w:rPr>
          <w:rFonts w:asciiTheme="majorHAnsi" w:hAnsiTheme="majorHAnsi" w:cstheme="majorHAnsi"/>
          <w:b/>
          <w:bCs/>
          <w:sz w:val="24"/>
          <w:szCs w:val="24"/>
        </w:rPr>
        <w:t>Riepilogo aree e priorità:</w:t>
      </w:r>
    </w:p>
    <w:tbl>
      <w:tblPr>
        <w:tblStyle w:val="Tabellagriglia4-colore5"/>
        <w:tblW w:w="10155" w:type="dxa"/>
        <w:tblLook w:val="04A0" w:firstRow="1" w:lastRow="0" w:firstColumn="1" w:lastColumn="0" w:noHBand="0" w:noVBand="1"/>
      </w:tblPr>
      <w:tblGrid>
        <w:gridCol w:w="2836"/>
        <w:gridCol w:w="700"/>
        <w:gridCol w:w="2436"/>
        <w:gridCol w:w="4183"/>
      </w:tblGrid>
      <w:tr w:rsidR="00D44C3D" w:rsidRPr="00D44C3D" w14:paraId="648D212F" w14:textId="77777777" w:rsidTr="00436D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671D7FFB" w14:textId="77777777" w:rsidR="00E22914" w:rsidRPr="00D44C3D" w:rsidRDefault="009450E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Area</w:t>
            </w:r>
          </w:p>
        </w:tc>
        <w:tc>
          <w:tcPr>
            <w:tcW w:w="700" w:type="dxa"/>
          </w:tcPr>
          <w:p w14:paraId="71C3B2F9" w14:textId="77777777" w:rsidR="00E22914" w:rsidRPr="00D44C3D" w:rsidRDefault="00945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N.</w:t>
            </w:r>
          </w:p>
        </w:tc>
        <w:tc>
          <w:tcPr>
            <w:tcW w:w="2436" w:type="dxa"/>
          </w:tcPr>
          <w:p w14:paraId="7BB5DEC8" w14:textId="77777777" w:rsidR="00E22914" w:rsidRPr="00D44C3D" w:rsidRDefault="00945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Priorità</w:t>
            </w:r>
          </w:p>
        </w:tc>
        <w:tc>
          <w:tcPr>
            <w:tcW w:w="4183" w:type="dxa"/>
          </w:tcPr>
          <w:p w14:paraId="0B30A741" w14:textId="77777777" w:rsidR="00E22914" w:rsidRPr="00D44C3D" w:rsidRDefault="00945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Impatto se non chiarito</w:t>
            </w:r>
          </w:p>
        </w:tc>
      </w:tr>
      <w:tr w:rsidR="00FD07E3" w:rsidRPr="00FD07E3" w14:paraId="3E6B9FF0" w14:textId="77777777" w:rsidTr="00436D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153EE73C" w14:textId="77777777" w:rsidR="00E22914" w:rsidRPr="00D44C3D" w:rsidRDefault="009450E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Dimensioni Condivise</w:t>
            </w:r>
          </w:p>
        </w:tc>
        <w:tc>
          <w:tcPr>
            <w:tcW w:w="700" w:type="dxa"/>
          </w:tcPr>
          <w:p w14:paraId="2939B680" w14:textId="77777777" w:rsidR="00E22914" w:rsidRPr="00D44C3D" w:rsidRDefault="00945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</w:tc>
        <w:tc>
          <w:tcPr>
            <w:tcW w:w="2436" w:type="dxa"/>
          </w:tcPr>
          <w:p w14:paraId="261B0DD7" w14:textId="77777777" w:rsidR="00E22914" w:rsidRPr="00D44C3D" w:rsidRDefault="00945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ALTA — blocca sviluppo</w:t>
            </w:r>
          </w:p>
        </w:tc>
        <w:tc>
          <w:tcPr>
            <w:tcW w:w="4183" w:type="dxa"/>
          </w:tcPr>
          <w:p w14:paraId="76EEB390" w14:textId="77777777" w:rsidR="00E22914" w:rsidRPr="00D44C3D" w:rsidRDefault="00945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JOIN Gold errate, duplicazione dimensioni</w:t>
            </w:r>
          </w:p>
        </w:tc>
      </w:tr>
      <w:tr w:rsidR="00FD07E3" w:rsidRPr="00FD07E3" w14:paraId="21BAF86E" w14:textId="77777777" w:rsidTr="00436D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41E38125" w14:textId="3B1BEEDD" w:rsidR="00E22914" w:rsidRPr="00D44C3D" w:rsidRDefault="009450E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 xml:space="preserve">Landing Zone </w:t>
            </w:r>
            <w:r w:rsidR="00436D2C">
              <w:rPr>
                <w:rFonts w:asciiTheme="majorHAnsi" w:hAnsiTheme="majorHAnsi" w:cstheme="majorHAnsi"/>
                <w:sz w:val="22"/>
                <w:szCs w:val="22"/>
              </w:rPr>
              <w:t>-</w:t>
            </w: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 xml:space="preserve"> Dettagli Tecnici</w:t>
            </w:r>
          </w:p>
        </w:tc>
        <w:tc>
          <w:tcPr>
            <w:tcW w:w="700" w:type="dxa"/>
          </w:tcPr>
          <w:p w14:paraId="4FDE42CE" w14:textId="77777777" w:rsidR="00E22914" w:rsidRPr="00D44C3D" w:rsidRDefault="00945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</w:tc>
        <w:tc>
          <w:tcPr>
            <w:tcW w:w="2436" w:type="dxa"/>
          </w:tcPr>
          <w:p w14:paraId="1CB5B4ED" w14:textId="77777777" w:rsidR="00E22914" w:rsidRPr="00D44C3D" w:rsidRDefault="00945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ALTA — blocca go-live</w:t>
            </w:r>
          </w:p>
        </w:tc>
        <w:tc>
          <w:tcPr>
            <w:tcW w:w="4183" w:type="dxa"/>
          </w:tcPr>
          <w:p w14:paraId="01EAA4A5" w14:textId="77777777" w:rsidR="00E22914" w:rsidRPr="00D44C3D" w:rsidRDefault="00945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Bronze</w:t>
            </w:r>
            <w:proofErr w:type="spellEnd"/>
            <w:r w:rsidRPr="00D44C3D">
              <w:rPr>
                <w:rFonts w:asciiTheme="majorHAnsi" w:hAnsiTheme="majorHAnsi" w:cstheme="majorHAnsi"/>
                <w:sz w:val="22"/>
                <w:szCs w:val="22"/>
              </w:rPr>
              <w:t xml:space="preserve"> leggono dati corrotti o timing errato</w:t>
            </w:r>
          </w:p>
        </w:tc>
      </w:tr>
      <w:tr w:rsidR="00FD07E3" w:rsidRPr="00FD07E3" w14:paraId="12D5AA8B" w14:textId="77777777" w:rsidTr="00436D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1CD94711" w14:textId="74BC71BB" w:rsidR="00E22914" w:rsidRPr="00D44C3D" w:rsidRDefault="009450E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Unity</w:t>
            </w:r>
            <w:proofErr w:type="spellEnd"/>
            <w:r w:rsidRPr="00D44C3D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Catalog</w:t>
            </w:r>
            <w:proofErr w:type="spellEnd"/>
            <w:r w:rsidRPr="00D44C3D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307A5B">
              <w:rPr>
                <w:rFonts w:asciiTheme="majorHAnsi" w:hAnsiTheme="majorHAnsi" w:cstheme="majorHAnsi"/>
                <w:sz w:val="22"/>
                <w:szCs w:val="22"/>
              </w:rPr>
              <w:t>–</w:t>
            </w: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 xml:space="preserve"> Governance</w:t>
            </w:r>
          </w:p>
        </w:tc>
        <w:tc>
          <w:tcPr>
            <w:tcW w:w="700" w:type="dxa"/>
          </w:tcPr>
          <w:p w14:paraId="56881D02" w14:textId="77777777" w:rsidR="00E22914" w:rsidRPr="00D44C3D" w:rsidRDefault="00945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</w:tc>
        <w:tc>
          <w:tcPr>
            <w:tcW w:w="2436" w:type="dxa"/>
          </w:tcPr>
          <w:p w14:paraId="3ECDBAA8" w14:textId="77777777" w:rsidR="00E22914" w:rsidRPr="00D44C3D" w:rsidRDefault="00945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MEDIA — blocca </w:t>
            </w:r>
            <w:proofErr w:type="spellStart"/>
            <w:r w:rsidRPr="00D44C3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deploy</w:t>
            </w:r>
            <w:proofErr w:type="spellEnd"/>
          </w:p>
        </w:tc>
        <w:tc>
          <w:tcPr>
            <w:tcW w:w="4183" w:type="dxa"/>
          </w:tcPr>
          <w:p w14:paraId="757E8C34" w14:textId="77777777" w:rsidR="00E22914" w:rsidRPr="00D44C3D" w:rsidRDefault="00945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Terraform</w:t>
            </w:r>
            <w:proofErr w:type="spellEnd"/>
            <w:r w:rsidRPr="00D44C3D">
              <w:rPr>
                <w:rFonts w:asciiTheme="majorHAnsi" w:hAnsiTheme="majorHAnsi" w:cstheme="majorHAnsi"/>
                <w:sz w:val="22"/>
                <w:szCs w:val="22"/>
              </w:rPr>
              <w:t xml:space="preserve"> fallisce, cluster non conformi</w:t>
            </w:r>
          </w:p>
        </w:tc>
      </w:tr>
      <w:tr w:rsidR="00FD07E3" w:rsidRPr="00FD07E3" w14:paraId="672E2370" w14:textId="77777777" w:rsidTr="00436D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29FC4F85" w14:textId="77777777" w:rsidR="00E22914" w:rsidRPr="00D44C3D" w:rsidRDefault="009450E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 xml:space="preserve">Monitoring, DQ e </w:t>
            </w:r>
            <w:proofErr w:type="spellStart"/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Alerting</w:t>
            </w:r>
            <w:proofErr w:type="spellEnd"/>
          </w:p>
        </w:tc>
        <w:tc>
          <w:tcPr>
            <w:tcW w:w="700" w:type="dxa"/>
          </w:tcPr>
          <w:p w14:paraId="4F835D8F" w14:textId="77777777" w:rsidR="00E22914" w:rsidRPr="00D44C3D" w:rsidRDefault="00945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</w:tc>
        <w:tc>
          <w:tcPr>
            <w:tcW w:w="2436" w:type="dxa"/>
          </w:tcPr>
          <w:p w14:paraId="7DA91249" w14:textId="77777777" w:rsidR="00E22914" w:rsidRPr="00D44C3D" w:rsidRDefault="00945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MEDIA — </w:t>
            </w:r>
            <w:proofErr w:type="spellStart"/>
            <w:r w:rsidRPr="00D44C3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pre</w:t>
            </w:r>
            <w:proofErr w:type="spellEnd"/>
            <w:r w:rsidRPr="00D44C3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go-live</w:t>
            </w:r>
          </w:p>
        </w:tc>
        <w:tc>
          <w:tcPr>
            <w:tcW w:w="4183" w:type="dxa"/>
          </w:tcPr>
          <w:p w14:paraId="5A2F6478" w14:textId="77777777" w:rsidR="00E22914" w:rsidRPr="00D44C3D" w:rsidRDefault="00945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Operatività cieca in produzione</w:t>
            </w:r>
          </w:p>
        </w:tc>
      </w:tr>
      <w:tr w:rsidR="00FD07E3" w:rsidRPr="00FD07E3" w14:paraId="70495624" w14:textId="77777777" w:rsidTr="00436D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</w:tcPr>
          <w:p w14:paraId="70126357" w14:textId="77777777" w:rsidR="00E22914" w:rsidRPr="00D44C3D" w:rsidRDefault="009450E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Ambienti, Testing e Go-live</w:t>
            </w:r>
          </w:p>
        </w:tc>
        <w:tc>
          <w:tcPr>
            <w:tcW w:w="700" w:type="dxa"/>
          </w:tcPr>
          <w:p w14:paraId="0C79F0C7" w14:textId="77777777" w:rsidR="00E22914" w:rsidRPr="00D44C3D" w:rsidRDefault="00945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</w:tc>
        <w:tc>
          <w:tcPr>
            <w:tcW w:w="2436" w:type="dxa"/>
          </w:tcPr>
          <w:p w14:paraId="3D16B29F" w14:textId="77777777" w:rsidR="00E22914" w:rsidRPr="00D44C3D" w:rsidRDefault="00945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BASSA — post go-live</w:t>
            </w:r>
          </w:p>
        </w:tc>
        <w:tc>
          <w:tcPr>
            <w:tcW w:w="4183" w:type="dxa"/>
          </w:tcPr>
          <w:p w14:paraId="2ACF5DAC" w14:textId="77777777" w:rsidR="00E22914" w:rsidRPr="00D44C3D" w:rsidRDefault="00945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D44C3D">
              <w:rPr>
                <w:rFonts w:asciiTheme="majorHAnsi" w:hAnsiTheme="majorHAnsi" w:cstheme="majorHAnsi"/>
                <w:sz w:val="22"/>
                <w:szCs w:val="22"/>
              </w:rPr>
              <w:t>Rischio regressioni in produzione</w:t>
            </w:r>
          </w:p>
        </w:tc>
      </w:tr>
    </w:tbl>
    <w:p w14:paraId="487A87EE" w14:textId="091A74EC" w:rsidR="00E22914" w:rsidRPr="00FD07E3" w:rsidRDefault="009450E2" w:rsidP="00FD07E3">
      <w:pPr>
        <w:pStyle w:val="Titolo2"/>
        <w:pageBreakBefore/>
        <w:numPr>
          <w:ilvl w:val="0"/>
          <w:numId w:val="6"/>
        </w:numPr>
        <w:rPr>
          <w:rFonts w:asciiTheme="majorHAnsi" w:hAnsiTheme="majorHAnsi" w:cstheme="majorHAnsi"/>
          <w:color w:val="auto"/>
          <w:sz w:val="32"/>
          <w:szCs w:val="32"/>
        </w:rPr>
      </w:pPr>
      <w:r w:rsidRPr="00FD07E3">
        <w:rPr>
          <w:rFonts w:asciiTheme="majorHAnsi" w:hAnsiTheme="majorHAnsi" w:cstheme="majorHAnsi"/>
          <w:color w:val="auto"/>
          <w:sz w:val="32"/>
          <w:szCs w:val="32"/>
        </w:rPr>
        <w:lastRenderedPageBreak/>
        <w:t>Dimensioni Condivise: Ownership e Nomi Schemi</w:t>
      </w:r>
    </w:p>
    <w:p w14:paraId="5E820DDF" w14:textId="77777777" w:rsidR="00FD07E3" w:rsidRDefault="009450E2">
      <w:pPr>
        <w:spacing w:before="100" w:after="1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Le seguenti domande riguardano le dimensioni condivise tra il dominio Logistica e gli altri domini della piattaforma. </w:t>
      </w:r>
    </w:p>
    <w:p w14:paraId="4613CB7C" w14:textId="7D35B868" w:rsidR="00FD07E3" w:rsidRPr="00FD07E3" w:rsidRDefault="009450E2">
      <w:pPr>
        <w:spacing w:before="100" w:after="1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La mancata chiarezza su questo punto porta a duplicazione di dati e JOIN errate nel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layer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 Gold.</w:t>
      </w:r>
    </w:p>
    <w:p w14:paraId="2D3925C8" w14:textId="6179DE41" w:rsidR="00E22914" w:rsidRPr="00FD07E3" w:rsidRDefault="009450E2" w:rsidP="00FD07E3">
      <w:pPr>
        <w:pStyle w:val="Paragrafoelenco"/>
        <w:numPr>
          <w:ilvl w:val="1"/>
          <w:numId w:val="4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b/>
          <w:bCs/>
          <w:sz w:val="24"/>
          <w:szCs w:val="24"/>
        </w:rPr>
        <w:t xml:space="preserve">Le dimensioni condivise (calendario, articolo, fornitore, struttura merceologica) esistono già in </w:t>
      </w:r>
      <w:proofErr w:type="spellStart"/>
      <w:r w:rsidRPr="00FD07E3">
        <w:rPr>
          <w:rFonts w:asciiTheme="majorHAnsi" w:hAnsiTheme="majorHAnsi" w:cstheme="majorHAnsi"/>
          <w:b/>
          <w:bCs/>
          <w:sz w:val="24"/>
          <w:szCs w:val="24"/>
        </w:rPr>
        <w:t>gold_prod</w:t>
      </w:r>
      <w:proofErr w:type="spellEnd"/>
      <w:r w:rsidRPr="00FD07E3">
        <w:rPr>
          <w:rFonts w:asciiTheme="majorHAnsi" w:hAnsiTheme="majorHAnsi" w:cstheme="majorHAnsi"/>
          <w:b/>
          <w:bCs/>
          <w:sz w:val="24"/>
          <w:szCs w:val="24"/>
        </w:rPr>
        <w:t xml:space="preserve"> oppure devono essere create dal team Logistica?</w:t>
      </w:r>
    </w:p>
    <w:p w14:paraId="679DDA5D" w14:textId="77777777" w:rsidR="00FD07E3" w:rsidRDefault="00FD07E3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Q</w:t>
      </w:r>
      <w:r w:rsidR="009450E2" w:rsidRPr="00FD07E3">
        <w:rPr>
          <w:rFonts w:asciiTheme="majorHAnsi" w:hAnsiTheme="majorHAnsi" w:cstheme="majorHAnsi"/>
          <w:sz w:val="24"/>
          <w:szCs w:val="24"/>
        </w:rPr>
        <w:t xml:space="preserve">uali sono i nomi esatti di schema e tabella da utilizzare per le JOIN? </w:t>
      </w:r>
    </w:p>
    <w:p w14:paraId="2998455F" w14:textId="22F4BD07" w:rsidR="00FD07E3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Attualmente </w:t>
      </w:r>
      <w:r w:rsidR="00FD07E3">
        <w:rPr>
          <w:rFonts w:asciiTheme="majorHAnsi" w:hAnsiTheme="majorHAnsi" w:cstheme="majorHAnsi"/>
          <w:sz w:val="24"/>
          <w:szCs w:val="24"/>
        </w:rPr>
        <w:t>abbiamo</w:t>
      </w:r>
      <w:r w:rsidRPr="00FD07E3">
        <w:rPr>
          <w:rFonts w:asciiTheme="majorHAnsi" w:hAnsiTheme="majorHAnsi" w:cstheme="majorHAnsi"/>
          <w:sz w:val="24"/>
          <w:szCs w:val="24"/>
        </w:rPr>
        <w:t xml:space="preserve"> </w:t>
      </w:r>
      <w:r w:rsidR="00FD07E3">
        <w:rPr>
          <w:rFonts w:asciiTheme="majorHAnsi" w:hAnsiTheme="majorHAnsi" w:cstheme="majorHAnsi"/>
          <w:sz w:val="24"/>
          <w:szCs w:val="24"/>
        </w:rPr>
        <w:t xml:space="preserve">ipotizzato nome come ad esempio: </w:t>
      </w:r>
    </w:p>
    <w:p w14:paraId="0330ED5C" w14:textId="77777777" w:rsidR="00FD07E3" w:rsidRPr="00436D2C" w:rsidRDefault="009450E2" w:rsidP="00436D2C">
      <w:pPr>
        <w:pStyle w:val="Paragrafoelenco"/>
        <w:numPr>
          <w:ilvl w:val="0"/>
          <w:numId w:val="12"/>
        </w:numPr>
        <w:spacing w:before="60" w:after="60"/>
        <w:rPr>
          <w:rFonts w:asciiTheme="majorHAnsi" w:hAnsiTheme="majorHAnsi" w:cstheme="majorHAnsi"/>
          <w:sz w:val="24"/>
          <w:szCs w:val="24"/>
        </w:rPr>
      </w:pPr>
      <w:proofErr w:type="spellStart"/>
      <w:r w:rsidRPr="00436D2C">
        <w:rPr>
          <w:rFonts w:asciiTheme="majorHAnsi" w:hAnsiTheme="majorHAnsi" w:cstheme="majorHAnsi"/>
          <w:sz w:val="24"/>
          <w:szCs w:val="24"/>
        </w:rPr>
        <w:t>gold_prod.condiviso.dim_calendario</w:t>
      </w:r>
      <w:proofErr w:type="spellEnd"/>
      <w:r w:rsidRPr="00436D2C">
        <w:rPr>
          <w:rFonts w:asciiTheme="majorHAnsi" w:hAnsiTheme="majorHAnsi" w:cstheme="majorHAnsi"/>
          <w:sz w:val="24"/>
          <w:szCs w:val="24"/>
        </w:rPr>
        <w:t xml:space="preserve">, </w:t>
      </w:r>
    </w:p>
    <w:p w14:paraId="211AB583" w14:textId="77777777" w:rsidR="00FD07E3" w:rsidRPr="00436D2C" w:rsidRDefault="009450E2" w:rsidP="00436D2C">
      <w:pPr>
        <w:pStyle w:val="Paragrafoelenco"/>
        <w:numPr>
          <w:ilvl w:val="0"/>
          <w:numId w:val="12"/>
        </w:numPr>
        <w:spacing w:before="60" w:after="60"/>
        <w:rPr>
          <w:rFonts w:asciiTheme="majorHAnsi" w:hAnsiTheme="majorHAnsi" w:cstheme="majorHAnsi"/>
          <w:sz w:val="24"/>
          <w:szCs w:val="24"/>
        </w:rPr>
      </w:pPr>
      <w:proofErr w:type="spellStart"/>
      <w:r w:rsidRPr="00436D2C">
        <w:rPr>
          <w:rFonts w:asciiTheme="majorHAnsi" w:hAnsiTheme="majorHAnsi" w:cstheme="majorHAnsi"/>
          <w:sz w:val="24"/>
          <w:szCs w:val="24"/>
        </w:rPr>
        <w:t>gold_prod.condiviso.dim_articolo</w:t>
      </w:r>
      <w:proofErr w:type="spellEnd"/>
      <w:r w:rsidRPr="00436D2C">
        <w:rPr>
          <w:rFonts w:asciiTheme="majorHAnsi" w:hAnsiTheme="majorHAnsi" w:cstheme="majorHAnsi"/>
          <w:sz w:val="24"/>
          <w:szCs w:val="24"/>
        </w:rPr>
        <w:t xml:space="preserve">, </w:t>
      </w:r>
    </w:p>
    <w:p w14:paraId="06721468" w14:textId="77777777" w:rsidR="00FD07E3" w:rsidRPr="00436D2C" w:rsidRDefault="009450E2" w:rsidP="00436D2C">
      <w:pPr>
        <w:pStyle w:val="Paragrafoelenco"/>
        <w:numPr>
          <w:ilvl w:val="0"/>
          <w:numId w:val="12"/>
        </w:numPr>
        <w:spacing w:before="60" w:after="60"/>
        <w:rPr>
          <w:rFonts w:asciiTheme="majorHAnsi" w:hAnsiTheme="majorHAnsi" w:cstheme="majorHAnsi"/>
          <w:sz w:val="24"/>
          <w:szCs w:val="24"/>
        </w:rPr>
      </w:pPr>
      <w:proofErr w:type="spellStart"/>
      <w:r w:rsidRPr="00436D2C">
        <w:rPr>
          <w:rFonts w:asciiTheme="majorHAnsi" w:hAnsiTheme="majorHAnsi" w:cstheme="majorHAnsi"/>
          <w:sz w:val="24"/>
          <w:szCs w:val="24"/>
        </w:rPr>
        <w:t>gold_prod.condiviso.dim_fornitore</w:t>
      </w:r>
      <w:proofErr w:type="spellEnd"/>
      <w:r w:rsidRPr="00436D2C">
        <w:rPr>
          <w:rFonts w:asciiTheme="majorHAnsi" w:hAnsiTheme="majorHAnsi" w:cstheme="majorHAnsi"/>
          <w:sz w:val="24"/>
          <w:szCs w:val="24"/>
        </w:rPr>
        <w:t xml:space="preserve">, </w:t>
      </w:r>
    </w:p>
    <w:p w14:paraId="5CD37FC6" w14:textId="77777777" w:rsidR="00FD07E3" w:rsidRPr="00436D2C" w:rsidRDefault="009450E2" w:rsidP="00436D2C">
      <w:pPr>
        <w:pStyle w:val="Paragrafoelenco"/>
        <w:numPr>
          <w:ilvl w:val="0"/>
          <w:numId w:val="12"/>
        </w:numPr>
        <w:spacing w:before="60" w:after="60"/>
        <w:rPr>
          <w:rFonts w:asciiTheme="majorHAnsi" w:hAnsiTheme="majorHAnsi" w:cstheme="majorHAnsi"/>
          <w:sz w:val="24"/>
          <w:szCs w:val="24"/>
        </w:rPr>
      </w:pPr>
      <w:proofErr w:type="spellStart"/>
      <w:r w:rsidRPr="00436D2C">
        <w:rPr>
          <w:rFonts w:asciiTheme="majorHAnsi" w:hAnsiTheme="majorHAnsi" w:cstheme="majorHAnsi"/>
          <w:sz w:val="24"/>
          <w:szCs w:val="24"/>
        </w:rPr>
        <w:t>gold_prod.condiviso.dim_struttura_merceologica</w:t>
      </w:r>
      <w:proofErr w:type="spellEnd"/>
      <w:r w:rsidRPr="00436D2C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046B2335" w14:textId="1074DB57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Se </w:t>
      </w:r>
      <w:r w:rsidR="00FD07E3">
        <w:rPr>
          <w:rFonts w:asciiTheme="majorHAnsi" w:hAnsiTheme="majorHAnsi" w:cstheme="majorHAnsi"/>
          <w:sz w:val="24"/>
          <w:szCs w:val="24"/>
        </w:rPr>
        <w:t xml:space="preserve">si </w:t>
      </w:r>
      <w:r w:rsidRPr="00FD07E3">
        <w:rPr>
          <w:rFonts w:asciiTheme="majorHAnsi" w:hAnsiTheme="majorHAnsi" w:cstheme="majorHAnsi"/>
          <w:sz w:val="24"/>
          <w:szCs w:val="24"/>
        </w:rPr>
        <w:t>ha già versioni di queste tabelle con nomi diversi, è necessario allinearsi per evitare duplicazione e divergenza dei dati.</w:t>
      </w:r>
    </w:p>
    <w:p w14:paraId="5E115A57" w14:textId="19DC5C15" w:rsidR="00436D2C" w:rsidRPr="00436D2C" w:rsidRDefault="00436D2C" w:rsidP="00436D2C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Verifico i nomi utilizzati per </w:t>
      </w:r>
      <w:proofErr w:type="gramStart"/>
      <w:r>
        <w:rPr>
          <w:rFonts w:asciiTheme="majorHAnsi" w:hAnsiTheme="majorHAnsi" w:cstheme="majorHAnsi"/>
          <w:color w:val="0070C0"/>
          <w:sz w:val="24"/>
          <w:szCs w:val="24"/>
        </w:rPr>
        <w:t>gli schema</w:t>
      </w:r>
      <w:proofErr w:type="gramEnd"/>
      <w:r>
        <w:rPr>
          <w:rFonts w:asciiTheme="majorHAnsi" w:hAnsiTheme="majorHAnsi" w:cstheme="majorHAnsi"/>
          <w:color w:val="0070C0"/>
          <w:sz w:val="24"/>
          <w:szCs w:val="24"/>
        </w:rPr>
        <w:t xml:space="preserve">. Le anagrafiche dovrebbero chiamarsi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LU_xxx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. </w:t>
      </w:r>
    </w:p>
    <w:p w14:paraId="55025A4D" w14:textId="77777777" w:rsidR="00FD07E3" w:rsidRPr="00FD07E3" w:rsidRDefault="00FD07E3" w:rsidP="00436D2C">
      <w:pPr>
        <w:spacing w:before="60" w:after="60"/>
        <w:rPr>
          <w:rFonts w:asciiTheme="majorHAnsi" w:hAnsiTheme="majorHAnsi" w:cstheme="majorHAnsi"/>
          <w:sz w:val="24"/>
          <w:szCs w:val="24"/>
        </w:rPr>
      </w:pPr>
    </w:p>
    <w:p w14:paraId="4132BDB0" w14:textId="564F27F1" w:rsidR="00E22914" w:rsidRPr="00FD07E3" w:rsidRDefault="009450E2" w:rsidP="00FD07E3">
      <w:pPr>
        <w:pStyle w:val="Paragrafoelenco"/>
        <w:numPr>
          <w:ilvl w:val="1"/>
          <w:numId w:val="4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b/>
          <w:bCs/>
          <w:sz w:val="24"/>
          <w:szCs w:val="24"/>
        </w:rPr>
        <w:t xml:space="preserve">Chi è il </w:t>
      </w:r>
      <w:proofErr w:type="spellStart"/>
      <w:r w:rsidRPr="00FD07E3">
        <w:rPr>
          <w:rFonts w:asciiTheme="majorHAnsi" w:hAnsiTheme="majorHAnsi" w:cstheme="majorHAnsi"/>
          <w:b/>
          <w:bCs/>
          <w:sz w:val="24"/>
          <w:szCs w:val="24"/>
        </w:rPr>
        <w:t>owner</w:t>
      </w:r>
      <w:proofErr w:type="spellEnd"/>
      <w:r w:rsidRPr="00FD07E3">
        <w:rPr>
          <w:rFonts w:asciiTheme="majorHAnsi" w:hAnsiTheme="majorHAnsi" w:cstheme="majorHAnsi"/>
          <w:b/>
          <w:bCs/>
          <w:sz w:val="24"/>
          <w:szCs w:val="24"/>
        </w:rPr>
        <w:t xml:space="preserve"> (responsabile della scrittura) di ciascuna dimensione condivisa?</w:t>
      </w:r>
    </w:p>
    <w:p w14:paraId="7B89AFD8" w14:textId="17EFE19C" w:rsidR="00FD07E3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Se il team </w:t>
      </w:r>
      <w:proofErr w:type="spellStart"/>
      <w:r w:rsidR="00436D2C">
        <w:rPr>
          <w:rFonts w:asciiTheme="majorHAnsi" w:hAnsiTheme="majorHAnsi" w:cstheme="majorHAnsi"/>
          <w:sz w:val="24"/>
          <w:szCs w:val="24"/>
        </w:rPr>
        <w:t>Reply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 mantiene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dim_articolo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 con attributi più ricchi (descrizione completa, gerarchia merceologica, codici EAN), il team Logistica dovrebbe solo leggere quella tabella invece di mantenere una versione ridotta. </w:t>
      </w:r>
    </w:p>
    <w:p w14:paraId="52A3EA58" w14:textId="0E29575D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>Definire chiaramente il responsabile per ciascuna dimensione evita conflitti di scrittura e dati incoerenti.</w:t>
      </w:r>
    </w:p>
    <w:p w14:paraId="6C92A8DA" w14:textId="00598DD7" w:rsidR="00FD07E3" w:rsidRPr="00436D2C" w:rsidRDefault="00436D2C" w:rsidP="00436D2C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Condivido: dobbiamo leggere le tabelle esposte e non creare nuove strutture anagrafiche. Il dubbio semmai è: se abbiamo info in più potenzialmente da aggiungere alle anagrafiche come dobbiamo gestire questo conflitto (es. informazioni logistiche di un articolo)? </w:t>
      </w:r>
    </w:p>
    <w:p w14:paraId="06A32017" w14:textId="77777777" w:rsidR="00436D2C" w:rsidRPr="00436D2C" w:rsidRDefault="00436D2C" w:rsidP="00436D2C">
      <w:pPr>
        <w:spacing w:before="60" w:after="60"/>
        <w:rPr>
          <w:rFonts w:asciiTheme="majorHAnsi" w:hAnsiTheme="majorHAnsi" w:cstheme="majorHAnsi"/>
          <w:sz w:val="28"/>
          <w:szCs w:val="28"/>
        </w:rPr>
      </w:pPr>
    </w:p>
    <w:p w14:paraId="07ACC61F" w14:textId="12D7D63A" w:rsidR="00E22914" w:rsidRPr="00FD07E3" w:rsidRDefault="009450E2" w:rsidP="00FD07E3">
      <w:pPr>
        <w:pStyle w:val="Paragrafoelenco"/>
        <w:numPr>
          <w:ilvl w:val="1"/>
          <w:numId w:val="4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b/>
          <w:bCs/>
          <w:sz w:val="24"/>
          <w:szCs w:val="24"/>
        </w:rPr>
        <w:t xml:space="preserve">Quali sono i nomi esatti degli schemi esistenti in </w:t>
      </w:r>
      <w:proofErr w:type="spellStart"/>
      <w:r w:rsidRPr="00FD07E3">
        <w:rPr>
          <w:rFonts w:asciiTheme="majorHAnsi" w:hAnsiTheme="majorHAnsi" w:cstheme="majorHAnsi"/>
          <w:b/>
          <w:bCs/>
          <w:sz w:val="24"/>
          <w:szCs w:val="24"/>
        </w:rPr>
        <w:t>gold_prod</w:t>
      </w:r>
      <w:proofErr w:type="spellEnd"/>
      <w:r w:rsidRPr="00FD07E3">
        <w:rPr>
          <w:rFonts w:asciiTheme="majorHAnsi" w:hAnsiTheme="majorHAnsi" w:cstheme="majorHAnsi"/>
          <w:b/>
          <w:bCs/>
          <w:sz w:val="24"/>
          <w:szCs w:val="24"/>
        </w:rPr>
        <w:t>?</w:t>
      </w:r>
    </w:p>
    <w:p w14:paraId="261243B9" w14:textId="77777777" w:rsidR="00FD07E3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Il team Logistica ha scelto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gold_</w:t>
      </w:r>
      <w:proofErr w:type="gramStart"/>
      <w:r w:rsidRPr="00FD07E3">
        <w:rPr>
          <w:rFonts w:asciiTheme="majorHAnsi" w:hAnsiTheme="majorHAnsi" w:cstheme="majorHAnsi"/>
          <w:sz w:val="24"/>
          <w:szCs w:val="24"/>
        </w:rPr>
        <w:t>prod.condiviso</w:t>
      </w:r>
      <w:proofErr w:type="spellEnd"/>
      <w:proofErr w:type="gramEnd"/>
      <w:r w:rsidRPr="00FD07E3">
        <w:rPr>
          <w:rFonts w:asciiTheme="majorHAnsi" w:hAnsiTheme="majorHAnsi" w:cstheme="majorHAnsi"/>
          <w:sz w:val="24"/>
          <w:szCs w:val="24"/>
        </w:rPr>
        <w:t xml:space="preserve"> come schema per le dimensioni condivise e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gold_prod.logistica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 per le tabelle di dominio. </w:t>
      </w:r>
    </w:p>
    <w:p w14:paraId="0A393C2D" w14:textId="758149FA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È necessario confermare che questi nomi </w:t>
      </w:r>
      <w:r w:rsidR="00FD07E3">
        <w:rPr>
          <w:rFonts w:asciiTheme="majorHAnsi" w:hAnsiTheme="majorHAnsi" w:cstheme="majorHAnsi"/>
          <w:sz w:val="24"/>
          <w:szCs w:val="24"/>
        </w:rPr>
        <w:t xml:space="preserve">siano corretti e </w:t>
      </w:r>
      <w:r w:rsidRPr="00FD07E3">
        <w:rPr>
          <w:rFonts w:asciiTheme="majorHAnsi" w:hAnsiTheme="majorHAnsi" w:cstheme="majorHAnsi"/>
          <w:sz w:val="24"/>
          <w:szCs w:val="24"/>
        </w:rPr>
        <w:t xml:space="preserve">non collidano con schemi già esistenti o pianificati sulla piattaforma (es.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gold_prod.shared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gold_</w:t>
      </w:r>
      <w:proofErr w:type="gramStart"/>
      <w:r w:rsidRPr="00FD07E3">
        <w:rPr>
          <w:rFonts w:asciiTheme="majorHAnsi" w:hAnsiTheme="majorHAnsi" w:cstheme="majorHAnsi"/>
          <w:sz w:val="24"/>
          <w:szCs w:val="24"/>
        </w:rPr>
        <w:t>prod.master</w:t>
      </w:r>
      <w:proofErr w:type="gramEnd"/>
      <w:r w:rsidRPr="00FD07E3">
        <w:rPr>
          <w:rFonts w:asciiTheme="majorHAnsi" w:hAnsiTheme="majorHAnsi" w:cstheme="majorHAnsi"/>
          <w:sz w:val="24"/>
          <w:szCs w:val="24"/>
        </w:rPr>
        <w:t>_data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gold_prod.calendario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>).</w:t>
      </w:r>
    </w:p>
    <w:p w14:paraId="7BFFE371" w14:textId="7B364483" w:rsidR="00436D2C" w:rsidRPr="00436D2C" w:rsidRDefault="00436D2C" w:rsidP="00436D2C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Non ho accesso a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databricks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. Chiedo al team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Reply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di darci la struttura.</w:t>
      </w:r>
    </w:p>
    <w:p w14:paraId="61414DAF" w14:textId="7AC11FE2" w:rsidR="00E22914" w:rsidRPr="00FD07E3" w:rsidRDefault="009450E2" w:rsidP="00FD07E3">
      <w:pPr>
        <w:pStyle w:val="Titolo2"/>
        <w:pageBreakBefore/>
        <w:numPr>
          <w:ilvl w:val="0"/>
          <w:numId w:val="6"/>
        </w:numPr>
        <w:rPr>
          <w:rFonts w:asciiTheme="majorHAnsi" w:hAnsiTheme="majorHAnsi" w:cstheme="majorHAnsi"/>
          <w:color w:val="auto"/>
          <w:sz w:val="32"/>
          <w:szCs w:val="32"/>
        </w:rPr>
      </w:pPr>
      <w:r w:rsidRPr="00FD07E3">
        <w:rPr>
          <w:rFonts w:asciiTheme="majorHAnsi" w:hAnsiTheme="majorHAnsi" w:cstheme="majorHAnsi"/>
          <w:color w:val="auto"/>
          <w:sz w:val="32"/>
          <w:szCs w:val="32"/>
        </w:rPr>
        <w:lastRenderedPageBreak/>
        <w:t xml:space="preserve">Landing Zone: Dettagli Tecnici del </w:t>
      </w:r>
      <w:proofErr w:type="spellStart"/>
      <w:r w:rsidRPr="00FD07E3">
        <w:rPr>
          <w:rFonts w:asciiTheme="majorHAnsi" w:hAnsiTheme="majorHAnsi" w:cstheme="majorHAnsi"/>
          <w:color w:val="auto"/>
          <w:sz w:val="32"/>
          <w:szCs w:val="32"/>
        </w:rPr>
        <w:t>Push</w:t>
      </w:r>
      <w:proofErr w:type="spellEnd"/>
      <w:r w:rsidRPr="00FD07E3">
        <w:rPr>
          <w:rFonts w:asciiTheme="majorHAnsi" w:hAnsiTheme="majorHAnsi" w:cstheme="majorHAnsi"/>
          <w:color w:val="auto"/>
          <w:sz w:val="32"/>
          <w:szCs w:val="32"/>
        </w:rPr>
        <w:t xml:space="preserve"> SFTP</w:t>
      </w:r>
    </w:p>
    <w:p w14:paraId="4C167AF8" w14:textId="4B8710D1" w:rsidR="00E22914" w:rsidRPr="00FD07E3" w:rsidRDefault="009450E2">
      <w:pPr>
        <w:spacing w:before="100" w:after="1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I dettagli tecnici </w:t>
      </w:r>
      <w:proofErr w:type="gramStart"/>
      <w:r w:rsidRPr="00FD07E3">
        <w:rPr>
          <w:rFonts w:asciiTheme="majorHAnsi" w:hAnsiTheme="majorHAnsi" w:cstheme="majorHAnsi"/>
          <w:sz w:val="24"/>
          <w:szCs w:val="24"/>
        </w:rPr>
        <w:t>della landing zone</w:t>
      </w:r>
      <w:proofErr w:type="gramEnd"/>
      <w:r w:rsidRPr="00FD07E3">
        <w:rPr>
          <w:rFonts w:asciiTheme="majorHAnsi" w:hAnsiTheme="majorHAnsi" w:cstheme="majorHAnsi"/>
          <w:sz w:val="24"/>
          <w:szCs w:val="24"/>
        </w:rPr>
        <w:t xml:space="preserve"> impattano direttamente la robustezza dei notebook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Bronze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. Assunzioni errate su formato, encoding o struttura dei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path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 causano lettura di dati corrotti senza errori espliciti.</w:t>
      </w:r>
    </w:p>
    <w:p w14:paraId="1578642C" w14:textId="27247C81" w:rsidR="00E22914" w:rsidRPr="00FD07E3" w:rsidRDefault="009450E2" w:rsidP="00FD07E3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b/>
          <w:bCs/>
          <w:sz w:val="24"/>
          <w:szCs w:val="24"/>
        </w:rPr>
        <w:t xml:space="preserve">Qual è la struttura esatta del </w:t>
      </w:r>
      <w:proofErr w:type="spellStart"/>
      <w:r w:rsidRPr="00FD07E3">
        <w:rPr>
          <w:rFonts w:asciiTheme="majorHAnsi" w:hAnsiTheme="majorHAnsi" w:cstheme="majorHAnsi"/>
          <w:b/>
          <w:bCs/>
          <w:sz w:val="24"/>
          <w:szCs w:val="24"/>
        </w:rPr>
        <w:t>path</w:t>
      </w:r>
      <w:proofErr w:type="spellEnd"/>
      <w:r w:rsidRPr="00FD07E3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gramStart"/>
      <w:r w:rsidRPr="00FD07E3">
        <w:rPr>
          <w:rFonts w:asciiTheme="majorHAnsi" w:hAnsiTheme="majorHAnsi" w:cstheme="majorHAnsi"/>
          <w:b/>
          <w:bCs/>
          <w:sz w:val="24"/>
          <w:szCs w:val="24"/>
        </w:rPr>
        <w:t>sulla landing zone</w:t>
      </w:r>
      <w:proofErr w:type="gramEnd"/>
      <w:r w:rsidRPr="00FD07E3">
        <w:rPr>
          <w:rFonts w:asciiTheme="majorHAnsi" w:hAnsiTheme="majorHAnsi" w:cstheme="majorHAnsi"/>
          <w:b/>
          <w:bCs/>
          <w:sz w:val="24"/>
          <w:szCs w:val="24"/>
        </w:rPr>
        <w:t xml:space="preserve"> ADLS Gen2?</w:t>
      </w:r>
    </w:p>
    <w:p w14:paraId="73B21413" w14:textId="77777777" w:rsidR="00FD07E3" w:rsidRDefault="009450E2" w:rsidP="00FD07E3">
      <w:pPr>
        <w:spacing w:before="60" w:after="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Il team Logistica ha implementato il seguente pattern: </w:t>
      </w:r>
    </w:p>
    <w:p w14:paraId="09B111A7" w14:textId="77777777" w:rsidR="00FD07E3" w:rsidRDefault="009450E2" w:rsidP="00FD07E3">
      <w:pPr>
        <w:pStyle w:val="Paragrafoelenco"/>
        <w:numPr>
          <w:ilvl w:val="0"/>
          <w:numId w:val="9"/>
        </w:numPr>
        <w:spacing w:before="60" w:after="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>landing/logistix/{sito_</w:t>
      </w:r>
      <w:proofErr w:type="gramStart"/>
      <w:r w:rsidRPr="00FD07E3">
        <w:rPr>
          <w:rFonts w:asciiTheme="majorHAnsi" w:hAnsiTheme="majorHAnsi" w:cstheme="majorHAnsi"/>
          <w:sz w:val="24"/>
          <w:szCs w:val="24"/>
        </w:rPr>
        <w:t>cod}/</w:t>
      </w:r>
      <w:proofErr w:type="gramEnd"/>
      <w:r w:rsidRPr="00FD07E3">
        <w:rPr>
          <w:rFonts w:asciiTheme="majorHAnsi" w:hAnsiTheme="majorHAnsi" w:cstheme="majorHAnsi"/>
          <w:sz w:val="24"/>
          <w:szCs w:val="24"/>
        </w:rPr>
        <w:t xml:space="preserve">{nome_tabella}/YYYY/MM/DD/*.csv|parquet — </w:t>
      </w:r>
    </w:p>
    <w:p w14:paraId="1501F31C" w14:textId="77777777" w:rsidR="00FD07E3" w:rsidRDefault="009450E2" w:rsidP="00FD07E3">
      <w:pPr>
        <w:pStyle w:val="Paragrafoelenco"/>
        <w:numPr>
          <w:ilvl w:val="0"/>
          <w:numId w:val="9"/>
        </w:numPr>
        <w:spacing w:before="60" w:after="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>landing/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cnd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>/{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nome_</w:t>
      </w:r>
      <w:proofErr w:type="gramStart"/>
      <w:r w:rsidRPr="00FD07E3">
        <w:rPr>
          <w:rFonts w:asciiTheme="majorHAnsi" w:hAnsiTheme="majorHAnsi" w:cstheme="majorHAnsi"/>
          <w:sz w:val="24"/>
          <w:szCs w:val="24"/>
        </w:rPr>
        <w:t>tabella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>}/YYYY/MM/DD/*.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csv</w:t>
      </w:r>
      <w:proofErr w:type="gramEnd"/>
      <w:r w:rsidRPr="00FD07E3">
        <w:rPr>
          <w:rFonts w:asciiTheme="majorHAnsi" w:hAnsiTheme="majorHAnsi" w:cstheme="majorHAnsi"/>
          <w:sz w:val="24"/>
          <w:szCs w:val="24"/>
        </w:rPr>
        <w:t>|parquet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 — </w:t>
      </w:r>
    </w:p>
    <w:p w14:paraId="2EE50617" w14:textId="77777777" w:rsidR="00FD07E3" w:rsidRDefault="009450E2" w:rsidP="00FD07E3">
      <w:pPr>
        <w:pStyle w:val="Paragrafoelenco"/>
        <w:numPr>
          <w:ilvl w:val="0"/>
          <w:numId w:val="9"/>
        </w:numPr>
        <w:spacing w:before="60" w:after="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>landing/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stat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>/{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nome_</w:t>
      </w:r>
      <w:proofErr w:type="gramStart"/>
      <w:r w:rsidRPr="00FD07E3">
        <w:rPr>
          <w:rFonts w:asciiTheme="majorHAnsi" w:hAnsiTheme="majorHAnsi" w:cstheme="majorHAnsi"/>
          <w:sz w:val="24"/>
          <w:szCs w:val="24"/>
        </w:rPr>
        <w:t>tabella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>}/YYYY/MM/DD/*.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csv</w:t>
      </w:r>
      <w:proofErr w:type="gramEnd"/>
      <w:r w:rsidRPr="00FD07E3">
        <w:rPr>
          <w:rFonts w:asciiTheme="majorHAnsi" w:hAnsiTheme="majorHAnsi" w:cstheme="majorHAnsi"/>
          <w:sz w:val="24"/>
          <w:szCs w:val="24"/>
        </w:rPr>
        <w:t>|parquet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46A7AAED" w14:textId="46293F73" w:rsidR="00E22914" w:rsidRDefault="009450E2" w:rsidP="00FD07E3">
      <w:pPr>
        <w:spacing w:before="60" w:after="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Confermate questo schema oppure la struttura è organizzata diversamente (es. per data prima, con prefisso aggiuntivo, nome tabella in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uppercase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>)?</w:t>
      </w:r>
    </w:p>
    <w:p w14:paraId="74BFB1F8" w14:textId="2A4E956C" w:rsidR="00436D2C" w:rsidRPr="00436D2C" w:rsidRDefault="00436D2C" w:rsidP="00436D2C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A me torna, ma verifichiamo lo standard utilizzato da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Reply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>.</w:t>
      </w:r>
    </w:p>
    <w:p w14:paraId="6159C9C8" w14:textId="77777777" w:rsidR="00FD07E3" w:rsidRPr="00FD07E3" w:rsidRDefault="00FD07E3" w:rsidP="00FD07E3">
      <w:pPr>
        <w:spacing w:before="60" w:after="60"/>
        <w:rPr>
          <w:rFonts w:asciiTheme="majorHAnsi" w:hAnsiTheme="majorHAnsi" w:cstheme="majorHAnsi"/>
          <w:sz w:val="28"/>
          <w:szCs w:val="28"/>
        </w:rPr>
      </w:pPr>
    </w:p>
    <w:p w14:paraId="1AE577EE" w14:textId="4C9EF7CA" w:rsidR="00E22914" w:rsidRPr="00FD07E3" w:rsidRDefault="009450E2" w:rsidP="00FD07E3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b/>
          <w:bCs/>
          <w:sz w:val="24"/>
          <w:szCs w:val="24"/>
        </w:rPr>
        <w:t>Per i file CSV: qual è il separatore di campo, l’encoding e la gestione dell’</w:t>
      </w:r>
      <w:proofErr w:type="spellStart"/>
      <w:r w:rsidRPr="00FD07E3">
        <w:rPr>
          <w:rFonts w:asciiTheme="majorHAnsi" w:hAnsiTheme="majorHAnsi" w:cstheme="majorHAnsi"/>
          <w:b/>
          <w:bCs/>
          <w:sz w:val="24"/>
          <w:szCs w:val="24"/>
        </w:rPr>
        <w:t>header</w:t>
      </w:r>
      <w:proofErr w:type="spellEnd"/>
      <w:r w:rsidRPr="00FD07E3">
        <w:rPr>
          <w:rFonts w:asciiTheme="majorHAnsi" w:hAnsiTheme="majorHAnsi" w:cstheme="majorHAnsi"/>
          <w:b/>
          <w:bCs/>
          <w:sz w:val="24"/>
          <w:szCs w:val="24"/>
        </w:rPr>
        <w:t>?</w:t>
      </w:r>
    </w:p>
    <w:p w14:paraId="09FB197E" w14:textId="77777777" w:rsidR="00FD07E3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>Il team Logistica ha assunto separatore punto e virgola (;), encoding UTF-8 e presenza dell’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header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 nella prima riga. </w:t>
      </w:r>
    </w:p>
    <w:p w14:paraId="042C6C38" w14:textId="77777777" w:rsidR="00FD07E3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Se il separatore è diverso (virgola, pipe, tab) o l’encoding è Windows-1252/ISO-8859-1, </w:t>
      </w:r>
    </w:p>
    <w:p w14:paraId="3A387852" w14:textId="77777777" w:rsidR="00FD07E3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tutti i notebook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Bronze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 leggerebbero dati corrotti senza generare errori espliciti. </w:t>
      </w:r>
    </w:p>
    <w:p w14:paraId="7036AF7D" w14:textId="236CB171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>Per i caratteri speciali (accenti, lettere accentate presenti in anagrafiche italiane) l’encoding è particolarmente critico.</w:t>
      </w:r>
    </w:p>
    <w:p w14:paraId="7E1BAE4B" w14:textId="77777777" w:rsidR="00EE2265" w:rsidRPr="00EE2265" w:rsidRDefault="00FD07E3" w:rsidP="00FD07E3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FD07E3">
        <w:rPr>
          <w:rFonts w:asciiTheme="majorHAnsi" w:hAnsiTheme="majorHAnsi" w:cstheme="majorHAnsi"/>
          <w:color w:val="0070C0"/>
          <w:sz w:val="24"/>
          <w:szCs w:val="24"/>
        </w:rPr>
        <w:t>Per le anagrafiche si ipotizzava l’uso di un separatore complesso</w:t>
      </w:r>
      <w:r>
        <w:rPr>
          <w:rFonts w:asciiTheme="majorHAnsi" w:hAnsiTheme="majorHAnsi" w:cstheme="majorHAnsi"/>
          <w:color w:val="0070C0"/>
          <w:sz w:val="24"/>
          <w:szCs w:val="24"/>
        </w:rPr>
        <w:t xml:space="preserve">, ma non lo ricordo e non so se è utilizzato o meno. </w:t>
      </w:r>
    </w:p>
    <w:p w14:paraId="1BDFF2C0" w14:textId="574AF3DB" w:rsidR="00FD07E3" w:rsidRPr="00FD07E3" w:rsidRDefault="00FD07E3" w:rsidP="00FD07E3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>L</w:t>
      </w:r>
      <w:r w:rsidR="00EE2265">
        <w:rPr>
          <w:rFonts w:asciiTheme="majorHAnsi" w:hAnsiTheme="majorHAnsi" w:cstheme="majorHAnsi"/>
          <w:color w:val="0070C0"/>
          <w:sz w:val="24"/>
          <w:szCs w:val="24"/>
        </w:rPr>
        <w:t>’e</w:t>
      </w:r>
      <w:r>
        <w:rPr>
          <w:rFonts w:asciiTheme="majorHAnsi" w:hAnsiTheme="majorHAnsi" w:cstheme="majorHAnsi"/>
          <w:color w:val="0070C0"/>
          <w:sz w:val="24"/>
          <w:szCs w:val="24"/>
        </w:rPr>
        <w:t xml:space="preserve">ncoding </w:t>
      </w:r>
      <w:r w:rsidR="00EE2265">
        <w:rPr>
          <w:rFonts w:asciiTheme="majorHAnsi" w:hAnsiTheme="majorHAnsi" w:cstheme="majorHAnsi"/>
          <w:color w:val="0070C0"/>
          <w:sz w:val="24"/>
          <w:szCs w:val="24"/>
        </w:rPr>
        <w:t xml:space="preserve">dovrebbe essere </w:t>
      </w:r>
      <w:r>
        <w:rPr>
          <w:rFonts w:asciiTheme="majorHAnsi" w:hAnsiTheme="majorHAnsi" w:cstheme="majorHAnsi"/>
          <w:color w:val="0070C0"/>
          <w:sz w:val="24"/>
          <w:szCs w:val="24"/>
        </w:rPr>
        <w:t>UTF-8</w:t>
      </w:r>
    </w:p>
    <w:p w14:paraId="0F83AA7E" w14:textId="77777777" w:rsidR="00FD07E3" w:rsidRDefault="00FD07E3">
      <w:pPr>
        <w:spacing w:before="240" w:after="80"/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</w:p>
    <w:p w14:paraId="5D46E544" w14:textId="49306ABB" w:rsidR="00E22914" w:rsidRPr="00FD07E3" w:rsidRDefault="009450E2" w:rsidP="00FD07E3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b/>
          <w:bCs/>
          <w:sz w:val="24"/>
          <w:szCs w:val="24"/>
        </w:rPr>
        <w:t>Per i file Parquet: vengono inviati compressi? Con quale codec di compressione?</w:t>
      </w:r>
    </w:p>
    <w:p w14:paraId="03D63E78" w14:textId="23FD976E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EE2265">
        <w:rPr>
          <w:rFonts w:asciiTheme="majorHAnsi" w:hAnsiTheme="majorHAnsi" w:cstheme="majorHAnsi"/>
          <w:sz w:val="24"/>
          <w:szCs w:val="24"/>
        </w:rPr>
        <w:t>I file Parquet vengono letti correttamente da Spark indipendentemente dalla compressione (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Snappy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Gzip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, ZSTD, 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uncompressed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), tuttavia è necessario sapere se i file hanno lo schema embedded (tipizzato) o se richiedono inferenza dello schema. Nel primo caso il 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Bronze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 può eliminare l’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inferSchema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 e usare lo schema Parquet nativo, migliorando l’affidabilità.</w:t>
      </w:r>
    </w:p>
    <w:p w14:paraId="3933BE04" w14:textId="77777777" w:rsidR="00EE2265" w:rsidRPr="00EE2265" w:rsidRDefault="00EE2265" w:rsidP="00EE2265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Al momento sul logistico non è previsto l’uso di file parquet per la landing zone. Cmq non dovrebbero essere zippati. </w:t>
      </w:r>
    </w:p>
    <w:p w14:paraId="7072D7E3" w14:textId="6C79E000" w:rsidR="00EE2265" w:rsidRPr="00EE2265" w:rsidRDefault="00EE2265" w:rsidP="00EE2265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>verifichiamo se si usano particolari criteri per generare e leggere i parquet</w:t>
      </w:r>
    </w:p>
    <w:p w14:paraId="52A71F91" w14:textId="77777777" w:rsidR="00EE2265" w:rsidRPr="00EE2265" w:rsidRDefault="00EE2265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</w:p>
    <w:p w14:paraId="6F6EB80D" w14:textId="77777777" w:rsidR="00EE2265" w:rsidRPr="00FD07E3" w:rsidRDefault="00EE2265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</w:p>
    <w:p w14:paraId="60123539" w14:textId="1A934010" w:rsidR="00E22914" w:rsidRPr="00EE2265" w:rsidRDefault="009450E2" w:rsidP="00EE2265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EE2265">
        <w:rPr>
          <w:rFonts w:asciiTheme="majorHAnsi" w:hAnsiTheme="majorHAnsi" w:cstheme="majorHAnsi"/>
          <w:b/>
          <w:bCs/>
          <w:sz w:val="24"/>
          <w:szCs w:val="24"/>
        </w:rPr>
        <w:t>Entro che ora i sistemi sorgente garantiscono di aver completato il caricamento dei file del giorno precedente?</w:t>
      </w:r>
    </w:p>
    <w:p w14:paraId="3590A7A5" w14:textId="3C09AF52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EE2265">
        <w:rPr>
          <w:rFonts w:asciiTheme="majorHAnsi" w:hAnsiTheme="majorHAnsi" w:cstheme="majorHAnsi"/>
          <w:sz w:val="24"/>
          <w:szCs w:val="24"/>
        </w:rPr>
        <w:t xml:space="preserve">Il workflow 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Bronze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logistica_landing_ingestion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) è attualmente schedulato alle 00:30. Se 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Logistix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 o CND terminano il 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push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 dopo quell’orario, i notebook 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Bronze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 girano a vuoto e i dati del giorno </w:t>
      </w:r>
      <w:r w:rsidRPr="00EE2265">
        <w:rPr>
          <w:rFonts w:asciiTheme="majorHAnsi" w:hAnsiTheme="majorHAnsi" w:cstheme="majorHAnsi"/>
          <w:sz w:val="24"/>
          <w:szCs w:val="24"/>
        </w:rPr>
        <w:lastRenderedPageBreak/>
        <w:t xml:space="preserve">non vengono processati. È necessario conoscere lo SLA di completamento del 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push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 per ciascun sistema sorgente (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Logistix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>, CND, STAT) per dimensionare correttamente il delay di scheduling.</w:t>
      </w:r>
    </w:p>
    <w:p w14:paraId="54B93B36" w14:textId="4E86B695" w:rsidR="00EE2265" w:rsidRPr="00EE2265" w:rsidRDefault="00EE2265" w:rsidP="00EE2265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Verifichiamo gli orari e gli SLA di invio. Cmq sicuramente non deve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parture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nulla prima delle 2:00 – 3:00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am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. Dobbiamo anche fasarci (per il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gold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con la fine </w:t>
      </w:r>
      <w:proofErr w:type="gramStart"/>
      <w:r>
        <w:rPr>
          <w:rFonts w:asciiTheme="majorHAnsi" w:hAnsiTheme="majorHAnsi" w:cstheme="majorHAnsi"/>
          <w:color w:val="0070C0"/>
          <w:sz w:val="24"/>
          <w:szCs w:val="24"/>
        </w:rPr>
        <w:t>della anagrafiche</w:t>
      </w:r>
      <w:proofErr w:type="gram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su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gold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che partiranno intorno alle 1:10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am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>).</w:t>
      </w:r>
    </w:p>
    <w:p w14:paraId="3E79A33D" w14:textId="77777777" w:rsidR="00EE2265" w:rsidRPr="00EE2265" w:rsidRDefault="00EE2265" w:rsidP="00EE2265">
      <w:pPr>
        <w:spacing w:before="60" w:after="60"/>
        <w:rPr>
          <w:rFonts w:asciiTheme="majorHAnsi" w:hAnsiTheme="majorHAnsi" w:cstheme="majorHAnsi"/>
          <w:sz w:val="28"/>
          <w:szCs w:val="28"/>
        </w:rPr>
      </w:pPr>
    </w:p>
    <w:p w14:paraId="42129D03" w14:textId="09D5420A" w:rsidR="00E22914" w:rsidRPr="00EE2265" w:rsidRDefault="009450E2" w:rsidP="00EE2265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EE2265">
        <w:rPr>
          <w:rFonts w:asciiTheme="majorHAnsi" w:hAnsiTheme="majorHAnsi" w:cstheme="majorHAnsi"/>
          <w:b/>
          <w:bCs/>
          <w:sz w:val="24"/>
          <w:szCs w:val="24"/>
        </w:rPr>
        <w:t>Come vengono gestite le ritrasmissioni? Se un sistema sorgente ritrasmette un file per la stessa data, i file vengono sovrascritti o arrivano in una cartella separata?</w:t>
      </w:r>
    </w:p>
    <w:p w14:paraId="5F1E5853" w14:textId="72CF084A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EE2265">
        <w:rPr>
          <w:rFonts w:asciiTheme="majorHAnsi" w:hAnsiTheme="majorHAnsi" w:cstheme="majorHAnsi"/>
          <w:sz w:val="24"/>
          <w:szCs w:val="24"/>
        </w:rPr>
        <w:t xml:space="preserve">La logica MERGE INTO nei notebook 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Bronze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 gestisce correttamente gli aggiornamenti (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upsert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 su chiave naturale), ma solo se il file ritrasmesso si trova nello stesso 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path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 atteso. Se i file di ritrasmissione arrivano con un suffisso diverso (_RETRY, _v2) o in una sottocartella separata, è necessario adattare la logica di lettura.</w:t>
      </w:r>
    </w:p>
    <w:p w14:paraId="5B0FE2B2" w14:textId="60C975F2" w:rsidR="00EE2265" w:rsidRPr="00EE2265" w:rsidRDefault="00EE2265" w:rsidP="00EE2265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Verifichiamo lo standard usato attualmente. Se ricordo bene ogni file conterrà il delta da importare su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bronze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ed ha un suffisso con un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timestamp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(ora, minuti e secondi di produzione del file). Se arriva un nuovo file con il delta (o un full) avrà un nuovo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timestamp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. Si devono leggere tutti i file arrivati in ordine di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timestamp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crescente.</w:t>
      </w:r>
    </w:p>
    <w:p w14:paraId="1496A89B" w14:textId="77777777" w:rsidR="00EE2265" w:rsidRDefault="00EE2265">
      <w:pPr>
        <w:spacing w:before="240" w:after="80"/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</w:p>
    <w:p w14:paraId="499ADFBD" w14:textId="6912A3EA" w:rsidR="00E22914" w:rsidRPr="00EE2265" w:rsidRDefault="009450E2" w:rsidP="00EE2265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EE2265">
        <w:rPr>
          <w:rFonts w:asciiTheme="majorHAnsi" w:hAnsiTheme="majorHAnsi" w:cstheme="majorHAnsi"/>
          <w:b/>
          <w:bCs/>
          <w:sz w:val="24"/>
          <w:szCs w:val="24"/>
        </w:rPr>
        <w:t xml:space="preserve">Per quanti giorni i file </w:t>
      </w:r>
      <w:r w:rsidR="005374AA" w:rsidRPr="00EE2265">
        <w:rPr>
          <w:rFonts w:asciiTheme="majorHAnsi" w:hAnsiTheme="majorHAnsi" w:cstheme="majorHAnsi"/>
          <w:b/>
          <w:bCs/>
          <w:sz w:val="24"/>
          <w:szCs w:val="24"/>
        </w:rPr>
        <w:t>nella landing zona</w:t>
      </w:r>
      <w:r w:rsidRPr="00EE2265">
        <w:rPr>
          <w:rFonts w:asciiTheme="majorHAnsi" w:hAnsiTheme="majorHAnsi" w:cstheme="majorHAnsi"/>
          <w:b/>
          <w:bCs/>
          <w:sz w:val="24"/>
          <w:szCs w:val="24"/>
        </w:rPr>
        <w:t xml:space="preserve"> vengono mantenuti prima della cancellazione automatica?</w:t>
      </w:r>
    </w:p>
    <w:p w14:paraId="558623CF" w14:textId="4C5F8E5E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EE2265">
        <w:rPr>
          <w:rFonts w:asciiTheme="majorHAnsi" w:hAnsiTheme="majorHAnsi" w:cstheme="majorHAnsi"/>
          <w:sz w:val="24"/>
          <w:szCs w:val="24"/>
        </w:rPr>
        <w:t xml:space="preserve">I notebook 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Bronze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 gestiscono già la casistica ‘file non trovato’ con uscita 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graceful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 (NO_DATA_IN_LANDING). Tuttavia, per poter effettuare il replay di date passate in caso di errore o riprocessamento, è necessario sapere per quanti giorni i file rimangono disponibili </w:t>
      </w:r>
      <w:r w:rsidR="005374AA" w:rsidRPr="00EE2265">
        <w:rPr>
          <w:rFonts w:asciiTheme="majorHAnsi" w:hAnsiTheme="majorHAnsi" w:cstheme="majorHAnsi"/>
          <w:sz w:val="24"/>
          <w:szCs w:val="24"/>
        </w:rPr>
        <w:t>nella landing zona</w:t>
      </w:r>
      <w:r w:rsidRPr="00EE2265">
        <w:rPr>
          <w:rFonts w:asciiTheme="majorHAnsi" w:hAnsiTheme="majorHAnsi" w:cstheme="majorHAnsi"/>
          <w:sz w:val="24"/>
          <w:szCs w:val="24"/>
        </w:rPr>
        <w:t xml:space="preserve">. Questo impatta anche la strategia di </w:t>
      </w:r>
      <w:proofErr w:type="spellStart"/>
      <w:r w:rsidRPr="00EE2265">
        <w:rPr>
          <w:rFonts w:asciiTheme="majorHAnsi" w:hAnsiTheme="majorHAnsi" w:cstheme="majorHAnsi"/>
          <w:sz w:val="24"/>
          <w:szCs w:val="24"/>
        </w:rPr>
        <w:t>disaster</w:t>
      </w:r>
      <w:proofErr w:type="spellEnd"/>
      <w:r w:rsidRPr="00EE2265">
        <w:rPr>
          <w:rFonts w:asciiTheme="majorHAnsi" w:hAnsiTheme="majorHAnsi" w:cstheme="majorHAnsi"/>
          <w:sz w:val="24"/>
          <w:szCs w:val="24"/>
        </w:rPr>
        <w:t xml:space="preserve"> recovery.</w:t>
      </w:r>
    </w:p>
    <w:p w14:paraId="12729BD4" w14:textId="6C348916" w:rsidR="00EE2265" w:rsidRPr="00EE2265" w:rsidRDefault="00EE2265" w:rsidP="00EE2265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Verifichiamo lo standard usato attualmente. Se ricordo bene abbiamo una </w:t>
      </w:r>
      <w:proofErr w:type="spellStart"/>
      <w:r w:rsidR="005374AA">
        <w:rPr>
          <w:rFonts w:asciiTheme="majorHAnsi" w:hAnsiTheme="majorHAnsi" w:cstheme="majorHAnsi"/>
          <w:color w:val="0070C0"/>
          <w:sz w:val="24"/>
          <w:szCs w:val="24"/>
        </w:rPr>
        <w:t>retention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di 7 giorni.</w:t>
      </w:r>
    </w:p>
    <w:p w14:paraId="520B3164" w14:textId="77777777" w:rsidR="00EE2265" w:rsidRDefault="00EE2265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</w:p>
    <w:p w14:paraId="58F15DDE" w14:textId="77777777" w:rsidR="00EE2265" w:rsidRPr="00EE2265" w:rsidRDefault="00EE2265">
      <w:pPr>
        <w:spacing w:before="60" w:after="60"/>
        <w:ind w:left="360"/>
        <w:rPr>
          <w:rFonts w:asciiTheme="majorHAnsi" w:hAnsiTheme="majorHAnsi" w:cstheme="majorHAnsi"/>
          <w:sz w:val="28"/>
          <w:szCs w:val="28"/>
        </w:rPr>
      </w:pPr>
    </w:p>
    <w:p w14:paraId="4AD8D16E" w14:textId="0B274032" w:rsidR="00E22914" w:rsidRPr="00FD07E3" w:rsidRDefault="009450E2" w:rsidP="005374AA">
      <w:pPr>
        <w:pStyle w:val="Titolo2"/>
        <w:pageBreakBefore/>
        <w:numPr>
          <w:ilvl w:val="0"/>
          <w:numId w:val="6"/>
        </w:numPr>
        <w:rPr>
          <w:rFonts w:asciiTheme="majorHAnsi" w:hAnsiTheme="majorHAnsi" w:cstheme="majorHAnsi"/>
          <w:color w:val="auto"/>
          <w:sz w:val="32"/>
          <w:szCs w:val="32"/>
        </w:rPr>
      </w:pPr>
      <w:proofErr w:type="spellStart"/>
      <w:r w:rsidRPr="00FD07E3">
        <w:rPr>
          <w:rFonts w:asciiTheme="majorHAnsi" w:hAnsiTheme="majorHAnsi" w:cstheme="majorHAnsi"/>
          <w:color w:val="auto"/>
          <w:sz w:val="32"/>
          <w:szCs w:val="32"/>
        </w:rPr>
        <w:lastRenderedPageBreak/>
        <w:t>Unity</w:t>
      </w:r>
      <w:proofErr w:type="spellEnd"/>
      <w:r w:rsidRPr="00FD07E3">
        <w:rPr>
          <w:rFonts w:asciiTheme="majorHAnsi" w:hAnsiTheme="majorHAnsi" w:cstheme="majorHAnsi"/>
          <w:color w:val="auto"/>
          <w:sz w:val="32"/>
          <w:szCs w:val="32"/>
        </w:rPr>
        <w:t xml:space="preserve"> </w:t>
      </w:r>
      <w:proofErr w:type="spellStart"/>
      <w:r w:rsidRPr="00FD07E3">
        <w:rPr>
          <w:rFonts w:asciiTheme="majorHAnsi" w:hAnsiTheme="majorHAnsi" w:cstheme="majorHAnsi"/>
          <w:color w:val="auto"/>
          <w:sz w:val="32"/>
          <w:szCs w:val="32"/>
        </w:rPr>
        <w:t>Catalog</w:t>
      </w:r>
      <w:proofErr w:type="spellEnd"/>
      <w:r w:rsidRPr="00FD07E3">
        <w:rPr>
          <w:rFonts w:asciiTheme="majorHAnsi" w:hAnsiTheme="majorHAnsi" w:cstheme="majorHAnsi"/>
          <w:color w:val="auto"/>
          <w:sz w:val="32"/>
          <w:szCs w:val="32"/>
        </w:rPr>
        <w:t>: Governance e Permessi Operativi</w:t>
      </w:r>
    </w:p>
    <w:p w14:paraId="49839D2E" w14:textId="77777777" w:rsidR="005374AA" w:rsidRDefault="009450E2">
      <w:pPr>
        <w:spacing w:before="100" w:after="1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Le seguenti domande riguardano la governance del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Unity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Catalog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 condiviso. </w:t>
      </w:r>
    </w:p>
    <w:p w14:paraId="15FA58A3" w14:textId="77A329B3" w:rsidR="00E22914" w:rsidRPr="00FD07E3" w:rsidRDefault="009450E2">
      <w:pPr>
        <w:spacing w:before="100" w:after="1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La mancanza di chiarezza su permessi e politiche può causare il fallimento del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deploy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Terraform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 o l’incompatibilità dei cluster con le policy di piattaforma.</w:t>
      </w:r>
    </w:p>
    <w:p w14:paraId="4027292D" w14:textId="5931CFF1" w:rsidR="00E22914" w:rsidRPr="005374AA" w:rsidRDefault="009450E2" w:rsidP="005374AA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5374AA">
        <w:rPr>
          <w:rFonts w:asciiTheme="majorHAnsi" w:hAnsiTheme="majorHAnsi" w:cstheme="majorHAnsi"/>
          <w:b/>
          <w:bCs/>
          <w:sz w:val="24"/>
          <w:szCs w:val="24"/>
        </w:rPr>
        <w:t xml:space="preserve">La creazione di nuovi schemi in </w:t>
      </w:r>
      <w:proofErr w:type="spellStart"/>
      <w:r w:rsidRPr="005374AA">
        <w:rPr>
          <w:rFonts w:asciiTheme="majorHAnsi" w:hAnsiTheme="majorHAnsi" w:cstheme="majorHAnsi"/>
          <w:b/>
          <w:bCs/>
          <w:sz w:val="24"/>
          <w:szCs w:val="24"/>
        </w:rPr>
        <w:t>gold_prod</w:t>
      </w:r>
      <w:proofErr w:type="spellEnd"/>
      <w:r w:rsidRPr="005374AA">
        <w:rPr>
          <w:rFonts w:asciiTheme="majorHAnsi" w:hAnsiTheme="majorHAnsi" w:cstheme="majorHAnsi"/>
          <w:b/>
          <w:bCs/>
          <w:sz w:val="24"/>
          <w:szCs w:val="24"/>
        </w:rPr>
        <w:t xml:space="preserve"> (es. </w:t>
      </w:r>
      <w:proofErr w:type="spellStart"/>
      <w:r w:rsidRPr="005374AA">
        <w:rPr>
          <w:rFonts w:asciiTheme="majorHAnsi" w:hAnsiTheme="majorHAnsi" w:cstheme="majorHAnsi"/>
          <w:b/>
          <w:bCs/>
          <w:sz w:val="24"/>
          <w:szCs w:val="24"/>
        </w:rPr>
        <w:t>gold_</w:t>
      </w:r>
      <w:proofErr w:type="gramStart"/>
      <w:r w:rsidRPr="005374AA">
        <w:rPr>
          <w:rFonts w:asciiTheme="majorHAnsi" w:hAnsiTheme="majorHAnsi" w:cstheme="majorHAnsi"/>
          <w:b/>
          <w:bCs/>
          <w:sz w:val="24"/>
          <w:szCs w:val="24"/>
        </w:rPr>
        <w:t>prod.logistica</w:t>
      </w:r>
      <w:proofErr w:type="spellEnd"/>
      <w:proofErr w:type="gramEnd"/>
      <w:r w:rsidRPr="005374AA">
        <w:rPr>
          <w:rFonts w:asciiTheme="majorHAnsi" w:hAnsiTheme="majorHAnsi" w:cstheme="majorHAnsi"/>
          <w:b/>
          <w:bCs/>
          <w:sz w:val="24"/>
          <w:szCs w:val="24"/>
        </w:rPr>
        <w:t xml:space="preserve">, </w:t>
      </w:r>
      <w:proofErr w:type="spellStart"/>
      <w:r w:rsidRPr="005374AA">
        <w:rPr>
          <w:rFonts w:asciiTheme="majorHAnsi" w:hAnsiTheme="majorHAnsi" w:cstheme="majorHAnsi"/>
          <w:b/>
          <w:bCs/>
          <w:sz w:val="24"/>
          <w:szCs w:val="24"/>
        </w:rPr>
        <w:t>gold_prod.logistica_dm</w:t>
      </w:r>
      <w:proofErr w:type="spellEnd"/>
      <w:r w:rsidRPr="005374AA">
        <w:rPr>
          <w:rFonts w:asciiTheme="majorHAnsi" w:hAnsiTheme="majorHAnsi" w:cstheme="majorHAnsi"/>
          <w:b/>
          <w:bCs/>
          <w:sz w:val="24"/>
          <w:szCs w:val="24"/>
        </w:rPr>
        <w:t>) richiede un processo di approvazione o governance formale?</w:t>
      </w:r>
    </w:p>
    <w:p w14:paraId="39637386" w14:textId="3A445A6F" w:rsidR="00E22914" w:rsidRDefault="009450E2" w:rsidP="005374AA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5374AA">
        <w:rPr>
          <w:rFonts w:asciiTheme="majorHAnsi" w:hAnsiTheme="majorHAnsi" w:cstheme="majorHAnsi"/>
          <w:sz w:val="24"/>
          <w:szCs w:val="24"/>
        </w:rPr>
        <w:t xml:space="preserve">Il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Terraform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del team Logistica usa CREATE SCHEMA IF NOT EXISTS per creare automaticamente gli schemi necessari durante il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deploy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. Se questa operazione richiede privilegi speciali o un processo di approvazione (ticket, review architetturale), è necessario pianificare questo step prima del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deploy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in produzione.</w:t>
      </w:r>
    </w:p>
    <w:p w14:paraId="72EE47C6" w14:textId="128C7D02" w:rsidR="005374AA" w:rsidRPr="005374AA" w:rsidRDefault="005374AA" w:rsidP="005374AA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Verifichiamo lo standard usato attualmente. Sicuramente lo dovremo condividere con gli altri team e con i service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owner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del progetto.</w:t>
      </w:r>
    </w:p>
    <w:p w14:paraId="32A46ADA" w14:textId="2527332C" w:rsidR="005374AA" w:rsidRPr="005374AA" w:rsidRDefault="005374AA" w:rsidP="005374AA">
      <w:pPr>
        <w:pStyle w:val="Paragrafoelenco"/>
        <w:numPr>
          <w:ilvl w:val="0"/>
          <w:numId w:val="10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>Non credo si debba richiedere esternamente la creazione degli schemi, cmq verifico.</w:t>
      </w:r>
    </w:p>
    <w:p w14:paraId="24688B37" w14:textId="77777777" w:rsidR="005374AA" w:rsidRPr="005374AA" w:rsidRDefault="005374AA" w:rsidP="005374AA">
      <w:pPr>
        <w:spacing w:before="60" w:after="60"/>
        <w:rPr>
          <w:rFonts w:asciiTheme="majorHAnsi" w:hAnsiTheme="majorHAnsi" w:cstheme="majorHAnsi"/>
          <w:sz w:val="28"/>
          <w:szCs w:val="28"/>
        </w:rPr>
      </w:pPr>
    </w:p>
    <w:p w14:paraId="7407C361" w14:textId="6C63BD25" w:rsidR="00E22914" w:rsidRPr="005374AA" w:rsidRDefault="009450E2" w:rsidP="005374AA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5374AA">
        <w:rPr>
          <w:rFonts w:asciiTheme="majorHAnsi" w:hAnsiTheme="majorHAnsi" w:cstheme="majorHAnsi"/>
          <w:b/>
          <w:bCs/>
          <w:sz w:val="24"/>
          <w:szCs w:val="24"/>
        </w:rPr>
        <w:t xml:space="preserve">Il team Logistica dispone di un Service </w:t>
      </w:r>
      <w:proofErr w:type="spellStart"/>
      <w:r w:rsidRPr="005374AA">
        <w:rPr>
          <w:rFonts w:asciiTheme="majorHAnsi" w:hAnsiTheme="majorHAnsi" w:cstheme="majorHAnsi"/>
          <w:b/>
          <w:bCs/>
          <w:sz w:val="24"/>
          <w:szCs w:val="24"/>
        </w:rPr>
        <w:t>Principal</w:t>
      </w:r>
      <w:proofErr w:type="spellEnd"/>
      <w:r w:rsidRPr="005374AA">
        <w:rPr>
          <w:rFonts w:asciiTheme="majorHAnsi" w:hAnsiTheme="majorHAnsi" w:cstheme="majorHAnsi"/>
          <w:b/>
          <w:bCs/>
          <w:sz w:val="24"/>
          <w:szCs w:val="24"/>
        </w:rPr>
        <w:t xml:space="preserve"> dedicato oppure deve usare quello del team </w:t>
      </w:r>
      <w:proofErr w:type="spellStart"/>
      <w:r w:rsidR="00B61D48">
        <w:rPr>
          <w:rFonts w:asciiTheme="majorHAnsi" w:hAnsiTheme="majorHAnsi" w:cstheme="majorHAnsi"/>
          <w:b/>
          <w:bCs/>
          <w:sz w:val="24"/>
          <w:szCs w:val="24"/>
        </w:rPr>
        <w:t>Reply</w:t>
      </w:r>
      <w:proofErr w:type="spellEnd"/>
      <w:r w:rsidRPr="005374AA">
        <w:rPr>
          <w:rFonts w:asciiTheme="majorHAnsi" w:hAnsiTheme="majorHAnsi" w:cstheme="majorHAnsi"/>
          <w:b/>
          <w:bCs/>
          <w:sz w:val="24"/>
          <w:szCs w:val="24"/>
        </w:rPr>
        <w:t>?</w:t>
      </w:r>
    </w:p>
    <w:p w14:paraId="68DF4C48" w14:textId="144EAA2F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5374AA">
        <w:rPr>
          <w:rFonts w:asciiTheme="majorHAnsi" w:hAnsiTheme="majorHAnsi" w:cstheme="majorHAnsi"/>
          <w:sz w:val="24"/>
          <w:szCs w:val="24"/>
        </w:rPr>
        <w:t xml:space="preserve">Per le pipeline CI/CD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GitLab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deploy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DAB, sincronizzazione secrets,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apply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Terraform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) e per l’esecuzione dei job Databricks in produzione, è necessario un Service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Principal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con i permessi adeguati. È preferibile avere un SP dedicato al dominio Logistica per segregazione delle responsabilità e audit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trail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separato.</w:t>
      </w:r>
    </w:p>
    <w:p w14:paraId="78C1DE40" w14:textId="0DE2D1E9" w:rsidR="005374AA" w:rsidRPr="005374AA" w:rsidRDefault="005374AA" w:rsidP="005374AA">
      <w:pPr>
        <w:pStyle w:val="Paragrafoelenco"/>
        <w:numPr>
          <w:ilvl w:val="0"/>
          <w:numId w:val="11"/>
        </w:numPr>
        <w:spacing w:before="60" w:after="60"/>
        <w:rPr>
          <w:rFonts w:asciiTheme="majorHAnsi" w:hAnsiTheme="majorHAnsi" w:cstheme="majorHAnsi"/>
          <w:sz w:val="24"/>
          <w:szCs w:val="24"/>
        </w:rPr>
      </w:pPr>
      <w:r w:rsidRPr="005374AA">
        <w:rPr>
          <w:rFonts w:asciiTheme="majorHAnsi" w:hAnsiTheme="majorHAnsi" w:cstheme="majorHAnsi"/>
          <w:color w:val="0070C0"/>
          <w:sz w:val="24"/>
          <w:szCs w:val="24"/>
        </w:rPr>
        <w:t>Verifichiamo lo standard usato attualmente.</w:t>
      </w:r>
      <w:r>
        <w:rPr>
          <w:rFonts w:asciiTheme="majorHAnsi" w:hAnsiTheme="majorHAnsi" w:cstheme="majorHAnsi"/>
          <w:color w:val="0070C0"/>
          <w:sz w:val="24"/>
          <w:szCs w:val="24"/>
        </w:rPr>
        <w:t xml:space="preserve"> Credo sia corretto avere un SP dedicato.</w:t>
      </w:r>
    </w:p>
    <w:p w14:paraId="519B8739" w14:textId="77777777" w:rsidR="005374AA" w:rsidRPr="005374AA" w:rsidRDefault="005374AA" w:rsidP="005374AA">
      <w:pPr>
        <w:spacing w:before="60" w:after="60"/>
        <w:rPr>
          <w:rFonts w:asciiTheme="majorHAnsi" w:hAnsiTheme="majorHAnsi" w:cstheme="majorHAnsi"/>
          <w:sz w:val="24"/>
          <w:szCs w:val="24"/>
        </w:rPr>
      </w:pPr>
    </w:p>
    <w:p w14:paraId="1461F30C" w14:textId="40783536" w:rsidR="00E22914" w:rsidRPr="005374AA" w:rsidRDefault="009450E2" w:rsidP="005374AA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5374AA">
        <w:rPr>
          <w:rFonts w:asciiTheme="majorHAnsi" w:hAnsiTheme="majorHAnsi" w:cstheme="majorHAnsi"/>
          <w:b/>
          <w:bCs/>
          <w:sz w:val="24"/>
          <w:szCs w:val="24"/>
        </w:rPr>
        <w:t>Esistono Cluster Policies obbligatorie sulla piattaforma che i cluster del dominio Logistica devono rispettare?</w:t>
      </w:r>
    </w:p>
    <w:p w14:paraId="0CB5D41A" w14:textId="2D737DBA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5374AA">
        <w:rPr>
          <w:rFonts w:asciiTheme="majorHAnsi" w:hAnsiTheme="majorHAnsi" w:cstheme="majorHAnsi"/>
          <w:sz w:val="24"/>
          <w:szCs w:val="24"/>
        </w:rPr>
        <w:t xml:space="preserve">I workflow del team Logistica creano cluster job con configurazione Standard_DS3_v2, 3-4 worker, Spark 14.3 LTS. Se la piattaforma ha Cluster Policies che limitano i tipi di VM, impongono l’uso di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Photon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, definiscono limiti di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autoscaling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o richiedono tag obbligatori, è necessario aggiornare i file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databricks.yml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e i workflow YAML di conseguenza.</w:t>
      </w:r>
    </w:p>
    <w:p w14:paraId="42AB0304" w14:textId="4C70603D" w:rsidR="005374AA" w:rsidRPr="005374AA" w:rsidRDefault="005374AA" w:rsidP="005374AA">
      <w:pPr>
        <w:pStyle w:val="Paragrafoelenco"/>
        <w:numPr>
          <w:ilvl w:val="0"/>
          <w:numId w:val="11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5374AA">
        <w:rPr>
          <w:rFonts w:asciiTheme="majorHAnsi" w:hAnsiTheme="majorHAnsi" w:cstheme="majorHAnsi"/>
          <w:color w:val="0070C0"/>
          <w:sz w:val="24"/>
          <w:szCs w:val="24"/>
        </w:rPr>
        <w:t>Verifichiamo lo standard usato attualmente.</w:t>
      </w:r>
    </w:p>
    <w:p w14:paraId="4AB2DF8B" w14:textId="13B5B69D" w:rsidR="00E22914" w:rsidRPr="00FD07E3" w:rsidRDefault="009450E2" w:rsidP="005374AA">
      <w:pPr>
        <w:pStyle w:val="Titolo2"/>
        <w:pageBreakBefore/>
        <w:numPr>
          <w:ilvl w:val="0"/>
          <w:numId w:val="6"/>
        </w:numPr>
        <w:rPr>
          <w:rFonts w:asciiTheme="majorHAnsi" w:hAnsiTheme="majorHAnsi" w:cstheme="majorHAnsi"/>
          <w:color w:val="auto"/>
          <w:sz w:val="32"/>
          <w:szCs w:val="32"/>
        </w:rPr>
      </w:pPr>
      <w:r w:rsidRPr="00FD07E3">
        <w:rPr>
          <w:rFonts w:asciiTheme="majorHAnsi" w:hAnsiTheme="majorHAnsi" w:cstheme="majorHAnsi"/>
          <w:color w:val="auto"/>
          <w:sz w:val="32"/>
          <w:szCs w:val="32"/>
        </w:rPr>
        <w:lastRenderedPageBreak/>
        <w:t xml:space="preserve">Monitoring, Data Quality e </w:t>
      </w:r>
      <w:proofErr w:type="spellStart"/>
      <w:r w:rsidRPr="00FD07E3">
        <w:rPr>
          <w:rFonts w:asciiTheme="majorHAnsi" w:hAnsiTheme="majorHAnsi" w:cstheme="majorHAnsi"/>
          <w:color w:val="auto"/>
          <w:sz w:val="32"/>
          <w:szCs w:val="32"/>
        </w:rPr>
        <w:t>Alerting</w:t>
      </w:r>
      <w:proofErr w:type="spellEnd"/>
    </w:p>
    <w:p w14:paraId="2CAED0D0" w14:textId="77777777" w:rsidR="005374AA" w:rsidRDefault="009450E2">
      <w:pPr>
        <w:spacing w:before="100" w:after="1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Le seguenti domande riguardano l’operatività in produzione. </w:t>
      </w:r>
    </w:p>
    <w:p w14:paraId="0EB0A5B9" w14:textId="4A2C9DCE" w:rsidR="00E22914" w:rsidRPr="00FD07E3" w:rsidRDefault="009450E2">
      <w:pPr>
        <w:spacing w:before="100" w:after="1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 xml:space="preserve">In assenza di monitoring e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alerting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 integrati, un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failure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 silenzioso dei job </w:t>
      </w:r>
      <w:proofErr w:type="spellStart"/>
      <w:r w:rsidRPr="00FD07E3">
        <w:rPr>
          <w:rFonts w:asciiTheme="majorHAnsi" w:hAnsiTheme="majorHAnsi" w:cstheme="majorHAnsi"/>
          <w:sz w:val="24"/>
          <w:szCs w:val="24"/>
        </w:rPr>
        <w:t>Bronze</w:t>
      </w:r>
      <w:proofErr w:type="spellEnd"/>
      <w:r w:rsidRPr="00FD07E3">
        <w:rPr>
          <w:rFonts w:asciiTheme="majorHAnsi" w:hAnsiTheme="majorHAnsi" w:cstheme="majorHAnsi"/>
          <w:sz w:val="24"/>
          <w:szCs w:val="24"/>
        </w:rPr>
        <w:t xml:space="preserve"> potrebbe passare inosservato per ore, compromettendo la qualità dei dati a valle.</w:t>
      </w:r>
    </w:p>
    <w:p w14:paraId="29D27390" w14:textId="2A997B0F" w:rsidR="00E22914" w:rsidRPr="005374AA" w:rsidRDefault="009450E2" w:rsidP="005374AA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5374AA">
        <w:rPr>
          <w:rFonts w:asciiTheme="majorHAnsi" w:hAnsiTheme="majorHAnsi" w:cstheme="majorHAnsi"/>
          <w:b/>
          <w:bCs/>
          <w:sz w:val="24"/>
          <w:szCs w:val="24"/>
        </w:rPr>
        <w:t>La piattaforma ha già un sistema di monitoring centralizzato per i job Databricks?</w:t>
      </w:r>
    </w:p>
    <w:p w14:paraId="09A82E7D" w14:textId="270FF62F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5374AA">
        <w:rPr>
          <w:rFonts w:asciiTheme="majorHAnsi" w:hAnsiTheme="majorHAnsi" w:cstheme="majorHAnsi"/>
          <w:sz w:val="24"/>
          <w:szCs w:val="24"/>
        </w:rPr>
        <w:t xml:space="preserve">Il team Logistica ha implementato notifiche email su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failure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dei workflow Databricks. Se la piattaforma utilizza strumenti centralizzati (Databricks Lakehouse Monitoring, Azure Monitor con Log Analytics,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Grafana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Datadog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), è necessario integrare i job Logistici in quel sistema per avere una vista unificata. In caso di strumenti proprietari sviluppati dal team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Reply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>, è necessario ricevere la documentazione di integrazione.</w:t>
      </w:r>
    </w:p>
    <w:p w14:paraId="2A642D09" w14:textId="1BEC59E4" w:rsidR="005374AA" w:rsidRPr="005374AA" w:rsidRDefault="005374AA" w:rsidP="005374AA">
      <w:pPr>
        <w:pStyle w:val="Paragrafoelenco"/>
        <w:numPr>
          <w:ilvl w:val="0"/>
          <w:numId w:val="11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 w:rsidRPr="005374AA">
        <w:rPr>
          <w:rFonts w:asciiTheme="majorHAnsi" w:hAnsiTheme="majorHAnsi" w:cstheme="majorHAnsi"/>
          <w:color w:val="0070C0"/>
          <w:sz w:val="24"/>
          <w:szCs w:val="24"/>
        </w:rPr>
        <w:t>Verifichiamo lo standard usato attualmente.</w:t>
      </w:r>
      <w:r>
        <w:rPr>
          <w:rFonts w:asciiTheme="majorHAnsi" w:hAnsiTheme="majorHAnsi" w:cstheme="majorHAnsi"/>
          <w:color w:val="0070C0"/>
          <w:sz w:val="24"/>
          <w:szCs w:val="24"/>
        </w:rPr>
        <w:t xml:space="preserve"> Al momento gestiamo le mail di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alert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. </w:t>
      </w:r>
    </w:p>
    <w:p w14:paraId="54A9E49E" w14:textId="77777777" w:rsidR="005374AA" w:rsidRPr="00FD07E3" w:rsidRDefault="005374AA">
      <w:pPr>
        <w:spacing w:before="120" w:after="120"/>
        <w:rPr>
          <w:rFonts w:asciiTheme="majorHAnsi" w:hAnsiTheme="majorHAnsi" w:cstheme="majorHAnsi"/>
          <w:sz w:val="24"/>
          <w:szCs w:val="24"/>
        </w:rPr>
      </w:pPr>
    </w:p>
    <w:p w14:paraId="6D99DB50" w14:textId="342B3AF9" w:rsidR="00E22914" w:rsidRPr="005374AA" w:rsidRDefault="009450E2" w:rsidP="005374AA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5374AA">
        <w:rPr>
          <w:rFonts w:asciiTheme="majorHAnsi" w:hAnsiTheme="majorHAnsi" w:cstheme="majorHAnsi"/>
          <w:b/>
          <w:bCs/>
          <w:sz w:val="24"/>
          <w:szCs w:val="24"/>
        </w:rPr>
        <w:t>Esiste un framework di Data Quality condiviso a livello di piattaforma?</w:t>
      </w:r>
    </w:p>
    <w:p w14:paraId="2B59184B" w14:textId="77777777" w:rsidR="005374AA" w:rsidRDefault="009450E2">
      <w:pPr>
        <w:spacing w:before="60" w:after="60"/>
        <w:ind w:left="360"/>
        <w:rPr>
          <w:rFonts w:asciiTheme="majorHAnsi" w:hAnsiTheme="majorHAnsi" w:cstheme="majorHAnsi"/>
          <w:sz w:val="32"/>
          <w:szCs w:val="32"/>
        </w:rPr>
      </w:pPr>
      <w:r w:rsidRPr="005374AA">
        <w:rPr>
          <w:rFonts w:asciiTheme="majorHAnsi" w:hAnsiTheme="majorHAnsi" w:cstheme="majorHAnsi"/>
          <w:sz w:val="24"/>
          <w:szCs w:val="24"/>
        </w:rPr>
        <w:t xml:space="preserve">Il team Logistica ha implementato check DQ custom tramite la libreria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logistica_utils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(dq_helper.py) con check di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null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, range e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count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sulle tabelle Silver e Gold. </w:t>
      </w:r>
    </w:p>
    <w:p w14:paraId="427F84B2" w14:textId="2FFD8160" w:rsidR="00E22914" w:rsidRPr="005374AA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5374AA">
        <w:rPr>
          <w:rFonts w:asciiTheme="majorHAnsi" w:hAnsiTheme="majorHAnsi" w:cstheme="majorHAnsi"/>
          <w:sz w:val="24"/>
          <w:szCs w:val="24"/>
        </w:rPr>
        <w:t xml:space="preserve">Se la piattaforma ha già adottato un framework standard (Great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Expectations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>, Databricks DQ, Soda Core, custom), è preferibile allinearsi per avere report DQ uniformi e ridurre la duplicazione di codice.</w:t>
      </w:r>
    </w:p>
    <w:p w14:paraId="1D10CE49" w14:textId="77777777" w:rsidR="005374AA" w:rsidRPr="00FD07E3" w:rsidRDefault="005374AA">
      <w:pPr>
        <w:spacing w:before="120" w:after="120"/>
        <w:rPr>
          <w:rFonts w:asciiTheme="majorHAnsi" w:hAnsiTheme="majorHAnsi" w:cstheme="majorHAnsi"/>
          <w:sz w:val="24"/>
          <w:szCs w:val="24"/>
        </w:rPr>
      </w:pPr>
    </w:p>
    <w:p w14:paraId="23BD483B" w14:textId="1405B59D" w:rsidR="00E22914" w:rsidRPr="005374AA" w:rsidRDefault="009450E2" w:rsidP="005374AA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5374AA">
        <w:rPr>
          <w:rFonts w:asciiTheme="majorHAnsi" w:hAnsiTheme="majorHAnsi" w:cstheme="majorHAnsi"/>
          <w:b/>
          <w:bCs/>
          <w:sz w:val="24"/>
          <w:szCs w:val="24"/>
        </w:rPr>
        <w:t xml:space="preserve">In caso di </w:t>
      </w:r>
      <w:proofErr w:type="spellStart"/>
      <w:r w:rsidRPr="005374AA">
        <w:rPr>
          <w:rFonts w:asciiTheme="majorHAnsi" w:hAnsiTheme="majorHAnsi" w:cstheme="majorHAnsi"/>
          <w:b/>
          <w:bCs/>
          <w:sz w:val="24"/>
          <w:szCs w:val="24"/>
        </w:rPr>
        <w:t>failure</w:t>
      </w:r>
      <w:proofErr w:type="spellEnd"/>
      <w:r w:rsidRPr="005374AA">
        <w:rPr>
          <w:rFonts w:asciiTheme="majorHAnsi" w:hAnsiTheme="majorHAnsi" w:cstheme="majorHAnsi"/>
          <w:b/>
          <w:bCs/>
          <w:sz w:val="24"/>
          <w:szCs w:val="24"/>
        </w:rPr>
        <w:t xml:space="preserve"> operativo di un workflow in produzione, qual è il processo di escalation e notifica?</w:t>
      </w:r>
    </w:p>
    <w:p w14:paraId="2F88D65A" w14:textId="7BC074CB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5374AA">
        <w:rPr>
          <w:rFonts w:asciiTheme="majorHAnsi" w:hAnsiTheme="majorHAnsi" w:cstheme="majorHAnsi"/>
          <w:sz w:val="24"/>
          <w:szCs w:val="24"/>
        </w:rPr>
        <w:t xml:space="preserve">È necessario definire: chi viene allertato in caso di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failure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(solo team Logistica, anche team </w:t>
      </w:r>
      <w:proofErr w:type="spellStart"/>
      <w:r w:rsidR="00B61D48">
        <w:rPr>
          <w:rFonts w:asciiTheme="majorHAnsi" w:hAnsiTheme="majorHAnsi" w:cstheme="majorHAnsi"/>
          <w:sz w:val="24"/>
          <w:szCs w:val="24"/>
        </w:rPr>
        <w:t>Reply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>?), se esiste un sistema di ticketing integrato (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ServiceNow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Jira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PagerDuty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), qual è lo SLA di risposta per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failure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critici (es. </w:t>
      </w:r>
      <w:proofErr w:type="spellStart"/>
      <w:r w:rsidRPr="005374AA">
        <w:rPr>
          <w:rFonts w:asciiTheme="majorHAnsi" w:hAnsiTheme="majorHAnsi" w:cstheme="majorHAnsi"/>
          <w:sz w:val="24"/>
          <w:szCs w:val="24"/>
        </w:rPr>
        <w:t>Bronze</w:t>
      </w:r>
      <w:proofErr w:type="spellEnd"/>
      <w:r w:rsidRPr="005374AA">
        <w:rPr>
          <w:rFonts w:asciiTheme="majorHAnsi" w:hAnsiTheme="majorHAnsi" w:cstheme="majorHAnsi"/>
          <w:sz w:val="24"/>
          <w:szCs w:val="24"/>
        </w:rPr>
        <w:t xml:space="preserve"> non carica i dati del giorno), chi ha i permessi per riavviare manualmente un job in produzione.</w:t>
      </w:r>
    </w:p>
    <w:p w14:paraId="0C4354FA" w14:textId="2964482F" w:rsidR="00CE534A" w:rsidRPr="00CE534A" w:rsidRDefault="00CE534A" w:rsidP="00CE534A">
      <w:pPr>
        <w:pStyle w:val="Paragrafoelenco"/>
        <w:numPr>
          <w:ilvl w:val="0"/>
          <w:numId w:val="11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In caso di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failure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avvertirei il team logistica esteso con il service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owner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. Non agganciamo automaticamente il sistema di ticketing. Le SLA devono essere definite. </w:t>
      </w:r>
    </w:p>
    <w:p w14:paraId="0731F457" w14:textId="681860A9" w:rsidR="00CE534A" w:rsidRPr="005374AA" w:rsidRDefault="00CE534A" w:rsidP="00CE534A">
      <w:pPr>
        <w:pStyle w:val="Paragrafoelenco"/>
        <w:numPr>
          <w:ilvl w:val="0"/>
          <w:numId w:val="11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Chi ha i permessi per rilanciare un job in produzione: da definire; direi tutti i team che hanno accesso in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prod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(noi e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Reply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>).</w:t>
      </w:r>
    </w:p>
    <w:p w14:paraId="0E1FB32B" w14:textId="77777777" w:rsidR="00CE534A" w:rsidRPr="00FD07E3" w:rsidRDefault="00CE534A" w:rsidP="00CE534A">
      <w:pPr>
        <w:spacing w:before="120" w:after="120"/>
        <w:rPr>
          <w:rFonts w:asciiTheme="majorHAnsi" w:hAnsiTheme="majorHAnsi" w:cstheme="majorHAnsi"/>
          <w:sz w:val="24"/>
          <w:szCs w:val="24"/>
        </w:rPr>
      </w:pPr>
    </w:p>
    <w:p w14:paraId="009BC67B" w14:textId="77777777" w:rsidR="00CE534A" w:rsidRPr="00FD07E3" w:rsidRDefault="00CE534A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</w:p>
    <w:p w14:paraId="5D2FB119" w14:textId="1F21ECA8" w:rsidR="00E22914" w:rsidRPr="00FD07E3" w:rsidRDefault="009450E2" w:rsidP="005374AA">
      <w:pPr>
        <w:pStyle w:val="Titolo2"/>
        <w:pageBreakBefore/>
        <w:numPr>
          <w:ilvl w:val="0"/>
          <w:numId w:val="6"/>
        </w:numPr>
        <w:rPr>
          <w:rFonts w:asciiTheme="majorHAnsi" w:hAnsiTheme="majorHAnsi" w:cstheme="majorHAnsi"/>
          <w:color w:val="auto"/>
          <w:sz w:val="32"/>
          <w:szCs w:val="32"/>
        </w:rPr>
      </w:pPr>
      <w:r w:rsidRPr="00FD07E3">
        <w:rPr>
          <w:rFonts w:asciiTheme="majorHAnsi" w:hAnsiTheme="majorHAnsi" w:cstheme="majorHAnsi"/>
          <w:color w:val="auto"/>
          <w:sz w:val="32"/>
          <w:szCs w:val="32"/>
        </w:rPr>
        <w:lastRenderedPageBreak/>
        <w:t>Ambienti, Testing e Go-live</w:t>
      </w:r>
    </w:p>
    <w:p w14:paraId="57B80B74" w14:textId="3FF22289" w:rsidR="00E22914" w:rsidRPr="00FD07E3" w:rsidRDefault="009450E2">
      <w:pPr>
        <w:spacing w:before="100" w:after="160"/>
        <w:rPr>
          <w:rFonts w:asciiTheme="majorHAnsi" w:hAnsiTheme="majorHAnsi" w:cstheme="majorHAnsi"/>
          <w:sz w:val="24"/>
          <w:szCs w:val="24"/>
        </w:rPr>
      </w:pPr>
      <w:r w:rsidRPr="00FD07E3">
        <w:rPr>
          <w:rFonts w:asciiTheme="majorHAnsi" w:hAnsiTheme="majorHAnsi" w:cstheme="majorHAnsi"/>
          <w:sz w:val="24"/>
          <w:szCs w:val="24"/>
        </w:rPr>
        <w:t>Le seguenti domande riguardano il percorso verso il go-live. Chiarire questi aspetti in anticipo riduce il rischio di regressioni in produzione e garantisce un processo di validazione strutturato.</w:t>
      </w:r>
    </w:p>
    <w:p w14:paraId="4A9C5175" w14:textId="41F52BEE" w:rsidR="00E22914" w:rsidRPr="00CE534A" w:rsidRDefault="009450E2" w:rsidP="00CE534A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CE534A">
        <w:rPr>
          <w:rFonts w:asciiTheme="majorHAnsi" w:hAnsiTheme="majorHAnsi" w:cstheme="majorHAnsi"/>
          <w:b/>
          <w:bCs/>
          <w:sz w:val="24"/>
          <w:szCs w:val="24"/>
        </w:rPr>
        <w:t xml:space="preserve">Esiste un ambiente di </w:t>
      </w:r>
      <w:proofErr w:type="spellStart"/>
      <w:r w:rsidRPr="00CE534A">
        <w:rPr>
          <w:rFonts w:asciiTheme="majorHAnsi" w:hAnsiTheme="majorHAnsi" w:cstheme="majorHAnsi"/>
          <w:b/>
          <w:bCs/>
          <w:sz w:val="24"/>
          <w:szCs w:val="24"/>
        </w:rPr>
        <w:t>staging</w:t>
      </w:r>
      <w:proofErr w:type="spellEnd"/>
      <w:r w:rsidRPr="00CE534A">
        <w:rPr>
          <w:rFonts w:asciiTheme="majorHAnsi" w:hAnsiTheme="majorHAnsi" w:cstheme="majorHAnsi"/>
          <w:b/>
          <w:bCs/>
          <w:sz w:val="24"/>
          <w:szCs w:val="24"/>
        </w:rPr>
        <w:t xml:space="preserve"> (</w:t>
      </w:r>
      <w:proofErr w:type="spellStart"/>
      <w:r w:rsidRPr="00CE534A">
        <w:rPr>
          <w:rFonts w:asciiTheme="majorHAnsi" w:hAnsiTheme="majorHAnsi" w:cstheme="majorHAnsi"/>
          <w:b/>
          <w:bCs/>
          <w:sz w:val="24"/>
          <w:szCs w:val="24"/>
        </w:rPr>
        <w:t>pre-prod</w:t>
      </w:r>
      <w:proofErr w:type="spellEnd"/>
      <w:r w:rsidRPr="00CE534A">
        <w:rPr>
          <w:rFonts w:asciiTheme="majorHAnsi" w:hAnsiTheme="majorHAnsi" w:cstheme="majorHAnsi"/>
          <w:b/>
          <w:bCs/>
          <w:sz w:val="24"/>
          <w:szCs w:val="24"/>
        </w:rPr>
        <w:t>) con dati sintetici o anonimizzati per i test di integrazione end-to-end?</w:t>
      </w:r>
    </w:p>
    <w:p w14:paraId="69EDDA0E" w14:textId="17156C70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CE534A">
        <w:rPr>
          <w:rFonts w:asciiTheme="majorHAnsi" w:hAnsiTheme="majorHAnsi" w:cstheme="majorHAnsi"/>
          <w:sz w:val="24"/>
          <w:szCs w:val="24"/>
        </w:rPr>
        <w:t xml:space="preserve">Il test end-to-end (landing zone → </w:t>
      </w:r>
      <w:proofErr w:type="spellStart"/>
      <w:r w:rsidRPr="00CE534A">
        <w:rPr>
          <w:rFonts w:asciiTheme="majorHAnsi" w:hAnsiTheme="majorHAnsi" w:cstheme="majorHAnsi"/>
          <w:sz w:val="24"/>
          <w:szCs w:val="24"/>
        </w:rPr>
        <w:t>Bronze</w:t>
      </w:r>
      <w:proofErr w:type="spellEnd"/>
      <w:r w:rsidRPr="00CE534A">
        <w:rPr>
          <w:rFonts w:asciiTheme="majorHAnsi" w:hAnsiTheme="majorHAnsi" w:cstheme="majorHAnsi"/>
          <w:sz w:val="24"/>
          <w:szCs w:val="24"/>
        </w:rPr>
        <w:t xml:space="preserve"> → Silver → Gold → KPI </w:t>
      </w:r>
      <w:proofErr w:type="spellStart"/>
      <w:r w:rsidRPr="00CE534A">
        <w:rPr>
          <w:rFonts w:asciiTheme="majorHAnsi" w:hAnsiTheme="majorHAnsi" w:cstheme="majorHAnsi"/>
          <w:sz w:val="24"/>
          <w:szCs w:val="24"/>
        </w:rPr>
        <w:t>views</w:t>
      </w:r>
      <w:proofErr w:type="spellEnd"/>
      <w:r w:rsidRPr="00CE534A">
        <w:rPr>
          <w:rFonts w:asciiTheme="majorHAnsi" w:hAnsiTheme="majorHAnsi" w:cstheme="majorHAnsi"/>
          <w:sz w:val="24"/>
          <w:szCs w:val="24"/>
        </w:rPr>
        <w:t xml:space="preserve">) richiede dati realistici nei formati attesi (CSV/Parquet con le strutture Oracle reali). Se la piattaforma mette a disposizione un ambiente di </w:t>
      </w:r>
      <w:proofErr w:type="spellStart"/>
      <w:r w:rsidRPr="00CE534A">
        <w:rPr>
          <w:rFonts w:asciiTheme="majorHAnsi" w:hAnsiTheme="majorHAnsi" w:cstheme="majorHAnsi"/>
          <w:sz w:val="24"/>
          <w:szCs w:val="24"/>
        </w:rPr>
        <w:t>staging</w:t>
      </w:r>
      <w:proofErr w:type="spellEnd"/>
      <w:r w:rsidRPr="00CE534A">
        <w:rPr>
          <w:rFonts w:asciiTheme="majorHAnsi" w:hAnsiTheme="majorHAnsi" w:cstheme="majorHAnsi"/>
          <w:sz w:val="24"/>
          <w:szCs w:val="24"/>
        </w:rPr>
        <w:t xml:space="preserve"> con dati di test, il team Logistica può eseguire validazioni complete prima del go-live in produzione senza rischiare di sporcare i dati </w:t>
      </w:r>
      <w:proofErr w:type="spellStart"/>
      <w:r w:rsidRPr="00CE534A">
        <w:rPr>
          <w:rFonts w:asciiTheme="majorHAnsi" w:hAnsiTheme="majorHAnsi" w:cstheme="majorHAnsi"/>
          <w:sz w:val="24"/>
          <w:szCs w:val="24"/>
        </w:rPr>
        <w:t>prod</w:t>
      </w:r>
      <w:proofErr w:type="spellEnd"/>
      <w:r w:rsidRPr="00CE534A">
        <w:rPr>
          <w:rFonts w:asciiTheme="majorHAnsi" w:hAnsiTheme="majorHAnsi" w:cstheme="majorHAnsi"/>
          <w:sz w:val="24"/>
          <w:szCs w:val="24"/>
        </w:rPr>
        <w:t>.</w:t>
      </w:r>
    </w:p>
    <w:p w14:paraId="56E15265" w14:textId="238C1AB2" w:rsidR="00CE534A" w:rsidRPr="00D44C3D" w:rsidRDefault="00D44C3D" w:rsidP="00D44C3D">
      <w:pPr>
        <w:pStyle w:val="Paragrafoelenco"/>
        <w:numPr>
          <w:ilvl w:val="0"/>
          <w:numId w:val="11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No, se serve ce lo creiamo. </w:t>
      </w:r>
    </w:p>
    <w:p w14:paraId="50E8DDAE" w14:textId="77777777" w:rsidR="00D44C3D" w:rsidRPr="00D44C3D" w:rsidRDefault="00D44C3D" w:rsidP="00D44C3D">
      <w:pPr>
        <w:spacing w:before="60" w:after="60"/>
        <w:rPr>
          <w:rFonts w:asciiTheme="majorHAnsi" w:hAnsiTheme="majorHAnsi" w:cstheme="majorHAnsi"/>
          <w:sz w:val="28"/>
          <w:szCs w:val="28"/>
        </w:rPr>
      </w:pPr>
    </w:p>
    <w:p w14:paraId="0EF7D551" w14:textId="1D22D06C" w:rsidR="00E22914" w:rsidRPr="00CE534A" w:rsidRDefault="009450E2" w:rsidP="00CE534A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CE534A">
        <w:rPr>
          <w:rFonts w:asciiTheme="majorHAnsi" w:hAnsiTheme="majorHAnsi" w:cstheme="majorHAnsi"/>
          <w:b/>
          <w:bCs/>
          <w:sz w:val="24"/>
          <w:szCs w:val="24"/>
        </w:rPr>
        <w:t xml:space="preserve">È previsto un periodo di </w:t>
      </w:r>
      <w:proofErr w:type="spellStart"/>
      <w:r w:rsidRPr="00CE534A">
        <w:rPr>
          <w:rFonts w:asciiTheme="majorHAnsi" w:hAnsiTheme="majorHAnsi" w:cstheme="majorHAnsi"/>
          <w:b/>
          <w:bCs/>
          <w:sz w:val="24"/>
          <w:szCs w:val="24"/>
        </w:rPr>
        <w:t>shadow</w:t>
      </w:r>
      <w:proofErr w:type="spellEnd"/>
      <w:r w:rsidRPr="00CE534A">
        <w:rPr>
          <w:rFonts w:asciiTheme="majorHAnsi" w:hAnsiTheme="majorHAnsi" w:cstheme="majorHAnsi"/>
          <w:b/>
          <w:bCs/>
          <w:sz w:val="24"/>
          <w:szCs w:val="24"/>
        </w:rPr>
        <w:t xml:space="preserve"> mode / </w:t>
      </w:r>
      <w:proofErr w:type="spellStart"/>
      <w:r w:rsidRPr="00CE534A">
        <w:rPr>
          <w:rFonts w:asciiTheme="majorHAnsi" w:hAnsiTheme="majorHAnsi" w:cstheme="majorHAnsi"/>
          <w:b/>
          <w:bCs/>
          <w:sz w:val="24"/>
          <w:szCs w:val="24"/>
        </w:rPr>
        <w:t>parallel</w:t>
      </w:r>
      <w:proofErr w:type="spellEnd"/>
      <w:r w:rsidRPr="00CE534A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CE534A">
        <w:rPr>
          <w:rFonts w:asciiTheme="majorHAnsi" w:hAnsiTheme="majorHAnsi" w:cstheme="majorHAnsi"/>
          <w:b/>
          <w:bCs/>
          <w:sz w:val="24"/>
          <w:szCs w:val="24"/>
        </w:rPr>
        <w:t>run</w:t>
      </w:r>
      <w:proofErr w:type="spellEnd"/>
      <w:r w:rsidRPr="00CE534A">
        <w:rPr>
          <w:rFonts w:asciiTheme="majorHAnsi" w:hAnsiTheme="majorHAnsi" w:cstheme="majorHAnsi"/>
          <w:b/>
          <w:bCs/>
          <w:sz w:val="24"/>
          <w:szCs w:val="24"/>
        </w:rPr>
        <w:t xml:space="preserve"> con i processi ODI esistenti?</w:t>
      </w:r>
    </w:p>
    <w:p w14:paraId="54BF4B4F" w14:textId="247C658D" w:rsidR="00E22914" w:rsidRDefault="009450E2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D44C3D">
        <w:rPr>
          <w:rFonts w:asciiTheme="majorHAnsi" w:hAnsiTheme="majorHAnsi" w:cstheme="majorHAnsi"/>
          <w:sz w:val="24"/>
          <w:szCs w:val="24"/>
        </w:rPr>
        <w:t xml:space="preserve">Un periodo di </w:t>
      </w:r>
      <w:proofErr w:type="spellStart"/>
      <w:r w:rsidRPr="00D44C3D">
        <w:rPr>
          <w:rFonts w:asciiTheme="majorHAnsi" w:hAnsiTheme="majorHAnsi" w:cstheme="majorHAnsi"/>
          <w:sz w:val="24"/>
          <w:szCs w:val="24"/>
        </w:rPr>
        <w:t>parallel</w:t>
      </w:r>
      <w:proofErr w:type="spellEnd"/>
      <w:r w:rsidRPr="00D44C3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44C3D">
        <w:rPr>
          <w:rFonts w:asciiTheme="majorHAnsi" w:hAnsiTheme="majorHAnsi" w:cstheme="majorHAnsi"/>
          <w:sz w:val="24"/>
          <w:szCs w:val="24"/>
        </w:rPr>
        <w:t>run</w:t>
      </w:r>
      <w:proofErr w:type="spellEnd"/>
      <w:r w:rsidRPr="00D44C3D">
        <w:rPr>
          <w:rFonts w:asciiTheme="majorHAnsi" w:hAnsiTheme="majorHAnsi" w:cstheme="majorHAnsi"/>
          <w:sz w:val="24"/>
          <w:szCs w:val="24"/>
        </w:rPr>
        <w:t xml:space="preserve"> — in cui i nuovi flussi Databricks girano in parallelo ai processi ODI/PL-SQL esistenti e i risultati vengono confrontati — è la pratica raccomandata per validare la correttezza della migrazione. Se previsto, è necessario definire: durata del periodo, criteri di accettazione (tolleranza numerica sulle misure), responsabile della validazione.</w:t>
      </w:r>
    </w:p>
    <w:p w14:paraId="15B0D4C9" w14:textId="4D56027B" w:rsidR="00D44C3D" w:rsidRPr="00D44C3D" w:rsidRDefault="00D44C3D" w:rsidP="00D44C3D">
      <w:pPr>
        <w:pStyle w:val="Paragrafoelenco"/>
        <w:numPr>
          <w:ilvl w:val="0"/>
          <w:numId w:val="11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proofErr w:type="gramStart"/>
      <w:r>
        <w:rPr>
          <w:rFonts w:asciiTheme="majorHAnsi" w:hAnsiTheme="majorHAnsi" w:cstheme="majorHAnsi"/>
          <w:color w:val="0070C0"/>
          <w:sz w:val="24"/>
          <w:szCs w:val="24"/>
        </w:rPr>
        <w:t>E’</w:t>
      </w:r>
      <w:proofErr w:type="gram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previsto nel piano di progetto. I tempi dipendono da vari fattori (complessità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wave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>, ecc.).</w:t>
      </w:r>
    </w:p>
    <w:p w14:paraId="2C17E7E8" w14:textId="77777777" w:rsidR="00FD07E3" w:rsidRPr="00FD07E3" w:rsidRDefault="00FD07E3">
      <w:pPr>
        <w:spacing w:before="120" w:after="120"/>
        <w:rPr>
          <w:rFonts w:asciiTheme="majorHAnsi" w:hAnsiTheme="majorHAnsi" w:cstheme="majorHAnsi"/>
          <w:sz w:val="24"/>
          <w:szCs w:val="24"/>
        </w:rPr>
      </w:pPr>
    </w:p>
    <w:p w14:paraId="1F2FEFA1" w14:textId="2DB5CE5D" w:rsidR="00E22914" w:rsidRPr="00D44C3D" w:rsidRDefault="009450E2" w:rsidP="00D44C3D">
      <w:pPr>
        <w:pStyle w:val="Paragrafoelenco"/>
        <w:numPr>
          <w:ilvl w:val="1"/>
          <w:numId w:val="6"/>
        </w:num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D44C3D">
        <w:rPr>
          <w:rFonts w:asciiTheme="majorHAnsi" w:hAnsiTheme="majorHAnsi" w:cstheme="majorHAnsi"/>
          <w:b/>
          <w:bCs/>
          <w:sz w:val="24"/>
          <w:szCs w:val="24"/>
        </w:rPr>
        <w:t xml:space="preserve">Il go-live richiede una review formale o approvazione da parte del team </w:t>
      </w:r>
      <w:proofErr w:type="spellStart"/>
      <w:r w:rsidR="00B61D48">
        <w:rPr>
          <w:rFonts w:asciiTheme="majorHAnsi" w:hAnsiTheme="majorHAnsi" w:cstheme="majorHAnsi"/>
          <w:b/>
          <w:bCs/>
          <w:sz w:val="24"/>
          <w:szCs w:val="24"/>
        </w:rPr>
        <w:t>Reply</w:t>
      </w:r>
      <w:proofErr w:type="spellEnd"/>
      <w:r w:rsidRPr="00D44C3D">
        <w:rPr>
          <w:rFonts w:asciiTheme="majorHAnsi" w:hAnsiTheme="majorHAnsi" w:cstheme="majorHAnsi"/>
          <w:b/>
          <w:bCs/>
          <w:sz w:val="24"/>
          <w:szCs w:val="24"/>
        </w:rPr>
        <w:t xml:space="preserve"> prima dell’attivazione dei workflow in produzione?</w:t>
      </w:r>
    </w:p>
    <w:p w14:paraId="2F90131F" w14:textId="55942B6B" w:rsidR="00B61D48" w:rsidRDefault="009450E2" w:rsidP="00B61D48">
      <w:pPr>
        <w:spacing w:before="60" w:after="60"/>
        <w:ind w:left="360"/>
        <w:rPr>
          <w:rFonts w:asciiTheme="majorHAnsi" w:hAnsiTheme="majorHAnsi" w:cstheme="majorHAnsi"/>
          <w:sz w:val="24"/>
          <w:szCs w:val="24"/>
        </w:rPr>
      </w:pPr>
      <w:r w:rsidRPr="00D44C3D">
        <w:rPr>
          <w:rFonts w:asciiTheme="majorHAnsi" w:hAnsiTheme="majorHAnsi" w:cstheme="majorHAnsi"/>
          <w:sz w:val="24"/>
          <w:szCs w:val="24"/>
        </w:rPr>
        <w:t xml:space="preserve">Prima di attivare i workflow in produzione (UNPAUSED nello scheduling Databricks), è necessario verificare che: gli schemi in </w:t>
      </w:r>
      <w:proofErr w:type="spellStart"/>
      <w:r w:rsidRPr="00D44C3D">
        <w:rPr>
          <w:rFonts w:asciiTheme="majorHAnsi" w:hAnsiTheme="majorHAnsi" w:cstheme="majorHAnsi"/>
          <w:sz w:val="24"/>
          <w:szCs w:val="24"/>
        </w:rPr>
        <w:t>gold_prod</w:t>
      </w:r>
      <w:proofErr w:type="spellEnd"/>
      <w:r w:rsidRPr="00D44C3D">
        <w:rPr>
          <w:rFonts w:asciiTheme="majorHAnsi" w:hAnsiTheme="majorHAnsi" w:cstheme="majorHAnsi"/>
          <w:sz w:val="24"/>
          <w:szCs w:val="24"/>
        </w:rPr>
        <w:t xml:space="preserve"> siano stati </w:t>
      </w:r>
      <w:r w:rsidR="00D44C3D">
        <w:rPr>
          <w:rFonts w:asciiTheme="majorHAnsi" w:hAnsiTheme="majorHAnsi" w:cstheme="majorHAnsi"/>
          <w:sz w:val="24"/>
          <w:szCs w:val="24"/>
        </w:rPr>
        <w:t xml:space="preserve">concordati e </w:t>
      </w:r>
      <w:r w:rsidRPr="00D44C3D">
        <w:rPr>
          <w:rFonts w:asciiTheme="majorHAnsi" w:hAnsiTheme="majorHAnsi" w:cstheme="majorHAnsi"/>
          <w:sz w:val="24"/>
          <w:szCs w:val="24"/>
        </w:rPr>
        <w:t xml:space="preserve">approvati, i permessi </w:t>
      </w:r>
      <w:proofErr w:type="spellStart"/>
      <w:r w:rsidRPr="00D44C3D">
        <w:rPr>
          <w:rFonts w:asciiTheme="majorHAnsi" w:hAnsiTheme="majorHAnsi" w:cstheme="majorHAnsi"/>
          <w:sz w:val="24"/>
          <w:szCs w:val="24"/>
        </w:rPr>
        <w:t>Unity</w:t>
      </w:r>
      <w:proofErr w:type="spellEnd"/>
      <w:r w:rsidRPr="00D44C3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44C3D">
        <w:rPr>
          <w:rFonts w:asciiTheme="majorHAnsi" w:hAnsiTheme="majorHAnsi" w:cstheme="majorHAnsi"/>
          <w:sz w:val="24"/>
          <w:szCs w:val="24"/>
        </w:rPr>
        <w:t>Catalog</w:t>
      </w:r>
      <w:proofErr w:type="spellEnd"/>
      <w:r w:rsidRPr="00D44C3D">
        <w:rPr>
          <w:rFonts w:asciiTheme="majorHAnsi" w:hAnsiTheme="majorHAnsi" w:cstheme="majorHAnsi"/>
          <w:sz w:val="24"/>
          <w:szCs w:val="24"/>
        </w:rPr>
        <w:t xml:space="preserve"> siano stati configurati correttamente, i sistemi sorgente abbiano completato la configurazione del </w:t>
      </w:r>
      <w:proofErr w:type="spellStart"/>
      <w:r w:rsidRPr="00D44C3D">
        <w:rPr>
          <w:rFonts w:asciiTheme="majorHAnsi" w:hAnsiTheme="majorHAnsi" w:cstheme="majorHAnsi"/>
          <w:sz w:val="24"/>
          <w:szCs w:val="24"/>
        </w:rPr>
        <w:t>push</w:t>
      </w:r>
      <w:proofErr w:type="spellEnd"/>
      <w:r w:rsidRPr="00D44C3D">
        <w:rPr>
          <w:rFonts w:asciiTheme="majorHAnsi" w:hAnsiTheme="majorHAnsi" w:cstheme="majorHAnsi"/>
          <w:sz w:val="24"/>
          <w:szCs w:val="24"/>
        </w:rPr>
        <w:t xml:space="preserve"> SFTP, il Service </w:t>
      </w:r>
      <w:proofErr w:type="spellStart"/>
      <w:r w:rsidRPr="00D44C3D">
        <w:rPr>
          <w:rFonts w:asciiTheme="majorHAnsi" w:hAnsiTheme="majorHAnsi" w:cstheme="majorHAnsi"/>
          <w:sz w:val="24"/>
          <w:szCs w:val="24"/>
        </w:rPr>
        <w:t>Principal</w:t>
      </w:r>
      <w:proofErr w:type="spellEnd"/>
      <w:r w:rsidRPr="00D44C3D">
        <w:rPr>
          <w:rFonts w:asciiTheme="majorHAnsi" w:hAnsiTheme="majorHAnsi" w:cstheme="majorHAnsi"/>
          <w:sz w:val="24"/>
          <w:szCs w:val="24"/>
        </w:rPr>
        <w:t xml:space="preserve"> Logistica sia operativo. Concordare una checklist di go-live formale.</w:t>
      </w:r>
    </w:p>
    <w:p w14:paraId="453A6AD2" w14:textId="77777777" w:rsidR="00B61D48" w:rsidRDefault="00B61D48" w:rsidP="00B61D48">
      <w:pPr>
        <w:pStyle w:val="Paragrafoelenco"/>
        <w:numPr>
          <w:ilvl w:val="0"/>
          <w:numId w:val="13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Sicuramente dovremo quanto meno avvisare tutti gli attori compreso il team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Reply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. </w:t>
      </w:r>
    </w:p>
    <w:p w14:paraId="6D20DCF8" w14:textId="77777777" w:rsidR="00B61D48" w:rsidRDefault="00B61D48" w:rsidP="00B61D48">
      <w:pPr>
        <w:pStyle w:val="Paragrafoelenco"/>
        <w:numPr>
          <w:ilvl w:val="0"/>
          <w:numId w:val="13"/>
        </w:numPr>
        <w:spacing w:before="60" w:after="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 xml:space="preserve">Le modalità di </w:t>
      </w:r>
      <w:proofErr w:type="spellStart"/>
      <w:r>
        <w:rPr>
          <w:rFonts w:asciiTheme="majorHAnsi" w:hAnsiTheme="majorHAnsi" w:cstheme="majorHAnsi"/>
          <w:color w:val="0070C0"/>
          <w:sz w:val="24"/>
          <w:szCs w:val="24"/>
        </w:rPr>
        <w:t>deploy</w:t>
      </w:r>
      <w:proofErr w:type="spellEnd"/>
      <w:r>
        <w:rPr>
          <w:rFonts w:asciiTheme="majorHAnsi" w:hAnsiTheme="majorHAnsi" w:cstheme="majorHAnsi"/>
          <w:color w:val="0070C0"/>
          <w:sz w:val="24"/>
          <w:szCs w:val="24"/>
        </w:rPr>
        <w:t xml:space="preserve"> in produzione devono essere ancora definite (workflow di approvazione, lista documenti da produrre, risultato test effettuati, ecc.).</w:t>
      </w:r>
    </w:p>
    <w:p w14:paraId="1738AD74" w14:textId="77777777" w:rsidR="00B61D48" w:rsidRPr="00D44C3D" w:rsidRDefault="00B61D48">
      <w:pPr>
        <w:spacing w:before="60" w:after="60"/>
        <w:ind w:left="360"/>
        <w:rPr>
          <w:rFonts w:asciiTheme="majorHAnsi" w:hAnsiTheme="majorHAnsi" w:cstheme="majorHAnsi"/>
          <w:sz w:val="28"/>
          <w:szCs w:val="28"/>
        </w:rPr>
      </w:pPr>
    </w:p>
    <w:p w14:paraId="0A82F411" w14:textId="5718D224" w:rsidR="00E22914" w:rsidRPr="00436D2C" w:rsidRDefault="00E22914" w:rsidP="00436D2C">
      <w:pPr>
        <w:spacing w:before="60" w:after="60"/>
        <w:rPr>
          <w:rFonts w:asciiTheme="majorHAnsi" w:hAnsiTheme="majorHAnsi" w:cstheme="majorHAnsi"/>
          <w:sz w:val="24"/>
          <w:szCs w:val="24"/>
        </w:rPr>
      </w:pPr>
    </w:p>
    <w:sectPr w:rsidR="00E22914" w:rsidRPr="00436D2C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54670" w14:textId="77777777" w:rsidR="008F4180" w:rsidRDefault="008F4180">
      <w:r>
        <w:separator/>
      </w:r>
    </w:p>
  </w:endnote>
  <w:endnote w:type="continuationSeparator" w:id="0">
    <w:p w14:paraId="2C04AD20" w14:textId="77777777" w:rsidR="008F4180" w:rsidRDefault="008F4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74984" w14:textId="77777777" w:rsidR="00E22914" w:rsidRPr="00B61D48" w:rsidRDefault="009450E2">
    <w:pPr>
      <w:pBdr>
        <w:top w:val="single" w:sz="4" w:space="4" w:color="CCCCCC"/>
      </w:pBdr>
      <w:spacing w:before="80"/>
      <w:jc w:val="center"/>
      <w:rPr>
        <w:rFonts w:asciiTheme="majorHAnsi" w:hAnsiTheme="majorHAnsi" w:cstheme="majorHAnsi"/>
        <w:sz w:val="22"/>
        <w:szCs w:val="22"/>
      </w:rPr>
    </w:pPr>
    <w:r w:rsidRPr="00B61D48">
      <w:rPr>
        <w:rFonts w:asciiTheme="majorHAnsi" w:hAnsiTheme="majorHAnsi" w:cstheme="majorHAnsi"/>
        <w:color w:val="595959"/>
        <w:sz w:val="18"/>
        <w:szCs w:val="18"/>
      </w:rPr>
      <w:t xml:space="preserve">Pagina </w:t>
    </w:r>
    <w:r w:rsidRPr="00B61D48">
      <w:rPr>
        <w:rFonts w:asciiTheme="majorHAnsi" w:hAnsiTheme="majorHAnsi" w:cstheme="majorHAnsi"/>
        <w:color w:val="595959"/>
        <w:sz w:val="18"/>
        <w:szCs w:val="18"/>
      </w:rPr>
      <w:fldChar w:fldCharType="begin"/>
    </w:r>
    <w:r w:rsidRPr="00B61D48">
      <w:rPr>
        <w:rFonts w:asciiTheme="majorHAnsi" w:hAnsiTheme="majorHAnsi" w:cstheme="majorHAnsi"/>
        <w:color w:val="595959"/>
        <w:sz w:val="18"/>
        <w:szCs w:val="18"/>
      </w:rPr>
      <w:instrText>PAGE</w:instrText>
    </w:r>
    <w:r w:rsidRPr="00B61D48">
      <w:rPr>
        <w:rFonts w:asciiTheme="majorHAnsi" w:hAnsiTheme="majorHAnsi" w:cstheme="majorHAnsi"/>
        <w:color w:val="595959"/>
        <w:sz w:val="18"/>
        <w:szCs w:val="18"/>
      </w:rPr>
      <w:fldChar w:fldCharType="separate"/>
    </w:r>
    <w:r w:rsidR="00FD07E3" w:rsidRPr="00B61D48">
      <w:rPr>
        <w:rFonts w:asciiTheme="majorHAnsi" w:hAnsiTheme="majorHAnsi" w:cstheme="majorHAnsi"/>
        <w:noProof/>
        <w:color w:val="595959"/>
        <w:sz w:val="18"/>
        <w:szCs w:val="18"/>
      </w:rPr>
      <w:t>1</w:t>
    </w:r>
    <w:r w:rsidRPr="00B61D48">
      <w:rPr>
        <w:rFonts w:asciiTheme="majorHAnsi" w:hAnsiTheme="majorHAnsi" w:cstheme="majorHAnsi"/>
        <w:color w:val="595959"/>
        <w:sz w:val="18"/>
        <w:szCs w:val="18"/>
      </w:rPr>
      <w:fldChar w:fldCharType="end"/>
    </w:r>
    <w:r w:rsidRPr="00B61D48">
      <w:rPr>
        <w:rFonts w:asciiTheme="majorHAnsi" w:hAnsiTheme="majorHAnsi" w:cstheme="majorHAnsi"/>
        <w:color w:val="595959"/>
        <w:sz w:val="18"/>
        <w:szCs w:val="18"/>
      </w:rPr>
      <w:t xml:space="preserve"> di </w:t>
    </w:r>
    <w:r w:rsidRPr="00B61D48">
      <w:rPr>
        <w:rFonts w:asciiTheme="majorHAnsi" w:hAnsiTheme="majorHAnsi" w:cstheme="majorHAnsi"/>
        <w:color w:val="595959"/>
        <w:sz w:val="18"/>
        <w:szCs w:val="18"/>
      </w:rPr>
      <w:fldChar w:fldCharType="begin"/>
    </w:r>
    <w:r w:rsidRPr="00B61D48">
      <w:rPr>
        <w:rFonts w:asciiTheme="majorHAnsi" w:hAnsiTheme="majorHAnsi" w:cstheme="majorHAnsi"/>
        <w:color w:val="595959"/>
        <w:sz w:val="18"/>
        <w:szCs w:val="18"/>
      </w:rPr>
      <w:instrText>NUMPAGES</w:instrText>
    </w:r>
    <w:r w:rsidRPr="00B61D48">
      <w:rPr>
        <w:rFonts w:asciiTheme="majorHAnsi" w:hAnsiTheme="majorHAnsi" w:cstheme="majorHAnsi"/>
        <w:color w:val="595959"/>
        <w:sz w:val="18"/>
        <w:szCs w:val="18"/>
      </w:rPr>
      <w:fldChar w:fldCharType="separate"/>
    </w:r>
    <w:r w:rsidR="00FD07E3" w:rsidRPr="00B61D48">
      <w:rPr>
        <w:rFonts w:asciiTheme="majorHAnsi" w:hAnsiTheme="majorHAnsi" w:cstheme="majorHAnsi"/>
        <w:noProof/>
        <w:color w:val="595959"/>
        <w:sz w:val="18"/>
        <w:szCs w:val="18"/>
      </w:rPr>
      <w:t>2</w:t>
    </w:r>
    <w:r w:rsidRPr="00B61D48">
      <w:rPr>
        <w:rFonts w:asciiTheme="majorHAnsi" w:hAnsiTheme="majorHAnsi" w:cstheme="majorHAnsi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1C1B5" w14:textId="77777777" w:rsidR="008F4180" w:rsidRDefault="008F4180">
      <w:r>
        <w:separator/>
      </w:r>
    </w:p>
  </w:footnote>
  <w:footnote w:type="continuationSeparator" w:id="0">
    <w:p w14:paraId="283A759E" w14:textId="77777777" w:rsidR="008F4180" w:rsidRDefault="008F41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0176E" w14:textId="77777777" w:rsidR="00E22914" w:rsidRPr="00B61D48" w:rsidRDefault="009450E2">
    <w:pPr>
      <w:pBdr>
        <w:bottom w:val="single" w:sz="6" w:space="4" w:color="1F4E79"/>
      </w:pBdr>
      <w:tabs>
        <w:tab w:val="right" w:pos="9026"/>
      </w:tabs>
      <w:spacing w:after="120"/>
      <w:rPr>
        <w:rFonts w:asciiTheme="majorHAnsi" w:hAnsiTheme="majorHAnsi" w:cstheme="majorHAnsi"/>
        <w:sz w:val="22"/>
        <w:szCs w:val="22"/>
      </w:rPr>
    </w:pPr>
    <w:r w:rsidRPr="00B61D48">
      <w:rPr>
        <w:rFonts w:asciiTheme="majorHAnsi" w:hAnsiTheme="majorHAnsi" w:cstheme="majorHAnsi"/>
        <w:b/>
        <w:bCs/>
        <w:color w:val="1F4E79"/>
        <w:sz w:val="18"/>
        <w:szCs w:val="18"/>
      </w:rPr>
      <w:t>Logistico 2.0 — Punti di approfondimento v2.0</w:t>
    </w:r>
    <w:r w:rsidRPr="00B61D48">
      <w:rPr>
        <w:rFonts w:asciiTheme="majorHAnsi" w:hAnsiTheme="majorHAnsi" w:cstheme="majorHAnsi"/>
        <w:color w:val="595959"/>
        <w:sz w:val="18"/>
        <w:szCs w:val="18"/>
      </w:rPr>
      <w:tab/>
      <w:t>2026-05-30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237C3"/>
    <w:multiLevelType w:val="hybridMultilevel"/>
    <w:tmpl w:val="0A56FF5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06F7E"/>
    <w:multiLevelType w:val="hybridMultilevel"/>
    <w:tmpl w:val="A25ABDE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B802E6"/>
    <w:multiLevelType w:val="hybridMultilevel"/>
    <w:tmpl w:val="D480BDD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5074E6"/>
    <w:multiLevelType w:val="multilevel"/>
    <w:tmpl w:val="C5EECDF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1DCA0737"/>
    <w:multiLevelType w:val="multilevel"/>
    <w:tmpl w:val="C5EECDF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21B019DC"/>
    <w:multiLevelType w:val="hybridMultilevel"/>
    <w:tmpl w:val="702A809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413399"/>
    <w:multiLevelType w:val="hybridMultilevel"/>
    <w:tmpl w:val="FDE2574C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2EA155B"/>
    <w:multiLevelType w:val="hybridMultilevel"/>
    <w:tmpl w:val="EE92118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703593F"/>
    <w:multiLevelType w:val="multilevel"/>
    <w:tmpl w:val="7B90D6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9" w15:restartNumberingAfterBreak="0">
    <w:nsid w:val="57DC5683"/>
    <w:multiLevelType w:val="hybridMultilevel"/>
    <w:tmpl w:val="4D0C163C"/>
    <w:lvl w:ilvl="0" w:tplc="52D2B2CA">
      <w:start w:val="1"/>
      <w:numFmt w:val="bullet"/>
      <w:lvlText w:val="●"/>
      <w:lvlJc w:val="left"/>
      <w:pPr>
        <w:ind w:left="720" w:hanging="360"/>
      </w:pPr>
    </w:lvl>
    <w:lvl w:ilvl="1" w:tplc="6EBC93DA">
      <w:start w:val="1"/>
      <w:numFmt w:val="bullet"/>
      <w:lvlText w:val="○"/>
      <w:lvlJc w:val="left"/>
      <w:pPr>
        <w:ind w:left="1440" w:hanging="360"/>
      </w:pPr>
    </w:lvl>
    <w:lvl w:ilvl="2" w:tplc="9C2A8F4E">
      <w:start w:val="1"/>
      <w:numFmt w:val="bullet"/>
      <w:lvlText w:val="■"/>
      <w:lvlJc w:val="left"/>
      <w:pPr>
        <w:ind w:left="2160" w:hanging="360"/>
      </w:pPr>
    </w:lvl>
    <w:lvl w:ilvl="3" w:tplc="40FC6814">
      <w:start w:val="1"/>
      <w:numFmt w:val="bullet"/>
      <w:lvlText w:val="●"/>
      <w:lvlJc w:val="left"/>
      <w:pPr>
        <w:ind w:left="2880" w:hanging="360"/>
      </w:pPr>
    </w:lvl>
    <w:lvl w:ilvl="4" w:tplc="21EA969C">
      <w:start w:val="1"/>
      <w:numFmt w:val="bullet"/>
      <w:lvlText w:val="○"/>
      <w:lvlJc w:val="left"/>
      <w:pPr>
        <w:ind w:left="3600" w:hanging="360"/>
      </w:pPr>
    </w:lvl>
    <w:lvl w:ilvl="5" w:tplc="8BBE7EC0">
      <w:start w:val="1"/>
      <w:numFmt w:val="bullet"/>
      <w:lvlText w:val="■"/>
      <w:lvlJc w:val="left"/>
      <w:pPr>
        <w:ind w:left="4320" w:hanging="360"/>
      </w:pPr>
    </w:lvl>
    <w:lvl w:ilvl="6" w:tplc="15A843E0">
      <w:start w:val="1"/>
      <w:numFmt w:val="bullet"/>
      <w:lvlText w:val="●"/>
      <w:lvlJc w:val="left"/>
      <w:pPr>
        <w:ind w:left="5040" w:hanging="360"/>
      </w:pPr>
    </w:lvl>
    <w:lvl w:ilvl="7" w:tplc="659A33F8">
      <w:start w:val="1"/>
      <w:numFmt w:val="bullet"/>
      <w:lvlText w:val="●"/>
      <w:lvlJc w:val="left"/>
      <w:pPr>
        <w:ind w:left="5760" w:hanging="360"/>
      </w:pPr>
    </w:lvl>
    <w:lvl w:ilvl="8" w:tplc="3D30D988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5A5255C7"/>
    <w:multiLevelType w:val="hybridMultilevel"/>
    <w:tmpl w:val="0960EBE2"/>
    <w:lvl w:ilvl="0" w:tplc="C9BE1F18">
      <w:start w:val="1"/>
      <w:numFmt w:val="bullet"/>
      <w:lvlText w:val="•"/>
      <w:lvlJc w:val="left"/>
      <w:pPr>
        <w:ind w:left="720" w:hanging="360"/>
      </w:pPr>
    </w:lvl>
    <w:lvl w:ilvl="1" w:tplc="5D26048E">
      <w:numFmt w:val="decimal"/>
      <w:lvlText w:val=""/>
      <w:lvlJc w:val="left"/>
    </w:lvl>
    <w:lvl w:ilvl="2" w:tplc="2FC60702">
      <w:numFmt w:val="decimal"/>
      <w:lvlText w:val=""/>
      <w:lvlJc w:val="left"/>
    </w:lvl>
    <w:lvl w:ilvl="3" w:tplc="3BC0C368">
      <w:numFmt w:val="decimal"/>
      <w:lvlText w:val=""/>
      <w:lvlJc w:val="left"/>
    </w:lvl>
    <w:lvl w:ilvl="4" w:tplc="13AC2078">
      <w:numFmt w:val="decimal"/>
      <w:lvlText w:val=""/>
      <w:lvlJc w:val="left"/>
    </w:lvl>
    <w:lvl w:ilvl="5" w:tplc="2228C7E2">
      <w:numFmt w:val="decimal"/>
      <w:lvlText w:val=""/>
      <w:lvlJc w:val="left"/>
    </w:lvl>
    <w:lvl w:ilvl="6" w:tplc="AFB07C2A">
      <w:numFmt w:val="decimal"/>
      <w:lvlText w:val=""/>
      <w:lvlJc w:val="left"/>
    </w:lvl>
    <w:lvl w:ilvl="7" w:tplc="DD12998C">
      <w:numFmt w:val="decimal"/>
      <w:lvlText w:val=""/>
      <w:lvlJc w:val="left"/>
    </w:lvl>
    <w:lvl w:ilvl="8" w:tplc="21A64826">
      <w:numFmt w:val="decimal"/>
      <w:lvlText w:val=""/>
      <w:lvlJc w:val="left"/>
    </w:lvl>
  </w:abstractNum>
  <w:abstractNum w:abstractNumId="11" w15:restartNumberingAfterBreak="0">
    <w:nsid w:val="720E5E30"/>
    <w:multiLevelType w:val="hybridMultilevel"/>
    <w:tmpl w:val="54E4243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0"/>
  </w:num>
  <w:num w:numId="4">
    <w:abstractNumId w:val="3"/>
  </w:num>
  <w:num w:numId="5">
    <w:abstractNumId w:val="4"/>
  </w:num>
  <w:num w:numId="6">
    <w:abstractNumId w:val="8"/>
  </w:num>
  <w:num w:numId="7">
    <w:abstractNumId w:val="5"/>
  </w:num>
  <w:num w:numId="8">
    <w:abstractNumId w:val="11"/>
  </w:num>
  <w:num w:numId="9">
    <w:abstractNumId w:val="2"/>
  </w:num>
  <w:num w:numId="10">
    <w:abstractNumId w:val="1"/>
  </w:num>
  <w:num w:numId="11">
    <w:abstractNumId w:val="6"/>
  </w:num>
  <w:num w:numId="12">
    <w:abstractNumId w:val="7"/>
  </w:num>
  <w:num w:numId="1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914"/>
    <w:rsid w:val="00307A5B"/>
    <w:rsid w:val="00436D2C"/>
    <w:rsid w:val="005374AA"/>
    <w:rsid w:val="008F4180"/>
    <w:rsid w:val="009450E2"/>
    <w:rsid w:val="00B61D48"/>
    <w:rsid w:val="00CE534A"/>
    <w:rsid w:val="00D44C3D"/>
    <w:rsid w:val="00E22914"/>
    <w:rsid w:val="00EE2265"/>
    <w:rsid w:val="00FD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1739C"/>
  <w15:docId w15:val="{D5E61D7D-9B05-4868-9898-81CE15DA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36D2C"/>
  </w:style>
  <w:style w:type="paragraph" w:styleId="Titolo1">
    <w:name w:val="heading 1"/>
    <w:uiPriority w:val="9"/>
    <w:qFormat/>
    <w:pPr>
      <w:spacing w:before="320" w:after="200"/>
      <w:outlineLvl w:val="0"/>
    </w:pPr>
    <w:rPr>
      <w:b/>
      <w:bCs/>
      <w:color w:val="1F4E79"/>
      <w:sz w:val="32"/>
      <w:szCs w:val="32"/>
    </w:rPr>
  </w:style>
  <w:style w:type="paragraph" w:styleId="Titolo2">
    <w:name w:val="heading 2"/>
    <w:uiPriority w:val="9"/>
    <w:unhideWhenUsed/>
    <w:qFormat/>
    <w:pPr>
      <w:spacing w:before="280" w:after="160"/>
      <w:outlineLvl w:val="1"/>
    </w:pPr>
    <w:rPr>
      <w:b/>
      <w:bCs/>
      <w:color w:val="1F4E79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table" w:styleId="Tabellagriglia4-colore5">
    <w:name w:val="Grid Table 4 Accent 5"/>
    <w:basedOn w:val="Tabellanormale"/>
    <w:uiPriority w:val="49"/>
    <w:rsid w:val="00D44C3D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Intestazione">
    <w:name w:val="header"/>
    <w:basedOn w:val="Normale"/>
    <w:link w:val="IntestazioneCarattere"/>
    <w:uiPriority w:val="99"/>
    <w:unhideWhenUsed/>
    <w:rsid w:val="00B61D4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61D48"/>
  </w:style>
  <w:style w:type="paragraph" w:styleId="Pidipagina">
    <w:name w:val="footer"/>
    <w:basedOn w:val="Normale"/>
    <w:link w:val="PidipaginaCarattere"/>
    <w:uiPriority w:val="99"/>
    <w:unhideWhenUsed/>
    <w:rsid w:val="00B61D4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61D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1981</Words>
  <Characters>11293</Characters>
  <Application>Microsoft Office Word</Application>
  <DocSecurity>0</DocSecurity>
  <Lines>94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Covisian SpA</Company>
  <LinksUpToDate>false</LinksUpToDate>
  <CharactersWithSpaces>13248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Luigi Scrimitore</cp:lastModifiedBy>
  <cp:revision>5</cp:revision>
  <dcterms:created xsi:type="dcterms:W3CDTF">2026-06-04T13:48:00Z</dcterms:created>
  <dcterms:modified xsi:type="dcterms:W3CDTF">2026-06-04T14:57:00Z</dcterms:modified>
</cp:coreProperties>
</file>