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9EA60" w14:textId="77777777" w:rsidR="00571290" w:rsidRPr="00571290" w:rsidRDefault="00571290" w:rsidP="0057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Ho analizzato i due documenti. Hai fatto un ottimo lavoro a raccogliere queste informazioni, perché ci danno un quadro molto più netto e, soprattutto, ci svelano un </w:t>
      </w: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cambiamento architetturale critico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rispetto alle linee guida originarie (l'abbandono di PostgreSQL).</w:t>
      </w:r>
    </w:p>
    <w:p w14:paraId="3DF13B31" w14:textId="77777777" w:rsidR="00571290" w:rsidRPr="00571290" w:rsidRDefault="00571290" w:rsidP="0057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>Incrociando il file di Q&amp;A e il verbale del SAL del 20 Maggio, ecco la sintesi di cosa si è chiarito, cosa è in divenire e quali sono i nuovi punti da portare al tavolo con Reply.</w:t>
      </w:r>
    </w:p>
    <w:p w14:paraId="6A78AA3A" w14:textId="77777777" w:rsidR="00571290" w:rsidRPr="00571290" w:rsidRDefault="00571290" w:rsidP="0057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71290">
        <w:rPr>
          <w:rFonts w:ascii="Segoe UI Emoji" w:eastAsia="Times New Roman" w:hAnsi="Segoe UI Emoji" w:cs="Segoe UI Emoji"/>
          <w:b/>
          <w:bCs/>
          <w:sz w:val="27"/>
          <w:szCs w:val="27"/>
          <w:lang w:eastAsia="it-IT"/>
        </w:rPr>
        <w:t>✅</w:t>
      </w:r>
      <w:r w:rsidRPr="00571290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1. Punti ormai CHIARITI (Ottime notizie)</w:t>
      </w:r>
    </w:p>
    <w:p w14:paraId="322774B3" w14:textId="77777777" w:rsidR="00571290" w:rsidRPr="00571290" w:rsidRDefault="00571290" w:rsidP="0057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Accesso alle Anagrafiche Condivise: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Confermata la presenza nel catalogo </w:t>
      </w:r>
      <w:r w:rsidRPr="00571290">
        <w:rPr>
          <w:rFonts w:ascii="Courier New" w:eastAsia="Times New Roman" w:hAnsi="Courier New" w:cs="Courier New"/>
          <w:sz w:val="20"/>
          <w:szCs w:val="20"/>
          <w:lang w:eastAsia="it-IT"/>
        </w:rPr>
        <w:t>gold_prod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schemi dedicati (es. calendario, prodotto) e, soprattutto, confermato il nostro </w:t>
      </w: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permesso di lettura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>. Questo sblocca le nostre attività di livello Gold (le JOIN).</w:t>
      </w:r>
    </w:p>
    <w:p w14:paraId="2EB4B3A5" w14:textId="77777777" w:rsidR="00571290" w:rsidRPr="00571290" w:rsidRDefault="00571290" w:rsidP="0057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Landing Zone (Addio PostgreSQL):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Questa è la novità più impattante. Non avremo la complessità di gestire schemi di confine su Postgres. L'arrivo dei dati avverrà tramite file (CSV/Parquet) su una temporary area di Azure Storage via SFTP.</w:t>
      </w:r>
    </w:p>
    <w:p w14:paraId="655C98C1" w14:textId="77777777" w:rsidR="00571290" w:rsidRPr="00571290" w:rsidRDefault="00571290" w:rsidP="0057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Esistenza di un Framework Consolidato: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verbale del SAL conferma che il team ha appena implementato "un framework generalizzato e replicabile". Questo significa che non dovremo inventare la ruota per l'ingestion standard.</w:t>
      </w:r>
    </w:p>
    <w:p w14:paraId="2C5D1FD2" w14:textId="77777777" w:rsidR="00571290" w:rsidRPr="00571290" w:rsidRDefault="00571290" w:rsidP="0057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Alerting e Notifiche: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team sta definendo ora le regole di alerting (tempi massimi, mail in caso di fallimento). Ci accoderemo a questo standard.</w:t>
      </w:r>
    </w:p>
    <w:p w14:paraId="0B9A90DC" w14:textId="77777777" w:rsidR="00571290" w:rsidRPr="00571290" w:rsidRDefault="00571290" w:rsidP="0057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71290">
        <w:rPr>
          <w:rFonts w:ascii="Segoe UI Emoji" w:eastAsia="Times New Roman" w:hAnsi="Segoe UI Emoji" w:cs="Segoe UI Emoji"/>
          <w:b/>
          <w:bCs/>
          <w:sz w:val="27"/>
          <w:szCs w:val="27"/>
          <w:lang w:eastAsia="it-IT"/>
        </w:rPr>
        <w:t>⏳</w:t>
      </w:r>
      <w:r w:rsidRPr="00571290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2. Punti PARZIALMENTE CHIARITI (In attesa di Reply)</w:t>
      </w:r>
    </w:p>
    <w:p w14:paraId="43B40C08" w14:textId="77777777" w:rsidR="00571290" w:rsidRPr="00571290" w:rsidRDefault="00571290" w:rsidP="0057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Raggruppamento Repo GitLab: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tua proposta di raggruppare per area funzionale (es. </w:t>
      </w:r>
      <w:r w:rsidRPr="00571290">
        <w:rPr>
          <w:rFonts w:ascii="Courier New" w:eastAsia="Times New Roman" w:hAnsi="Courier New" w:cs="Courier New"/>
          <w:sz w:val="20"/>
          <w:szCs w:val="20"/>
          <w:lang w:eastAsia="it-IT"/>
        </w:rPr>
        <w:t>log_prep_sped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>) è sul tavolo. Dobbiamo insistere perché venga accettata: avere un repo per ogni singola tabella ci bloccherebbe l'operatività.</w:t>
      </w:r>
    </w:p>
    <w:p w14:paraId="6D3E6D04" w14:textId="77777777" w:rsidR="00571290" w:rsidRPr="00571290" w:rsidRDefault="00571290" w:rsidP="0057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Librerie Python Condivise: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Attualmente stanno copiando il codice (anti-pattern), ma prevedono di creare un pacchetto core. </w:t>
      </w: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Azione per noi: per ora replicheremo le loro funzioni, ma appena il pacchetto sarà pronto dovremo importarlo nel nostro </w:t>
      </w:r>
      <w:r w:rsidRPr="00571290">
        <w:rPr>
          <w:rFonts w:ascii="Courier New" w:eastAsia="Times New Roman" w:hAnsi="Courier New" w:cs="Courier New"/>
          <w:i/>
          <w:iCs/>
          <w:sz w:val="20"/>
          <w:szCs w:val="20"/>
          <w:lang w:eastAsia="it-IT"/>
        </w:rPr>
        <w:t>requirements.txt</w:t>
      </w: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.</w:t>
      </w:r>
    </w:p>
    <w:p w14:paraId="0EE911B1" w14:textId="77777777" w:rsidR="00571290" w:rsidRPr="00571290" w:rsidRDefault="00571290" w:rsidP="0057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PySpark vs Spark SQL: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attesa di conferma definitiva. (Suggerimento: cerchiamo di uniformarci a PySpark se il loro framework generalizzato è scritto così, per massimizzare il riuso).</w:t>
      </w:r>
    </w:p>
    <w:p w14:paraId="1E5861AF" w14:textId="77777777" w:rsidR="00571290" w:rsidRPr="00571290" w:rsidRDefault="00571290" w:rsidP="0057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71290">
        <w:rPr>
          <w:rFonts w:ascii="Segoe UI Emoji" w:eastAsia="Times New Roman" w:hAnsi="Segoe UI Emoji" w:cs="Segoe UI Emoji"/>
          <w:b/>
          <w:bCs/>
          <w:sz w:val="27"/>
          <w:szCs w:val="27"/>
          <w:lang w:eastAsia="it-IT"/>
        </w:rPr>
        <w:t>🔴</w:t>
      </w:r>
      <w:r w:rsidRPr="00571290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3. Punti ANCORA APERTI e NUOVI DUBBI (Da sviscerare)</w:t>
      </w:r>
    </w:p>
    <w:p w14:paraId="3FA83AC2" w14:textId="77777777" w:rsidR="00571290" w:rsidRPr="00571290" w:rsidRDefault="00571290" w:rsidP="0057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>La lettura del SAL e delle tue note solleva alcuni temi cruciali che dobbiamo assolutamente chiarire per non bloccare lo sviluppo del Logistico:</w:t>
      </w:r>
    </w:p>
    <w:p w14:paraId="33E3098E" w14:textId="77777777" w:rsidR="00571290" w:rsidRPr="00571290" w:rsidRDefault="00571290" w:rsidP="0057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A. Il dilemma dell'Estrazione: File SFTP vs Connessione Diretta (JDBC)</w:t>
      </w:r>
    </w:p>
    <w:p w14:paraId="27F267B3" w14:textId="77777777" w:rsidR="00571290" w:rsidRPr="00571290" w:rsidRDefault="00571290" w:rsidP="0057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Il problema: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Nelle tue note c'è scritto che per la landing zone "Arriveranno dei file su Azure Storage via sftp". Tuttavia, nel verbale del SAL si parla esplicitamente di "connessioni verso Exadata".</w:t>
      </w:r>
    </w:p>
    <w:p w14:paraId="19811313" w14:textId="77777777" w:rsidR="00571290" w:rsidRPr="00571290" w:rsidRDefault="00571290" w:rsidP="0057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Cosa chiedere: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il Logistico (es. WMS Logistix, tabelle di testata e riga spedizioni), </w:t>
      </w: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possiamo collegarci direttamente ai database sorgente via JDBC tramite i cluster Databricks (come fanno per Exadata), oppure siamo obbligati a farci sviluppare dai fornitori dei WMS degli estrattori che scrivano file CSV via SFTP?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Se dobbiamo passare dai file, i tempi del progetto si allungheranno perché dipenderemo da fornitori esterni per farci generare le estrazioni.</w:t>
      </w:r>
    </w:p>
    <w:p w14:paraId="07C5799A" w14:textId="77777777" w:rsidR="00571290" w:rsidRPr="00571290" w:rsidRDefault="00571290" w:rsidP="0057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B. Orchestrazione e Dipendenze Verticali</w:t>
      </w:r>
    </w:p>
    <w:p w14:paraId="3DD6B72D" w14:textId="77777777" w:rsidR="00571290" w:rsidRPr="00571290" w:rsidRDefault="00571290" w:rsidP="0057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Il problema: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Hai confermato che molto probabilmente non usano Airflow.</w:t>
      </w:r>
    </w:p>
    <w:p w14:paraId="713E15F5" w14:textId="77777777" w:rsidR="00571290" w:rsidRPr="00571290" w:rsidRDefault="00571290" w:rsidP="0057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Cosa chiedere: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"Visto che non usate Airflow e che non si può unire tutto in un solo repo, </w:t>
      </w: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come scateniamo un job Gold solo dopo che il job Silver (su un altro repo) ha finito con successo?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Usate i </w:t>
      </w: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Run Job Task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nativi di Databricks Workflows per chiamare altri job, oppure i trigger API?"</w:t>
      </w:r>
    </w:p>
    <w:p w14:paraId="75DD4552" w14:textId="77777777" w:rsidR="00571290" w:rsidRPr="00571290" w:rsidRDefault="00571290" w:rsidP="0057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C. Isolamento in Ambiente DEV (Day-by-Day)</w:t>
      </w:r>
    </w:p>
    <w:p w14:paraId="44B95B97" w14:textId="77777777" w:rsidR="00571290" w:rsidRPr="00571290" w:rsidRDefault="00571290" w:rsidP="0057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Il problema: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punto è ancora da verificare.</w:t>
      </w:r>
    </w:p>
    <w:p w14:paraId="15FB92FD" w14:textId="77777777" w:rsidR="00571290" w:rsidRPr="00571290" w:rsidRDefault="00571290" w:rsidP="0057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Cosa chiedere (proponendo la soluzione):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"Per evitare che i nostri sviluppatori si sovrascrivano i dati a vicenda nell'ambiente DEV, possiamo adottare la best practice di creare uno schema personale per ogni sviluppatore (es. </w:t>
      </w:r>
      <w:r w:rsidRPr="00571290">
        <w:rPr>
          <w:rFonts w:ascii="Courier New" w:eastAsia="Times New Roman" w:hAnsi="Courier New" w:cs="Courier New"/>
          <w:sz w:val="20"/>
          <w:szCs w:val="20"/>
          <w:lang w:eastAsia="it-IT"/>
        </w:rPr>
        <w:t>silver_dev_ffoconi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tramite la configurazione dei Databricks Asset Bundles (DABs) usando la variabile </w:t>
      </w:r>
      <w:r w:rsidRPr="00571290">
        <w:rPr>
          <w:rFonts w:ascii="Courier New" w:eastAsia="Times New Roman" w:hAnsi="Courier New" w:cs="Courier New"/>
          <w:sz w:val="20"/>
          <w:szCs w:val="20"/>
          <w:lang w:eastAsia="it-IT"/>
        </w:rPr>
        <w:t>${workspace.current_user}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>?"</w:t>
      </w:r>
    </w:p>
    <w:p w14:paraId="6F42B34C" w14:textId="77777777" w:rsidR="00571290" w:rsidRPr="00571290" w:rsidRDefault="00571290" w:rsidP="0057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D. Accesso agli Ambienti Legacy (ODI e MicroStrategy)</w:t>
      </w:r>
    </w:p>
    <w:p w14:paraId="6CE55E12" w14:textId="77777777" w:rsidR="00571290" w:rsidRPr="00571290" w:rsidRDefault="00571290" w:rsidP="0057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Il problema: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 SAL emerge che stanno chiedendo gli accessi a ODI e MicroStrategy per testare i flussi.</w:t>
      </w:r>
    </w:p>
    <w:p w14:paraId="3656D54C" w14:textId="77777777" w:rsidR="00571290" w:rsidRPr="00571290" w:rsidRDefault="00571290" w:rsidP="0057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Cosa chiedere: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Assicuriamoci che anche i nostri Data Analyst e Senior DE (che dovranno fare la mappatura S2T e l'analisi dei package) vengano inseriti in questa richiesta di profilazione per accedere in lettura a ODI e ai report MicroStrategy attuali.</w:t>
      </w:r>
    </w:p>
    <w:p w14:paraId="3C4188B8" w14:textId="77777777" w:rsidR="00571290" w:rsidRPr="00571290" w:rsidRDefault="00571290" w:rsidP="0057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71290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Prossimi passi:</w:t>
      </w:r>
    </w:p>
    <w:p w14:paraId="3926D8F4" w14:textId="77777777" w:rsidR="00571290" w:rsidRPr="00571290" w:rsidRDefault="00571290" w:rsidP="0057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Siamo molto più avanti di quanto pensassi. Se sei d'accordo, ti suggerisco di inviare un follow-up (o prepararti questi appunti per la riunione) focalizzandoti in modo "aggressivo" sulla </w:t>
      </w: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questione A (JDBC vs SFTP)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sulla </w:t>
      </w:r>
      <w:r w:rsidRPr="00571290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questione B (Orchestrazione)</w:t>
      </w:r>
      <w:r w:rsidRPr="00571290">
        <w:rPr>
          <w:rFonts w:ascii="Times New Roman" w:eastAsia="Times New Roman" w:hAnsi="Times New Roman" w:cs="Times New Roman"/>
          <w:sz w:val="24"/>
          <w:szCs w:val="24"/>
          <w:lang w:eastAsia="it-IT"/>
        </w:rPr>
        <w:t>. Sono gli unici due veri ostacoli tecnici rimasti per la partenza.</w:t>
      </w:r>
    </w:p>
    <w:p w14:paraId="7ACF9571" w14:textId="77777777" w:rsidR="00A54080" w:rsidRDefault="00A54080"/>
    <w:sectPr w:rsidR="00A540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4611"/>
    <w:multiLevelType w:val="multilevel"/>
    <w:tmpl w:val="6A2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87182"/>
    <w:multiLevelType w:val="multilevel"/>
    <w:tmpl w:val="B6FC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63435"/>
    <w:multiLevelType w:val="multilevel"/>
    <w:tmpl w:val="137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95286"/>
    <w:multiLevelType w:val="multilevel"/>
    <w:tmpl w:val="4D4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92F1C"/>
    <w:multiLevelType w:val="multilevel"/>
    <w:tmpl w:val="F618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F378F"/>
    <w:multiLevelType w:val="multilevel"/>
    <w:tmpl w:val="532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80"/>
    <w:rsid w:val="00571290"/>
    <w:rsid w:val="00A5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2CE8B7-EE30-42D1-AFFD-58CE2104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571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571290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57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571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4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686</Words>
  <Characters>3912</Characters>
  <Application>Microsoft Office Word</Application>
  <DocSecurity>0</DocSecurity>
  <Lines>32</Lines>
  <Paragraphs>9</Paragraphs>
  <ScaleCrop>false</ScaleCrop>
  <Company>Covisian SpA</Company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Scrimitore</dc:creator>
  <cp:keywords/>
  <dc:description/>
  <cp:lastModifiedBy>Luigi Scrimitore</cp:lastModifiedBy>
  <cp:revision>2</cp:revision>
  <dcterms:created xsi:type="dcterms:W3CDTF">2026-05-29T09:03:00Z</dcterms:created>
  <dcterms:modified xsi:type="dcterms:W3CDTF">2026-05-29T09:04:00Z</dcterms:modified>
</cp:coreProperties>
</file>