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Luigui Michel Gallardo Becerra</w:t>
        <w:tab/>
        <w:t>Bioinformático | Biólogo Molecular</w:t>
      </w:r>
    </w:p>
    <w:p>
      <w:pPr>
        <w:pStyle w:val="Subtitle"/>
      </w:pPr>
      <w:r>
        <w:t>+1 619 602 0725 | luiguimichelgallardo@gmail.com | www.lmgb.xyz | github: LuiguiGallardo | linkedin: luiguigallardo</w:t>
      </w:r>
    </w:p>
    <w:p>
      <w:pPr>
        <w:pStyle w:val="Heading1"/>
      </w:pPr>
      <w:r>
        <w:t xml:space="preserve"> Perfil Profesional</w:t>
      </w:r>
    </w:p>
    <w:p>
      <w:pPr/>
      <w:r>
        <w:t>Bioinformático y Biólogo Molecular con experiencia en biología computacional, ciencia de datos e investigación molecular, en busca de nuevos desafíos para aplicar y expandir mis habilidades. En los últimos años, he contribuido a diversos proyectos de investigación utilizando tecnologías genómicas modernas (NGS), análisis avanzado de datos y metodologías de ciencia de datos, para generar conocimiento biológico innovador que ha resultado en publicaciones científicas de alto impacto.</w:t>
      </w:r>
    </w:p>
    <w:p>
      <w:pPr>
        <w:pStyle w:val="Heading1"/>
      </w:pPr>
      <w:r>
        <w:t xml:space="preserve"> Experiencia de Investigación</w:t>
      </w:r>
    </w:p>
    <w:p>
      <w:pPr>
        <w:pStyle w:val="Heading2"/>
      </w:pPr>
      <w:r>
        <w:t>Asistente de Investigación de Posgrado (Bioinformática y Biología Molecular) | Instituto de Biotecnología, UNAM</w:t>
        <w:tab/>
        <w:t>Enero 2019 - Julio 2025</w:t>
      </w:r>
    </w:p>
    <w:p>
      <w:pPr/>
      <w:r>
        <w:t>Participé en diversos proyectos de investigación interdisciplinarios, desde la obtención y análisis de datos hasta la difusión de resultados científicos. Las tareas que llevé a cabo incluyen las siguientes:</w:t>
      </w:r>
    </w:p>
    <w:p>
      <w:pPr>
        <w:pStyle w:val="ListBullet"/>
      </w:pPr>
      <w:r/>
      <w:r>
        <w:rPr>
          <w:b/>
        </w:rPr>
        <w:t>Conceptualización de proyectos:</w:t>
      </w:r>
      <w:r>
        <w:t xml:space="preserve"> Asistí en la definición de objetivos de investigación, diseño experimental, flujos de trabajo analíticos y estrategias computacionales para abordar preguntas biológicas multi-ómicas.</w:t>
      </w:r>
    </w:p>
    <w:p>
      <w:pPr>
        <w:pStyle w:val="ListBullet"/>
      </w:pPr>
      <w:r/>
      <w:r>
        <w:rPr>
          <w:b/>
        </w:rPr>
        <w:t>Administración de sistemas HPC:</w:t>
      </w:r>
      <w:r>
        <w:t xml:space="preserve"> Mantuve la infraestructura computacional del laboratorio, incluyendo instalación de Linux, configuración de software, optimización de rendimiento y prácticas de seguridad de datos.</w:t>
      </w:r>
    </w:p>
    <w:p>
      <w:pPr>
        <w:pStyle w:val="ListBullet"/>
      </w:pPr>
      <w:r/>
      <w:r>
        <w:rPr>
          <w:b/>
        </w:rPr>
        <w:t>Ingeniería de flujos de trabajo reproducibles:</w:t>
      </w:r>
      <w:r>
        <w:t xml:space="preserve"> Construí pipelines robustos, escalables y reproducibles usando Nextflow, Snakemake, Python y Bash para automatizar análisis de NGS y metagenómicos.</w:t>
      </w:r>
    </w:p>
    <w:p>
      <w:pPr>
        <w:pStyle w:val="ListBullet"/>
      </w:pPr>
      <w:r/>
      <w:r>
        <w:rPr>
          <w:b/>
        </w:rPr>
        <w:t>Desarrollo de herramientas personalizadas:</w:t>
      </w:r>
      <w:r>
        <w:t xml:space="preserve"> Implementé algoritmos especializados y utilidades en Python, R, Bash y Perl para apoyar análisis complejos de múltiples pasos.</w:t>
      </w:r>
    </w:p>
    <w:p>
      <w:pPr>
        <w:pStyle w:val="ListBullet"/>
      </w:pPr>
      <w:r/>
      <w:r>
        <w:rPr>
          <w:b/>
        </w:rPr>
        <w:t>Visualización cuantitativa de datos:</w:t>
      </w:r>
      <w:r>
        <w:t xml:space="preserve"> Diseñé visualizaciones completas y paneles de figuras usando ggplot2, seaborn, matplotlib y Jupyter Notebooks.</w:t>
      </w:r>
    </w:p>
    <w:p>
      <w:pPr>
        <w:pStyle w:val="ListBullet"/>
      </w:pPr>
      <w:r/>
      <w:r>
        <w:rPr>
          <w:b/>
        </w:rPr>
        <w:t>Mejores prácticas computacionales:</w:t>
      </w:r>
      <w:r>
        <w:t xml:space="preserve"> Mantuve control de versiones a través de repositorios de GitHub e incorporé pruebas CI/CD para garantizar la fiabilidad de los flujos de trabajo.</w:t>
      </w:r>
    </w:p>
    <w:p>
      <w:pPr>
        <w:pStyle w:val="ListBullet"/>
      </w:pPr>
      <w:r/>
      <w:r>
        <w:rPr>
          <w:b/>
        </w:rPr>
        <w:t>Elaboración de informes científicos:</w:t>
      </w:r>
      <w:r>
        <w:t xml:space="preserve"> Preparé informes internos de investigación, contribuí a la redacción de manuscritos y proporcioné apoyo analítico para publicaciones de alto impacto.</w:t>
      </w:r>
    </w:p>
    <w:p>
      <w:pPr>
        <w:pStyle w:val="ListBullet"/>
      </w:pPr>
      <w:r/>
      <w:r>
        <w:rPr>
          <w:b/>
        </w:rPr>
        <w:t>Presentaciones y divulgación:</w:t>
      </w:r>
      <w:r>
        <w:t xml:space="preserve"> Realicé presentaciones orales y de póster en congresos nacionales e internacionales, y participé en iniciativas de comunicación científica.</w:t>
      </w:r>
    </w:p>
    <w:p>
      <w:pPr>
        <w:pStyle w:val="Heading1"/>
      </w:pPr>
      <w:r>
        <w:t xml:space="preserve"> Educación</w:t>
      </w:r>
    </w:p>
    <w:p>
      <w:pPr>
        <w:pStyle w:val="Heading2"/>
      </w:pPr>
      <w:r>
        <w:t>Doctorado en Ciencias Computacionales (Biología Computacional) | Universidad Nacional Autónoma de México (UNAM) | Ciudad de México, México</w:t>
        <w:tab/>
        <w:t>Enero 2019 - Marzo 2026</w:t>
      </w:r>
    </w:p>
    <w:p>
      <w:pPr>
        <w:pStyle w:val="Heading2"/>
      </w:pPr>
      <w:r>
        <w:t>Maestría en Ciencias Bioquímicas (Biología Computacional) | Universidad Nacional Autónoma de México (UNAM) | Ciudad de México, México</w:t>
        <w:tab/>
        <w:t>Agosto 2016 - Enero 2019</w:t>
      </w:r>
    </w:p>
    <w:p>
      <w:pPr>
        <w:pStyle w:val="Heading2"/>
      </w:pPr>
      <w:r>
        <w:t>Licenciatura en Biología Molecular | Universidad de Guadalajara (UDG) | Guadalajara, México</w:t>
        <w:tab/>
        <w:t>Agosto 2012 - Enero 2016</w:t>
      </w:r>
    </w:p>
    <w:p>
      <w:pPr>
        <w:pStyle w:val="Heading1"/>
      </w:pPr>
      <w:r>
        <w:t xml:space="preserve"> Experiencia Docente</w:t>
      </w:r>
    </w:p>
    <w:p>
      <w:pPr>
        <w:pStyle w:val="ListBullet"/>
      </w:pPr>
      <w:r>
        <w:t>Profesor invitado en la Universidad de La Sabana (Chia, Colombia). Diciembre, 2023.</w:t>
      </w:r>
    </w:p>
    <w:p>
      <w:pPr>
        <w:pStyle w:val="ListBullet"/>
      </w:pPr>
      <w:r>
        <w:t>Organizador e instructor del evento académico de capacitación en bioinformática y metagenómica "Bioinfo del Norte", dirigido a investigadores del Centro de Investigación en Alimentación y Desarrollo, A.C. (CIAD), Hermosillo, Sonora. Septiembre, 2024.</w:t>
      </w:r>
    </w:p>
    <w:p>
      <w:pPr>
        <w:pStyle w:val="ListBullet"/>
      </w:pPr>
      <w:r>
        <w:t>Simposio Microbiota de la teoría a la práctica clínica, Colegio de Profesionales de la Nutrición de Querétaro y el Bajío. Junio, 2021.</w:t>
      </w:r>
    </w:p>
    <w:p>
      <w:pPr>
        <w:pStyle w:val="ListBullet"/>
      </w:pPr>
      <w:r>
        <w:t>Taller de Bioinformática e Investigación Reproducible del Posgrado en Ciencias Biológicas de la UNAM. Octubre, 2019.</w:t>
      </w:r>
    </w:p>
    <w:p>
      <w:pPr>
        <w:pStyle w:val="ListBullet"/>
      </w:pPr>
      <w:r>
        <w:t>Profesor invitado en el Centro de Ciencias Genómicas, UNAM. Agosto, 2018.</w:t>
      </w:r>
    </w:p>
    <w:p>
      <w:pPr>
        <w:pStyle w:val="Heading1"/>
      </w:pPr>
      <w:r>
        <w:t xml:space="preserve"> Tesis Dirigidas</w:t>
      </w:r>
    </w:p>
    <w:p>
      <w:pPr>
        <w:pStyle w:val="ListBullet"/>
      </w:pPr>
      <w:r>
        <w:t>Tesis de Licenciatura: Itzel Abigail Hernández Reyna, Licenciatura en Nutrición (Universidad Autónoma del Estado de Morelos), Diciembre 2019. "Impacto de los bacteriófagos asociados a la obesidad infantil en el metagenoma intestinal."</w:t>
      </w:r>
    </w:p>
    <w:p>
      <w:pPr>
        <w:pStyle w:val="Heading1"/>
      </w:pPr>
      <w:r>
        <w:t xml:space="preserve"> Habilidades Personales</w:t>
      </w:r>
    </w:p>
    <w:p>
      <w:pPr/>
      <w:r>
        <w:t>Adaptable y con capacidad de aprender rápidamente nuevas tecnologías, métodos analíticos y herramientas computacionales.</w:t>
      </w:r>
    </w:p>
    <w:p>
      <w:pPr/>
      <w:r>
        <w:t>Fuertes habilidades para la resolución de problemas, capaz de gestionar múltiples proyectos complejos manteniendo resultados de alta calidad.</w:t>
      </w:r>
    </w:p>
    <w:p>
      <w:pPr/>
      <w:r>
        <w:t>Comunicador efectivo con experiencia en colaboración con equipos interdisciplinarios y trabajo independiente.</w:t>
      </w:r>
    </w:p>
    <w:p>
      <w:pPr/>
      <w:r>
        <w:t>Con habilidades en operaciones técnicas como mantenimiento de servidores, flujos de trabajo Git/GitHub y desarrollo de scripts automatizados para tareas de investigación.</w:t>
      </w:r>
    </w:p>
    <w:p>
      <w:pPr>
        <w:pStyle w:val="Heading1"/>
      </w:pPr>
      <w:r>
        <w:t xml:space="preserve"> Lenguajes de Programación, Herramientas y Habilidades Bioinformáticas</w:t>
      </w:r>
    </w:p>
    <w:p>
      <w:pPr/>
      <w:r/>
      <w:r>
        <w:rPr>
          <w:b/>
        </w:rPr>
        <w:t>Lenguajes de programación:</w:t>
      </w:r>
      <w:r>
        <w:t xml:space="preserve"> Python, R, Bash, SQL, C#, JavaScript, TypeScript, HTML/CSS</w:t>
      </w:r>
    </w:p>
    <w:p>
      <w:pPr/>
      <w:r/>
      <w:r>
        <w:rPr>
          <w:b/>
        </w:rPr>
        <w:t>Frameworks y librerías:</w:t>
      </w:r>
      <w:r>
        <w:t xml:space="preserve"> React, Django, ASP.NET Core, Shiny</w:t>
      </w:r>
    </w:p>
    <w:p>
      <w:pPr/>
      <w:r/>
      <w:r>
        <w:rPr>
          <w:b/>
        </w:rPr>
        <w:t>Computación y DevOps:</w:t>
      </w:r>
      <w:r>
        <w:t xml:space="preserve"> Linux, Cómputo de Alto Rendimiento (HPC/SLURM), Docker, Git/GitHub, flujos CI/CD, Conda</w:t>
      </w:r>
    </w:p>
    <w:p>
      <w:pPr/>
      <w:r/>
      <w:r>
        <w:rPr>
          <w:b/>
        </w:rPr>
        <w:t>Ciencia de datos y visualización:</w:t>
      </w:r>
      <w:r>
        <w:t xml:space="preserve"> ggplot2, seaborn, matplotlib, Jupyter Notebooks, RStudio</w:t>
      </w:r>
    </w:p>
    <w:p>
      <w:pPr/>
      <w:r/>
      <w:r>
        <w:rPr>
          <w:b/>
        </w:rPr>
        <w:t>Bases de datos:</w:t>
      </w:r>
      <w:r>
        <w:t xml:space="preserve"> MySQL, PostgreSQL, MongoDB</w:t>
      </w:r>
    </w:p>
    <w:p>
      <w:pPr/>
      <w:r/>
      <w:r>
        <w:rPr>
          <w:b/>
        </w:rPr>
        <w:t>Herramientas y métodos bioinformáticos:</w:t>
      </w:r>
      <w:r>
        <w:t xml:space="preserve"> Snakemake, Nextflow, QIIME2, Trinity, SPAdes, Bowtie2, BWA, HISAT2, samtools, fastp, Kraken2</w:t>
      </w:r>
    </w:p>
    <w:p>
      <w:pPr/>
      <w:r/>
      <w:r>
        <w:rPr>
          <w:b/>
        </w:rPr>
        <w:t>Análisis NGS y multi-ómicas:</w:t>
      </w:r>
      <w:r>
        <w:t xml:space="preserve"> RNA-seq, WGS, perfilamiento de 16S rRNA, metagenómica, metatranscriptómica, virómica</w:t>
      </w:r>
    </w:p>
    <w:p>
      <w:pPr/>
      <w:r/>
      <w:r>
        <w:rPr>
          <w:b/>
        </w:rPr>
        <w:t>Habilidades bioinformáticas especializadas:</w:t>
      </w:r>
      <w:r>
        <w:t xml:space="preserve"> Ensamblado y anotación de genomas y transcriptomas; análisis de expresión diferencial; perfilamiento taxonómico; análisis funcional y de vías metabólicas; automatización ETL para datos multi-ómicos</w:t>
      </w:r>
    </w:p>
    <w:p>
      <w:pPr/>
      <w:r/>
      <w:r>
        <w:rPr>
          <w:b/>
        </w:rPr>
        <w:t>Habilidades de biología molecular:</w:t>
      </w:r>
      <w:r>
        <w:t xml:space="preserve"> Extracción de DNA/RNA, PCR/qPCR, electroforesis en gel, control de calidad de muestras, preparación de bibliotecas para NGS, cultivo y manejo de bacterias, preparación de plásmidos, técnica estéril (BSL-2) y colaboración con equipos de laboratorio húmedo</w:t>
      </w:r>
    </w:p>
    <w:p>
      <w:pPr>
        <w:pStyle w:val="Heading1"/>
      </w:pPr>
      <w:r>
        <w:t xml:space="preserve"> Idiomas</w:t>
      </w:r>
    </w:p>
    <w:p>
      <w:pPr>
        <w:pStyle w:val="ListBullet"/>
      </w:pPr>
      <w:r>
        <w:t>Español – Nativo</w:t>
      </w:r>
    </w:p>
    <w:p>
      <w:pPr>
        <w:pStyle w:val="ListBullet"/>
      </w:pPr>
      <w:r>
        <w:t>Inglés – Dominio profesional completo</w:t>
      </w:r>
    </w:p>
    <w:p>
      <w:pPr>
        <w:pStyle w:val="Heading1"/>
      </w:pPr>
      <w:r>
        <w:t xml:space="preserve"> Publicaciones</w:t>
      </w:r>
    </w:p>
    <w:p>
      <w:pPr>
        <w:pStyle w:val="ListBullet"/>
      </w:pPr>
      <w:r>
        <w:t>Jatuyosporn T, Laohawutthichai P, Cornejo-Granados F, Gallardo-Becerra L, Tassanakajon A, Hurtado-Ramírez JM, Ochoa-Leyva A, Krusong K. *De novo* transcriptome assembly and annotation of *Penaeus monodon* hemocytes under WSSV infection and STAT knockdown. Sci Data. 2026.</w:t>
      </w:r>
    </w:p>
    <w:p>
      <w:pPr>
        <w:pStyle w:val="ListBullet"/>
      </w:pPr>
      <w:r>
        <w:t>Gallardo-Becerra L, Cornejo-Granados F, Bikel S, Arenas I, López-Leal G, Alvarado-Gonzalez C, Sánchez-López F, Manzo R, Corzo G, Espino-Solis GP, Canizales-Quinteros S, Ochoa-Leyva A. Bioactive plasmid- and phage-encoded antimicrobial peptides (AMPs) in the human gut: a metatranscriptome–virome profiling reveals exploratory links to metabolic human diseases. Microb Ecol. 2025 Nov 28.</w:t>
      </w:r>
    </w:p>
    <w:p>
      <w:pPr>
        <w:pStyle w:val="ListBullet"/>
      </w:pPr>
      <w:r/>
      <w:r>
        <w:rPr>
          <w:b/>
        </w:rPr>
        <w:t>Cornejo-Granados F, Gallardo-Becerra L, Romero-Hidalgo S, Lopez-Zavala AA, Cota-Huízar A, Cervantes-Echeverría M, Sotelo-Mundo RR, Ochoa-Leyva A. Host genome drives the microbiota enrichment of beneficial microbes in shrimp: exploring the hologenome perspective. Animal Microbiome. 2025 May 22;7(1):50.</w:t>
      </w:r>
      <w:r>
        <w:t xml:space="preserve"> 4. Manzo R, Gallardo-Becerra L, Díaz de León-Guerrero S, Villaseñor T, Cornejo-Granados F, Salazar-León J, Ochoa-Leyva A, Pedraza-Alva G, Pérez-Martínez L. Environmental Enrichment Prevents Gut Dysbiosis Progression and Enhances Glucose Metabolism in High-Fat Diet-Induced Obese Mice. International Journal of Molecular Sciences. 2024 Jan;25(13):6904.</w:t>
      </w:r>
    </w:p>
    <w:p>
      <w:pPr>
        <w:pStyle w:val="ListBullet"/>
      </w:pPr>
      <w:r>
        <w:t>Jatuyosporn T, Laohawutthichai P, Ochoa Romo JP, Gallardo-Becerra L, Sánchez Lopez F, Tassanakajon A, Ochoa-Leyva A, Krusong K. White spot syndrome virus impact on the expression of immune genes and gut microbiome of black tiger shrimp Penaeus monodon. Sci Rep. 2023 Jan 18;13(1):996.</w:t>
      </w:r>
    </w:p>
    <w:p>
      <w:pPr>
        <w:pStyle w:val="ListBullet"/>
      </w:pPr>
      <w:r>
        <w:t>Gallardo-Becerra L, Cervantes-Echeverría M, Cornejo-Granados F, Vazquez-Morado LE, Ochoa-Leyva A. Perspectives in Searching Antimicrobial Peptides (AMPs) Produced by the Microbiota. Microb Ecol. 2023 Dec 1;87(1):8.</w:t>
      </w:r>
    </w:p>
    <w:p>
      <w:pPr>
        <w:pStyle w:val="ListBullet"/>
      </w:pPr>
      <w:r>
        <w:t>Chino de la Cruz CM, Cornejo-Granados F, Gallardo-Becerra L, Rodríguez-Alegría ME, Ochoa-Leyva A, López Munguía A. Complete genome sequence and characterization of a novel Enterococcus faecium with probiotic potential isolated from the gut of Litopenaeus vannamei. Microbial Genomics. 2023;9(3):000938.</w:t>
      </w:r>
    </w:p>
    <w:p>
      <w:pPr>
        <w:pStyle w:val="ListBullet"/>
      </w:pPr>
      <w:r>
        <w:t>Cervantes-Echeverría M, Gallardo-Becerra L, Cornejo-Granados F, Ochoa-Leyva A. The Two-Faced Role of crAssphage Subfamilies in Obesity and Metabolic Syndrome: Between Good and Evil. Genes. 2023 Jan;14(1):139.</w:t>
      </w:r>
    </w:p>
    <w:p>
      <w:pPr>
        <w:pStyle w:val="ListBullet"/>
      </w:pPr>
      <w:r>
        <w:t>Palomino-Hermosillo YA, Berumen-Varela G, Ochoa-Jiménez VA, Balois-Morales R, Jiménez-Zurita JO, Bautista-Rosales PU, Martínez-González ME, López-Guzmán GG, Cortés-Cruz MA, Guzmán LF, Cornejo-Granados F, Gallardo-Becerra L, Ochoa-Leyva A, Alia-Tejacal I. Transcriptome Analysis of Soursop (Annona muricata L.) Fruit under Postharvest Storage Identifies Genes Families Involved in Ripening. Plants (Basel). 2022 Jul 7;11(14):1798.</w:t>
      </w:r>
    </w:p>
    <w:p>
      <w:pPr>
        <w:pStyle w:val="ListBullet"/>
      </w:pPr>
      <w:r/>
      <w:r>
        <w:rPr>
          <w:b/>
        </w:rPr>
        <w:t>Ochoa-Romo JP, Cornejo-Granados F, Lopez-Zavala AA, Viana MT, Sánchez F, Gallardo-Becerra L, Luque-Villegas M, Valdez-López Y, Sotelo-Mundo RR, Cota-Huízar A, López-Munguia A, Ochoa-Leyva A. Agavin induces beneficial microbes in the shrimp microbiota under farming conditions. Sci Rep. 2022 Apr 16;12(1):6392.</w:t>
      </w:r>
      <w:r>
        <w:t xml:space="preserve"> 11. Bikel S, Gallardo-Becerra L, Cornejo-Granados F, Ochoa-Leyva A. Protocol for the isolation, sequencing, and analysis of the gut phageome from human fecal samples. STAR Protocols. 2022 Mar 18;3(1):101170.</w:t>
      </w:r>
    </w:p>
    <w:p>
      <w:pPr>
        <w:pStyle w:val="ListBullet"/>
      </w:pPr>
      <w:r>
        <w:t>Bikel S, López-Leal G, Cornejo-Granados F, Gallardo-Becerra L, García-López R, Sánchez F, Equihua-Medina E, Ochoa-Romo JP, López-Contreras BE, Canizales-Quinteros S, Hernández-Reyna A, Mendoza-Vargas A, Ochoa-Leyva A. Gut dsDNA virome shows diversity and richness alterations associated with childhood obesity and metabolic syndrome. iScience. 2021 Aug 20;24(8):102900.</w:t>
      </w:r>
    </w:p>
    <w:p>
      <w:pPr>
        <w:pStyle w:val="ListBullet"/>
      </w:pPr>
      <w:r>
        <w:t>Gallardo-Becerra L, Cornejo-Granados F, García-López R, Valdez-Lara A, Bikel S, Canizales-Quinteros S, López-Contreras BE, Mendoza-Vargas A, Nielsen H, Ochoa-Leyva A. Metatranscriptomic analysis to define the Secrebiome, and 16S rRNA profiling of the gut microbiome in obesity and metabolic syndrome of Mexican children. Microb Cell Fact. 2020 Dec;19(1):61.</w:t>
      </w:r>
    </w:p>
    <w:p>
      <w:pPr>
        <w:pStyle w:val="ListBullet"/>
      </w:pPr>
      <w:r>
        <w:t>Cornejo-Granados F, Gallardo-Becerra L, Leonardo-Reza M, Ochoa-Romo JP, Ochoa-Leyva A. A meta-analysis reveals the environmental and host factors shaping the structure and function of the shrimp microbiota. PeerJ. 2018 Aug 10;6:e5382.</w:t>
      </w:r>
    </w:p>
    <w:p>
      <w:pPr>
        <w:pStyle w:val="ListBullet"/>
      </w:pPr>
      <w:r/>
      <w:r>
        <w:rPr>
          <w:b/>
        </w:rPr>
        <w:t>Cornejo-Granados F, Lopez-Zavala AA, Gallardo-Becerra L, Mendoza-Vargas A, Sánchez F, Vichido R, Brieba LG, Viana MT, Sotelo-Mundo RR, Ochoa-Leyva A. Microbiome of Pacific Whiteleg shrimp reveals differential bacterial community composition between Wild, Aquacultured and AHPND/EMS outbreak conditions. Sci Rep. 2017 Dec;7(1):11783.</w:t>
      </w:r>
      <w:r/>
    </w:p>
    <w:sectPr w:rsidR="009645A0" w:rsidRPr="00864A75" w:rsidSect="00ED16FC"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Nova Light">
    <w:panose1 w:val="020B0302020104020203"/>
    <w:charset w:val="00"/>
    <w:family w:val="swiss"/>
    <w:pitch w:val="variable"/>
    <w:sig w:usb0="80000287" w:usb1="00000002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ormorantGaramond-SemiBold">
    <w:altName w:val="Calibri"/>
    <w:panose1 w:val="020B0604020202020204"/>
    <w:charset w:val="00"/>
    <w:family w:val="auto"/>
    <w:pitch w:val="variable"/>
    <w:sig w:usb0="20000207" w:usb1="00000001" w:usb2="00000000" w:usb3="00000000" w:csb0="00000197" w:csb1="00000000"/>
  </w:font>
  <w:font w:name="Gill Sans Nova">
    <w:panose1 w:val="020B0602020104020203"/>
    <w:charset w:val="00"/>
    <w:family w:val="swiss"/>
    <w:pitch w:val="variable"/>
    <w:sig w:usb0="80000287" w:usb1="00000002" w:usb2="00000000" w:usb3="00000000" w:csb0="0000009F" w:csb1="00000000"/>
  </w:font>
  <w:font w:name="OpenSans">
    <w:altName w:val="Calibri"/>
    <w:panose1 w:val="020B0604020202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77EAD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AB14C61"/>
    <w:multiLevelType w:val="hybridMultilevel"/>
    <w:tmpl w:val="E118E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3640870">
    <w:abstractNumId w:val="1"/>
  </w:num>
  <w:num w:numId="2" w16cid:durableId="283390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93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4CA"/>
    <w:rsid w:val="00021DA5"/>
    <w:rsid w:val="000A5CD0"/>
    <w:rsid w:val="000B6AF9"/>
    <w:rsid w:val="000F1AE2"/>
    <w:rsid w:val="001D78C2"/>
    <w:rsid w:val="0022059A"/>
    <w:rsid w:val="002702D4"/>
    <w:rsid w:val="00270B58"/>
    <w:rsid w:val="00284C89"/>
    <w:rsid w:val="002C484E"/>
    <w:rsid w:val="00313E55"/>
    <w:rsid w:val="003227BC"/>
    <w:rsid w:val="0035013F"/>
    <w:rsid w:val="00362CCC"/>
    <w:rsid w:val="00381284"/>
    <w:rsid w:val="00387012"/>
    <w:rsid w:val="004272A0"/>
    <w:rsid w:val="00446145"/>
    <w:rsid w:val="004B07C0"/>
    <w:rsid w:val="004B7243"/>
    <w:rsid w:val="005173BF"/>
    <w:rsid w:val="00525F8F"/>
    <w:rsid w:val="00546C22"/>
    <w:rsid w:val="005852FD"/>
    <w:rsid w:val="005D43D7"/>
    <w:rsid w:val="005F2FAC"/>
    <w:rsid w:val="005F41F8"/>
    <w:rsid w:val="00643D2E"/>
    <w:rsid w:val="006477FF"/>
    <w:rsid w:val="0066750D"/>
    <w:rsid w:val="00681F32"/>
    <w:rsid w:val="00694A7B"/>
    <w:rsid w:val="006A444B"/>
    <w:rsid w:val="006A54CA"/>
    <w:rsid w:val="006A6161"/>
    <w:rsid w:val="0073039B"/>
    <w:rsid w:val="00750687"/>
    <w:rsid w:val="007775FF"/>
    <w:rsid w:val="007C6DE0"/>
    <w:rsid w:val="007D2196"/>
    <w:rsid w:val="007F2796"/>
    <w:rsid w:val="00802AC5"/>
    <w:rsid w:val="00846B3E"/>
    <w:rsid w:val="00864A75"/>
    <w:rsid w:val="00870F29"/>
    <w:rsid w:val="008877DE"/>
    <w:rsid w:val="00890653"/>
    <w:rsid w:val="008A7BB6"/>
    <w:rsid w:val="008B40D0"/>
    <w:rsid w:val="008B7283"/>
    <w:rsid w:val="008F77CE"/>
    <w:rsid w:val="00903425"/>
    <w:rsid w:val="00910444"/>
    <w:rsid w:val="009645A0"/>
    <w:rsid w:val="009A4F06"/>
    <w:rsid w:val="009E2034"/>
    <w:rsid w:val="00A17581"/>
    <w:rsid w:val="00A6112F"/>
    <w:rsid w:val="00AC069C"/>
    <w:rsid w:val="00AE674A"/>
    <w:rsid w:val="00B01591"/>
    <w:rsid w:val="00B24120"/>
    <w:rsid w:val="00B3585D"/>
    <w:rsid w:val="00B3757B"/>
    <w:rsid w:val="00B45668"/>
    <w:rsid w:val="00B55CCA"/>
    <w:rsid w:val="00B743A1"/>
    <w:rsid w:val="00BA20D1"/>
    <w:rsid w:val="00BB624A"/>
    <w:rsid w:val="00C17FA0"/>
    <w:rsid w:val="00C379BD"/>
    <w:rsid w:val="00C41344"/>
    <w:rsid w:val="00C659DF"/>
    <w:rsid w:val="00C86729"/>
    <w:rsid w:val="00C87FB5"/>
    <w:rsid w:val="00CD3DC1"/>
    <w:rsid w:val="00D259E0"/>
    <w:rsid w:val="00D45817"/>
    <w:rsid w:val="00D45896"/>
    <w:rsid w:val="00D908BD"/>
    <w:rsid w:val="00E91502"/>
    <w:rsid w:val="00E92EB1"/>
    <w:rsid w:val="00E97CF1"/>
    <w:rsid w:val="00ED16FC"/>
    <w:rsid w:val="00EF3E64"/>
    <w:rsid w:val="00F11B2E"/>
    <w:rsid w:val="00FB45B6"/>
    <w:rsid w:val="00FB5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E3270"/>
  <w15:chartTrackingRefBased/>
  <w15:docId w15:val="{45B0030A-D604-7E45-A7A9-4409F8D97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F32"/>
    <w:pPr>
      <w:spacing w:before="40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5377"/>
    <w:pPr>
      <w:shd w:val="clear" w:color="auto" w:fill="D9E2F2" w:themeFill="accent1"/>
      <w:spacing w:before="240" w:after="120" w:line="264" w:lineRule="auto"/>
      <w:outlineLvl w:val="0"/>
    </w:pPr>
    <w:rPr>
      <w:rFonts w:asciiTheme="majorHAnsi" w:hAnsiTheme="majorHAnsi" w:cs="Times New Roman (Body CS)"/>
      <w:b/>
      <w:bCs/>
      <w:caps/>
      <w:spacing w:val="30"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681F32"/>
    <w:pPr>
      <w:tabs>
        <w:tab w:val="right" w:pos="10800"/>
      </w:tabs>
      <w:spacing w:before="0" w:after="40"/>
      <w:contextualSpacing/>
      <w:outlineLvl w:val="1"/>
    </w:pPr>
    <w:rPr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semiHidden/>
    <w:qFormat/>
    <w:rsid w:val="000A5CD0"/>
    <w:pPr>
      <w:ind w:left="720"/>
      <w:contextualSpacing/>
    </w:pPr>
    <w:rPr>
      <w:rFonts w:eastAsiaTheme="minorEastAsia"/>
      <w:lang w:eastAsia="en-GB"/>
    </w:rPr>
  </w:style>
  <w:style w:type="character" w:styleId="Hyperlink">
    <w:name w:val="Hyperlink"/>
    <w:basedOn w:val="DefaultParagraphFont"/>
    <w:uiPriority w:val="99"/>
    <w:unhideWhenUsed/>
    <w:rsid w:val="00C867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6729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FB5377"/>
    <w:pPr>
      <w:tabs>
        <w:tab w:val="right" w:pos="10800"/>
      </w:tabs>
      <w:spacing w:after="60"/>
    </w:pPr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14:textOutline w14:w="952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B5377"/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:lang w:val="en-GB"/>
      <w14:textOutline w14:w="9525" w14:cap="rnd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FB5377"/>
    <w:pPr>
      <w:pBdr>
        <w:bottom w:val="single" w:sz="12" w:space="1" w:color="000000" w:themeColor="text1"/>
      </w:pBdr>
      <w:spacing w:line="276" w:lineRule="auto"/>
    </w:pPr>
    <w:rPr>
      <w:rFonts w:cs="CormorantGaramond-SemiBold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FB5377"/>
    <w:rPr>
      <w:rFonts w:cs="CormorantGaramond-SemiBold"/>
      <w:sz w:val="20"/>
      <w:szCs w:val="20"/>
      <w:lang w:val="en-GB"/>
    </w:rPr>
  </w:style>
  <w:style w:type="character" w:styleId="Emphasis">
    <w:name w:val="Emphasis"/>
    <w:basedOn w:val="DefaultParagraphFont"/>
    <w:uiPriority w:val="20"/>
    <w:qFormat/>
    <w:rsid w:val="00FB5377"/>
    <w:rPr>
      <w:rFonts w:asciiTheme="minorHAnsi" w:hAnsiTheme="minorHAnsi"/>
      <w:b/>
      <w:i w:val="0"/>
      <w:iCs/>
      <w:caps/>
      <w:smallCaps w:val="0"/>
      <w:spacing w:val="20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B5377"/>
    <w:rPr>
      <w:rFonts w:asciiTheme="majorHAnsi" w:hAnsiTheme="majorHAnsi" w:cs="Times New Roman (Body CS)"/>
      <w:b/>
      <w:bCs/>
      <w:caps/>
      <w:spacing w:val="30"/>
      <w:shd w:val="clear" w:color="auto" w:fill="D9E2F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681F32"/>
    <w:rPr>
      <w:bCs/>
      <w:sz w:val="20"/>
      <w:szCs w:val="20"/>
    </w:rPr>
  </w:style>
  <w:style w:type="paragraph" w:styleId="ListBullet">
    <w:name w:val="List Bullet"/>
    <w:basedOn w:val="Normal"/>
    <w:uiPriority w:val="99"/>
    <w:rsid w:val="00FB5377"/>
    <w:pPr>
      <w:numPr>
        <w:numId w:val="2"/>
      </w:numPr>
      <w:spacing w:before="80"/>
      <w:ind w:left="720"/>
      <w:contextualSpacing/>
    </w:pPr>
  </w:style>
  <w:style w:type="character" w:customStyle="1" w:styleId="BOLDCapitalization">
    <w:name w:val="BOLD Capitalization"/>
    <w:uiPriority w:val="1"/>
    <w:qFormat/>
    <w:rsid w:val="00681F32"/>
    <w:rPr>
      <w:rFonts w:ascii="Gill Sans Nova" w:hAnsi="Gill Sans Nova"/>
      <w:b/>
      <w:caps/>
      <w:smallCaps w:val="0"/>
    </w:rPr>
  </w:style>
  <w:style w:type="character" w:customStyle="1" w:styleId="ALLCAPS">
    <w:name w:val="ALL CAPS"/>
    <w:uiPriority w:val="1"/>
    <w:qFormat/>
    <w:rsid w:val="00681F32"/>
    <w:rPr>
      <w:caps/>
      <w:smallCap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/Users/luigui/Library/Containers/com.microsoft.Word/Data/Library/Application%20Support/Microsoft/Office/16.0/DTS/Search/%7b029A6CBA-0D7A-774D-AF16-C8F2B77B1284%7dtf77796399_win32.dotx" TargetMode="External"/></Relationships>
</file>

<file path=word/theme/theme1.xml><?xml version="1.0" encoding="utf-8"?>
<a:theme xmlns:a="http://schemas.openxmlformats.org/drawingml/2006/main" name="Office Theme">
  <a:themeElements>
    <a:clrScheme name="Custom 300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9E2F2"/>
      </a:accent1>
      <a:accent2>
        <a:srgbClr val="D93E1C"/>
      </a:accent2>
      <a:accent3>
        <a:srgbClr val="EDC4E7"/>
      </a:accent3>
      <a:accent4>
        <a:srgbClr val="4E354B"/>
      </a:accent4>
      <a:accent5>
        <a:srgbClr val="F6E8DD"/>
      </a:accent5>
      <a:accent6>
        <a:srgbClr val="695C21"/>
      </a:accent6>
      <a:hlink>
        <a:srgbClr val="467886"/>
      </a:hlink>
      <a:folHlink>
        <a:srgbClr val="96607D"/>
      </a:folHlink>
    </a:clrScheme>
    <a:fontScheme name="Custom 31">
      <a:majorFont>
        <a:latin typeface="Bahnschrift"/>
        <a:ea typeface=""/>
        <a:cs typeface=""/>
      </a:majorFont>
      <a:minorFont>
        <a:latin typeface="Gill Sans Nova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0C72F2C-7F12-CD49-83C5-6C402A54E79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0DABF2B-545D-49E1-AB80-039B21EE4E2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3.xml><?xml version="1.0" encoding="utf-8"?>
<ds:datastoreItem xmlns:ds="http://schemas.openxmlformats.org/officeDocument/2006/customXml" ds:itemID="{80C97E1B-B454-4DED-B1F3-34450391BF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926C82-C580-4C96-8DDE-44DD30CAB6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simple resume for IT specialist.dotx</Template>
  <TotalTime>2</TotalTime>
  <Pages>1</Pages>
  <Words>519</Words>
  <Characters>2963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Luigui Gallardo</dc:creator>
  <cp:keywords/>
  <dc:description/>
  <cp:lastModifiedBy>Luigui Gallardo</cp:lastModifiedBy>
  <cp:revision>1</cp:revision>
  <cp:lastPrinted>2022-09-27T08:21:00Z</cp:lastPrinted>
  <dcterms:created xsi:type="dcterms:W3CDTF">2026-05-28T19:55:00Z</dcterms:created>
  <dcterms:modified xsi:type="dcterms:W3CDTF">2026-05-28T19:58:00Z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6490400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