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r w:rsidRPr="00A80A61">
        <w:rPr>
          <w:sz w:val="28"/>
          <w:szCs w:val="28"/>
        </w:rPr>
        <w:t>Tags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&lt;br&gt;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</w:t>
      </w:r>
      <w:r w:rsidR="00D7237C">
        <w:rPr>
          <w:sz w:val="24"/>
          <w:szCs w:val="24"/>
        </w:rPr>
        <w:t>hr&gt;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r>
        <w:rPr>
          <w:sz w:val="24"/>
          <w:szCs w:val="24"/>
        </w:rPr>
        <w:t xml:space="preserve">Tag </w:t>
      </w:r>
      <w:r>
        <w:t>&amp;#x(numero do emoji): adicionar emojis</w:t>
      </w:r>
    </w:p>
    <w:p w14:paraId="432FA91C" w14:textId="7E98543D" w:rsidR="00C83E14" w:rsidRDefault="00C83E14" w:rsidP="00A80A61">
      <w:r>
        <w:t xml:space="preserve">Tag </w:t>
      </w:r>
      <w:r w:rsidR="00D7237C">
        <w:t>&lt;img&gt;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CODE: fonte monoespaçada</w:t>
      </w:r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UL: lista não ordenada</w:t>
      </w:r>
      <w:r w:rsidR="008159F6">
        <w:rPr>
          <w:sz w:val="24"/>
          <w:szCs w:val="24"/>
        </w:rPr>
        <w:t>. TYPE: tipo da lista (disc, circle, square)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Tag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HREFLANG=”en”: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TARGET=”_blank”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REL=”next”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“author” (</w:t>
      </w:r>
      <w:r>
        <w:t>indica que é um link para o site do autor do artigo atual</w:t>
      </w:r>
      <w:r>
        <w:rPr>
          <w:sz w:val="24"/>
          <w:szCs w:val="24"/>
        </w:rPr>
        <w:t>); “external” (</w:t>
      </w:r>
      <w:r>
        <w:t>indica que é um link para outro site que não faz parte do site</w:t>
      </w:r>
      <w:r>
        <w:rPr>
          <w:sz w:val="24"/>
          <w:szCs w:val="24"/>
        </w:rPr>
        <w:t>); “nofollow”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TYPE:=”application/pdf” (media type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>Aqui vão alguns media types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application/zip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text/html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text/css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text/javascript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audio/aac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audio/mpeg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font/ttf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r w:rsidR="002057A9" w:rsidRPr="00CF2FE8">
        <w:rPr>
          <w:sz w:val="24"/>
          <w:szCs w:val="24"/>
        </w:rPr>
        <w:t>source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“type” vai indicar o media type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 xml:space="preserve">Tag </w:t>
      </w:r>
      <w:r w:rsidR="005A30D4" w:rsidRPr="00CF2FE8">
        <w:rPr>
          <w:sz w:val="24"/>
          <w:szCs w:val="24"/>
        </w:rPr>
        <w:t>&lt;audio&gt;: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preload</w:t>
      </w:r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metadata</w:t>
      </w:r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>vai carregar apenas as informações sobre o arquivo (tamanho, tempo, informações de direitos, etc)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none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controls</w:t>
      </w:r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autoplay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r>
        <w:t>Tag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“width”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r w:rsidR="00E22722">
        <w:t>controls</w:t>
      </w:r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r w:rsidR="00E22722">
        <w:t>autoplay</w:t>
      </w:r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r w:rsidRPr="0049253A">
        <w:rPr>
          <w:b/>
          <w:bCs/>
          <w:sz w:val="28"/>
          <w:szCs w:val="28"/>
        </w:rPr>
        <w:t>Grouping Tags e Semantic Tags</w:t>
      </w:r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Nav: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&lt;nav&gt;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Main: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Section: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seções para sua página. Ela pode conter o conteúdo diretamente no seu corpo ou dividir os conteúdos em artigos com 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 xml:space="preserve">s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Article: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&lt;article&gt;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Aside</w:t>
      </w:r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&lt;aside&gt;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Footer: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Tag &lt;table&gt;: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Caption: Título ou legenda da tabela (não usa outra tag dentro de caption);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32E09">
        <w:rPr>
          <w:sz w:val="24"/>
          <w:szCs w:val="24"/>
        </w:rPr>
        <w:t>Thead: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Tbody: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Tfoot: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2F7B9B6A" w14:textId="54C93A3F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TH scope</w:t>
      </w:r>
      <w:r w:rsidR="00650036">
        <w:rPr>
          <w:sz w:val="24"/>
          <w:szCs w:val="24"/>
        </w:rPr>
        <w:t>: ”row” (para linhas)</w:t>
      </w:r>
      <w:r w:rsidR="00E8708E">
        <w:rPr>
          <w:sz w:val="24"/>
          <w:szCs w:val="24"/>
        </w:rPr>
        <w:t>; ”rowgroup” (para grupo de linhas);</w:t>
      </w:r>
      <w:r w:rsidR="00650036">
        <w:rPr>
          <w:sz w:val="24"/>
          <w:szCs w:val="24"/>
        </w:rPr>
        <w:t xml:space="preserve"> “col” (para colunas)</w:t>
      </w:r>
      <w:r w:rsidR="00E8708E">
        <w:rPr>
          <w:sz w:val="24"/>
          <w:szCs w:val="24"/>
        </w:rPr>
        <w:t>; “colgroup” (para grupo de colunas);</w:t>
      </w:r>
    </w:p>
    <w:p w14:paraId="6F6751A8" w14:textId="1F5D7CD3" w:rsid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“rowspan”(mesclar linhas); “colspan”(mesclar colunas)</w:t>
      </w:r>
    </w:p>
    <w:p w14:paraId="060C2453" w14:textId="77777777" w:rsidR="00B77E53" w:rsidRDefault="00B77E53" w:rsidP="001C740E">
      <w:pPr>
        <w:pStyle w:val="PargrafodaLista"/>
        <w:rPr>
          <w:sz w:val="24"/>
          <w:szCs w:val="24"/>
        </w:rPr>
      </w:pPr>
    </w:p>
    <w:p w14:paraId="7FCF3BE7" w14:textId="4CC7CD8B" w:rsidR="00754795" w:rsidRDefault="00754795" w:rsidP="00754795">
      <w:pPr>
        <w:rPr>
          <w:sz w:val="24"/>
          <w:szCs w:val="24"/>
        </w:rPr>
      </w:pPr>
      <w:r>
        <w:rPr>
          <w:sz w:val="24"/>
          <w:szCs w:val="24"/>
        </w:rPr>
        <w:t>Tag &lt;iframe&gt; Quadros de linha:</w:t>
      </w:r>
    </w:p>
    <w:p w14:paraId="2648F1FB" w14:textId="473DF80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Scrolling:</w:t>
      </w:r>
    </w:p>
    <w:p w14:paraId="5DB789E0" w14:textId="750EBEEE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no - não permite a rolagem da página, mesmo que ela seja maior que o tamanho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estabelecido para o frame</w:t>
      </w:r>
      <w:r>
        <w:rPr>
          <w:sz w:val="24"/>
          <w:szCs w:val="24"/>
        </w:rPr>
        <w:t>;</w:t>
      </w:r>
    </w:p>
    <w:p w14:paraId="6DCD18D1" w14:textId="6E563FF4" w:rsidR="00AD0ADC" w:rsidRP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yes - habilita a rolagem do conteúdo, mesmo que seu conteúdo não seja grande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suficiente para preencher o frame</w:t>
      </w:r>
      <w:r>
        <w:rPr>
          <w:sz w:val="24"/>
          <w:szCs w:val="24"/>
        </w:rPr>
        <w:t>;</w:t>
      </w:r>
    </w:p>
    <w:p w14:paraId="5B73E953" w14:textId="23B55AA7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auto - (padrão) a rolagem é habilitada apenas se o conteúdo for maior que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tamanho do quadro estabelecido</w:t>
      </w:r>
      <w:r>
        <w:rPr>
          <w:sz w:val="24"/>
          <w:szCs w:val="24"/>
        </w:rPr>
        <w:t>;</w:t>
      </w:r>
    </w:p>
    <w:p w14:paraId="2285A524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27B3B106" w14:textId="0FFBEDF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Srcdoc: </w:t>
      </w:r>
      <w:r w:rsidRPr="00AD0ADC">
        <w:rPr>
          <w:sz w:val="24"/>
          <w:szCs w:val="24"/>
        </w:rPr>
        <w:t>cria um conteúdo simples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estaticamente dentro do iframe</w:t>
      </w:r>
      <w:r>
        <w:rPr>
          <w:sz w:val="24"/>
          <w:szCs w:val="24"/>
        </w:rPr>
        <w:t>;</w:t>
      </w:r>
    </w:p>
    <w:p w14:paraId="103F04DB" w14:textId="4DA2AB73" w:rsidR="00AD0ADC" w:rsidRP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Name: atribui um nome ao iframe;</w:t>
      </w:r>
    </w:p>
    <w:p w14:paraId="1D777832" w14:textId="5DB83482" w:rsidR="00754795" w:rsidRDefault="00754795" w:rsidP="0075479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Sandbox</w:t>
      </w:r>
      <w:r w:rsidR="00836D6B">
        <w:rPr>
          <w:sz w:val="24"/>
          <w:szCs w:val="24"/>
        </w:rPr>
        <w:t>:</w:t>
      </w:r>
    </w:p>
    <w:p w14:paraId="24F4F5E1" w14:textId="388B449C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>sandbox: o site que está dentro do quadro perde algumas funcionalidades:</w:t>
      </w:r>
    </w:p>
    <w:p w14:paraId="7F39AEAF" w14:textId="47778E52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enviar dados de formulários</w:t>
      </w:r>
      <w:r>
        <w:rPr>
          <w:sz w:val="24"/>
          <w:szCs w:val="24"/>
        </w:rPr>
        <w:t>;</w:t>
      </w:r>
    </w:p>
    <w:p w14:paraId="62EF71DF" w14:textId="3206BC6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executar scripts</w:t>
      </w:r>
      <w:r>
        <w:rPr>
          <w:sz w:val="24"/>
          <w:szCs w:val="24"/>
        </w:rPr>
        <w:t>;</w:t>
      </w:r>
    </w:p>
    <w:p w14:paraId="16F0736C" w14:textId="13BC188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API, janelas modais e popups</w:t>
      </w:r>
      <w:r>
        <w:rPr>
          <w:sz w:val="24"/>
          <w:szCs w:val="24"/>
        </w:rPr>
        <w:t>;</w:t>
      </w:r>
    </w:p>
    <w:p w14:paraId="2188AFEE" w14:textId="0D265CA0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plugin com &lt;embed&gt;, &lt;object&gt;, &lt;applet&gt;</w:t>
      </w:r>
      <w:r>
        <w:rPr>
          <w:sz w:val="24"/>
          <w:szCs w:val="24"/>
        </w:rPr>
        <w:t>;</w:t>
      </w:r>
    </w:p>
    <w:p w14:paraId="13D2120F" w14:textId="0EA93A18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Evita que o site dentro do iframe assuma a navegação top level do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navegador</w:t>
      </w:r>
      <w:r>
        <w:rPr>
          <w:sz w:val="24"/>
          <w:szCs w:val="24"/>
        </w:rPr>
        <w:t>;</w:t>
      </w:r>
    </w:p>
    <w:p w14:paraId="7EA66441" w14:textId="3BEFB467" w:rsid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Bloqueia recursos como autoplay e foco automático em elementos de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formulário</w:t>
      </w:r>
      <w:r>
        <w:rPr>
          <w:sz w:val="24"/>
          <w:szCs w:val="24"/>
        </w:rPr>
        <w:t>.</w:t>
      </w:r>
    </w:p>
    <w:p w14:paraId="7AF912A8" w14:textId="3988B747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>Caso queira abrir alguma excessão e desbloquear algum dos recursos pontualmente, poderá usar um ou mais valores da lista a seguir:</w:t>
      </w:r>
    </w:p>
    <w:p w14:paraId="1AEAC993" w14:textId="7FE00546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allow-forms</w:t>
      </w:r>
    </w:p>
    <w:p w14:paraId="3C43D023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bookmarkStart w:id="0" w:name="_Hlk155186111"/>
      <w:r w:rsidRPr="00836D6B">
        <w:rPr>
          <w:sz w:val="24"/>
          <w:szCs w:val="24"/>
        </w:rPr>
        <w:t xml:space="preserve">• </w:t>
      </w:r>
      <w:bookmarkEnd w:id="0"/>
      <w:r w:rsidRPr="00836D6B">
        <w:rPr>
          <w:sz w:val="24"/>
          <w:szCs w:val="24"/>
        </w:rPr>
        <w:t>allow-scripts</w:t>
      </w:r>
    </w:p>
    <w:p w14:paraId="1094B05A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allow-modals</w:t>
      </w:r>
    </w:p>
    <w:p w14:paraId="333E13CF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allow-popups</w:t>
      </w:r>
    </w:p>
    <w:p w14:paraId="6F8ABEFE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allow-same-origin</w:t>
      </w:r>
    </w:p>
    <w:p w14:paraId="2B1EBD3A" w14:textId="3B137713" w:rsidR="00B77E53" w:rsidRDefault="00836D6B" w:rsidP="00B77E53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allow-top-navigation </w:t>
      </w:r>
    </w:p>
    <w:p w14:paraId="4F97563F" w14:textId="77777777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65070014" w14:textId="08C396BC" w:rsidR="00E94405" w:rsidRPr="00E94405" w:rsidRDefault="00754795" w:rsidP="00E9440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Referrerpolicy</w:t>
      </w:r>
      <w:r w:rsidR="00E94405">
        <w:rPr>
          <w:sz w:val="24"/>
          <w:szCs w:val="24"/>
        </w:rPr>
        <w:t xml:space="preserve">: </w:t>
      </w:r>
      <w:r w:rsidR="00E94405" w:rsidRPr="00E94405">
        <w:rPr>
          <w:sz w:val="24"/>
          <w:szCs w:val="24"/>
        </w:rPr>
        <w:t>defini</w:t>
      </w:r>
      <w:r w:rsidR="00E94405">
        <w:rPr>
          <w:sz w:val="24"/>
          <w:szCs w:val="24"/>
        </w:rPr>
        <w:t xml:space="preserve">mos </w:t>
      </w:r>
      <w:r w:rsidR="00E94405" w:rsidRPr="00E94405">
        <w:rPr>
          <w:sz w:val="24"/>
          <w:szCs w:val="24"/>
        </w:rPr>
        <w:t>quantos dados serão compartilhados com o site de destino</w:t>
      </w:r>
      <w:r w:rsidR="00E94405">
        <w:rPr>
          <w:sz w:val="24"/>
          <w:szCs w:val="24"/>
        </w:rPr>
        <w:t>;</w:t>
      </w:r>
    </w:p>
    <w:p w14:paraId="487A78AB" w14:textId="496C95C7" w:rsidR="00E94405" w:rsidRDefault="0075479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no-referrer: </w:t>
      </w:r>
      <w:r w:rsidR="00E94405">
        <w:rPr>
          <w:sz w:val="24"/>
          <w:szCs w:val="24"/>
        </w:rPr>
        <w:t>maneira mais “anônima”;</w:t>
      </w:r>
    </w:p>
    <w:p w14:paraId="714DB470" w14:textId="13A6DF4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no-referer-when-downgrade (padrão)</w:t>
      </w:r>
      <w:r>
        <w:rPr>
          <w:sz w:val="24"/>
          <w:szCs w:val="24"/>
        </w:rPr>
        <w:t>;</w:t>
      </w:r>
    </w:p>
    <w:p w14:paraId="4D10259F" w14:textId="03D0E80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origin</w:t>
      </w:r>
      <w:r>
        <w:rPr>
          <w:sz w:val="24"/>
          <w:szCs w:val="24"/>
        </w:rPr>
        <w:t>;</w:t>
      </w:r>
    </w:p>
    <w:p w14:paraId="7F802531" w14:textId="0062718F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origin-when-cross-origin</w:t>
      </w:r>
      <w:r>
        <w:rPr>
          <w:sz w:val="24"/>
          <w:szCs w:val="24"/>
        </w:rPr>
        <w:t>;</w:t>
      </w:r>
    </w:p>
    <w:p w14:paraId="721FC03C" w14:textId="5BAB335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same-origin</w:t>
      </w:r>
      <w:r>
        <w:rPr>
          <w:sz w:val="24"/>
          <w:szCs w:val="24"/>
        </w:rPr>
        <w:t>;</w:t>
      </w:r>
    </w:p>
    <w:p w14:paraId="471EAC51" w14:textId="51DD24CD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strict-origin</w:t>
      </w:r>
      <w:r>
        <w:rPr>
          <w:sz w:val="24"/>
          <w:szCs w:val="24"/>
        </w:rPr>
        <w:t>;</w:t>
      </w:r>
    </w:p>
    <w:p w14:paraId="7EC57644" w14:textId="2BD99FA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strict-origin-when-cross-origin</w:t>
      </w:r>
      <w:r>
        <w:rPr>
          <w:sz w:val="24"/>
          <w:szCs w:val="24"/>
        </w:rPr>
        <w:t>;</w:t>
      </w:r>
    </w:p>
    <w:p w14:paraId="4CA108E6" w14:textId="56CE483E" w:rsid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unsafe-url</w:t>
      </w:r>
      <w:r>
        <w:rPr>
          <w:sz w:val="24"/>
          <w:szCs w:val="24"/>
        </w:rPr>
        <w:t>;</w:t>
      </w:r>
    </w:p>
    <w:p w14:paraId="49F2BF5B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A1B53C2" w14:textId="70A51514" w:rsidR="004846DE" w:rsidRDefault="004846DE" w:rsidP="004846DE">
      <w:pPr>
        <w:rPr>
          <w:sz w:val="24"/>
          <w:szCs w:val="24"/>
        </w:rPr>
      </w:pPr>
      <w:r>
        <w:rPr>
          <w:sz w:val="24"/>
          <w:szCs w:val="24"/>
        </w:rPr>
        <w:t>Tag &lt;form&gt;: para formulários (usa o “input”):</w:t>
      </w:r>
    </w:p>
    <w:p w14:paraId="4968F57C" w14:textId="46ED133E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autocomplete: off ou on, ativa ou desliga a caixa de sugestão;</w:t>
      </w:r>
    </w:p>
    <w:p w14:paraId="5029FAF6" w14:textId="0465EEA4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Action: diz para onde os dados serão enviados;</w:t>
      </w:r>
    </w:p>
    <w:p w14:paraId="1D1F1DB0" w14:textId="41FB3D9A" w:rsidR="004846DE" w:rsidRDefault="003172AF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Method: vai indicar o método de envio de dados;</w:t>
      </w:r>
    </w:p>
    <w:p w14:paraId="3F6E2798" w14:textId="3292A8D8" w:rsidR="00800707" w:rsidRDefault="00800707" w:rsidP="00800707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Pr="00800707">
        <w:rPr>
          <w:sz w:val="24"/>
          <w:szCs w:val="24"/>
        </w:rPr>
        <w:t>condensa todos os dados digitados pelo visitante e envia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como parte do endereço acessado</w:t>
      </w:r>
      <w:r>
        <w:rPr>
          <w:sz w:val="24"/>
          <w:szCs w:val="24"/>
        </w:rPr>
        <w:t xml:space="preserve"> (aparece na URL);</w:t>
      </w:r>
    </w:p>
    <w:p w14:paraId="747972ED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524F38FF" w14:textId="163836AE" w:rsidR="00800707" w:rsidRDefault="00B77E53" w:rsidP="00800707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Podemos usar GET contanto que:</w:t>
      </w:r>
    </w:p>
    <w:p w14:paraId="6E53790B" w14:textId="3AE2176B" w:rsidR="00800707" w:rsidRDefault="00800707" w:rsidP="00800707">
      <w:pPr>
        <w:pStyle w:val="PargrafodaLista"/>
        <w:ind w:left="1440"/>
        <w:rPr>
          <w:sz w:val="24"/>
          <w:szCs w:val="24"/>
        </w:rPr>
      </w:pPr>
      <w:r w:rsidRPr="00800707">
        <w:rPr>
          <w:sz w:val="24"/>
          <w:szCs w:val="24"/>
        </w:rPr>
        <w:t>• Os dados a serem enviados não sejam sensíveis, como endereços, números de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documentos, senhas, etc</w:t>
      </w:r>
      <w:r w:rsidR="00B77E53">
        <w:rPr>
          <w:sz w:val="24"/>
          <w:szCs w:val="24"/>
        </w:rPr>
        <w:t>;</w:t>
      </w:r>
    </w:p>
    <w:p w14:paraId="684797F8" w14:textId="2667A7E4" w:rsidR="00B77E53" w:rsidRDefault="00B77E53" w:rsidP="00800707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Os dados a serem enviados nunca ultrapassem 3000 bytes</w:t>
      </w:r>
      <w:r>
        <w:rPr>
          <w:sz w:val="24"/>
          <w:szCs w:val="24"/>
        </w:rPr>
        <w:t>;</w:t>
      </w:r>
    </w:p>
    <w:p w14:paraId="0A97E47D" w14:textId="6761E5B2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contenha envio de arquivos como imagens (i.e. fotos de perfil),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arquivos PDF,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etc.</w:t>
      </w:r>
    </w:p>
    <w:p w14:paraId="75EE6B31" w14:textId="77777777" w:rsidR="00B77E53" w:rsidRPr="00800707" w:rsidRDefault="00B77E53" w:rsidP="00800707">
      <w:pPr>
        <w:pStyle w:val="PargrafodaLista"/>
        <w:ind w:left="1440"/>
        <w:rPr>
          <w:sz w:val="24"/>
          <w:szCs w:val="24"/>
        </w:rPr>
      </w:pPr>
    </w:p>
    <w:p w14:paraId="257588B5" w14:textId="02B05621" w:rsidR="00B77E53" w:rsidRDefault="00800707" w:rsidP="00B77E53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r w:rsidRPr="00800707">
        <w:rPr>
          <w:sz w:val="24"/>
          <w:szCs w:val="24"/>
        </w:rPr>
        <w:t>pega os dados digitados e envia diretamente no corpo da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requisição HTTP que será feita quando seu visitante clicar para enviar o formulário.</w:t>
      </w:r>
      <w:r>
        <w:rPr>
          <w:sz w:val="24"/>
          <w:szCs w:val="24"/>
        </w:rPr>
        <w:t xml:space="preserve"> (não aparece na URL);</w:t>
      </w:r>
    </w:p>
    <w:p w14:paraId="06F6C6E3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0E88965" w14:textId="54B75533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Já o método POST é mais recomendado para casos em que:</w:t>
      </w:r>
    </w:p>
    <w:p w14:paraId="1BCD1612" w14:textId="12FF1C8B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queremos que os dados apareçam explicitamente na URL do navegador</w:t>
      </w:r>
      <w:r>
        <w:rPr>
          <w:sz w:val="24"/>
          <w:szCs w:val="24"/>
        </w:rPr>
        <w:t>;</w:t>
      </w:r>
    </w:p>
    <w:p w14:paraId="25D46DFB" w14:textId="19150A18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Capturamos dados como senhas, documentos e outro tipo de dado sensível</w:t>
      </w:r>
      <w:r>
        <w:rPr>
          <w:sz w:val="24"/>
          <w:szCs w:val="24"/>
        </w:rPr>
        <w:t>;</w:t>
      </w:r>
    </w:p>
    <w:p w14:paraId="618C0DEC" w14:textId="0C5F7821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muitos dados (acima de 3000 bytes)</w:t>
      </w:r>
      <w:r>
        <w:rPr>
          <w:sz w:val="24"/>
          <w:szCs w:val="24"/>
        </w:rPr>
        <w:t>;</w:t>
      </w:r>
    </w:p>
    <w:p w14:paraId="4863033F" w14:textId="4D082812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imagens ou outros tipos de arquivos</w:t>
      </w:r>
      <w:r>
        <w:rPr>
          <w:sz w:val="24"/>
          <w:szCs w:val="24"/>
        </w:rPr>
        <w:t>;</w:t>
      </w:r>
    </w:p>
    <w:p w14:paraId="16E8E561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196FD1AB" w14:textId="19124A66" w:rsidR="003172AF" w:rsidRDefault="003172AF" w:rsidP="003172AF">
      <w:pPr>
        <w:rPr>
          <w:sz w:val="24"/>
          <w:szCs w:val="24"/>
        </w:rPr>
      </w:pPr>
      <w:r>
        <w:rPr>
          <w:sz w:val="24"/>
          <w:szCs w:val="24"/>
        </w:rPr>
        <w:t>Tag &lt;label&gt;: é usado para fazer o relacionamento entre o campo e o seu identificador.</w:t>
      </w:r>
    </w:p>
    <w:p w14:paraId="01C3184E" w14:textId="7B913811" w:rsidR="003172AF" w:rsidRPr="003172AF" w:rsidRDefault="003172AF" w:rsidP="003172A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3172AF">
        <w:rPr>
          <w:sz w:val="24"/>
          <w:szCs w:val="24"/>
        </w:rPr>
        <w:t>Para que o &lt;label&gt; possa funcionar corretamente, a caixa de texto deverá ter um</w:t>
      </w:r>
      <w:r>
        <w:rPr>
          <w:sz w:val="24"/>
          <w:szCs w:val="24"/>
        </w:rPr>
        <w:t xml:space="preserve"> </w:t>
      </w:r>
      <w:r w:rsidRPr="003172AF">
        <w:rPr>
          <w:sz w:val="24"/>
          <w:szCs w:val="24"/>
        </w:rPr>
        <w:t>id</w:t>
      </w:r>
      <w:r>
        <w:rPr>
          <w:sz w:val="24"/>
          <w:szCs w:val="24"/>
        </w:rPr>
        <w:t>;</w:t>
      </w:r>
    </w:p>
    <w:p w14:paraId="4D09918A" w14:textId="1D5670C5" w:rsidR="004846DE" w:rsidRDefault="003D7BC1" w:rsidP="004846DE">
      <w:pPr>
        <w:rPr>
          <w:sz w:val="24"/>
          <w:szCs w:val="24"/>
        </w:rPr>
      </w:pPr>
      <w:r>
        <w:rPr>
          <w:sz w:val="24"/>
          <w:szCs w:val="24"/>
        </w:rPr>
        <w:t>Tag &lt;input&gt;:</w:t>
      </w:r>
    </w:p>
    <w:p w14:paraId="2B48D00D" w14:textId="5F05D2D5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Required: deixa o campo obrigatório.</w:t>
      </w:r>
    </w:p>
    <w:p w14:paraId="359184C0" w14:textId="51560FA6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Minlength: mínimo de caracteres.</w:t>
      </w:r>
    </w:p>
    <w:p w14:paraId="15E38F0F" w14:textId="441D7B9F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Maxlength: máximo de caracteres.</w:t>
      </w:r>
    </w:p>
    <w:p w14:paraId="2BDBEA04" w14:textId="684D22DA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Size: tamanho da caixa.</w:t>
      </w:r>
    </w:p>
    <w:p w14:paraId="5C64E96F" w14:textId="5E3A7F87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Placeholder: dica do que escrever.</w:t>
      </w:r>
    </w:p>
    <w:p w14:paraId="4BCD4B6B" w14:textId="3CAEFCB3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Autocomplete: usar para o navegador entender qual caixa é (autocomplete tem que estar on no &lt;form&gt;).</w:t>
      </w:r>
    </w:p>
    <w:p w14:paraId="13403DD5" w14:textId="574AFE4D" w:rsidR="00662631" w:rsidRDefault="0066263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Step: formato de contagem para números.</w:t>
      </w:r>
    </w:p>
    <w:p w14:paraId="238977AA" w14:textId="28A9F532" w:rsidR="00FC0D31" w:rsidRDefault="00FC0D3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Pattern: padrão para escrever.</w:t>
      </w:r>
    </w:p>
    <w:p w14:paraId="5882572E" w14:textId="12447950" w:rsidR="006E3148" w:rsidRDefault="006E3148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radio: ter o mesmo nome.</w:t>
      </w:r>
    </w:p>
    <w:p w14:paraId="1B1AE204" w14:textId="78A11B4B" w:rsidR="004D7185" w:rsidRDefault="004D7185" w:rsidP="004D7185">
      <w:pPr>
        <w:rPr>
          <w:sz w:val="24"/>
          <w:szCs w:val="24"/>
        </w:rPr>
      </w:pPr>
      <w:r>
        <w:rPr>
          <w:sz w:val="24"/>
          <w:szCs w:val="24"/>
        </w:rPr>
        <w:t>Tag &lt;fieldset&gt;: para separar formulários por categoria.</w:t>
      </w:r>
    </w:p>
    <w:p w14:paraId="54A754B8" w14:textId="3BC8D438" w:rsidR="004D7185" w:rsidRPr="004D7185" w:rsidRDefault="004D7185" w:rsidP="004D7185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4D7185">
        <w:rPr>
          <w:sz w:val="24"/>
          <w:szCs w:val="24"/>
        </w:rPr>
        <w:t>Legend:</w:t>
      </w:r>
      <w:r>
        <w:rPr>
          <w:sz w:val="24"/>
          <w:szCs w:val="24"/>
        </w:rPr>
        <w:t xml:space="preserve"> legenda para o &lt;fieldset&gt;;</w:t>
      </w:r>
    </w:p>
    <w:sectPr w:rsidR="004D7185" w:rsidRPr="004D7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838"/>
    <w:multiLevelType w:val="hybridMultilevel"/>
    <w:tmpl w:val="A4B8D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06719C"/>
    <w:multiLevelType w:val="hybridMultilevel"/>
    <w:tmpl w:val="FA60D8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733D7C"/>
    <w:multiLevelType w:val="hybridMultilevel"/>
    <w:tmpl w:val="DAD83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D5325"/>
    <w:multiLevelType w:val="hybridMultilevel"/>
    <w:tmpl w:val="BBA8A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64D"/>
    <w:multiLevelType w:val="hybridMultilevel"/>
    <w:tmpl w:val="F4BC5D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B3ED2"/>
    <w:multiLevelType w:val="hybridMultilevel"/>
    <w:tmpl w:val="F32093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3565D"/>
    <w:multiLevelType w:val="hybridMultilevel"/>
    <w:tmpl w:val="2888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B5919"/>
    <w:multiLevelType w:val="hybridMultilevel"/>
    <w:tmpl w:val="6748D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61DAC"/>
    <w:multiLevelType w:val="hybridMultilevel"/>
    <w:tmpl w:val="13169C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C63A4"/>
    <w:multiLevelType w:val="hybridMultilevel"/>
    <w:tmpl w:val="A03A5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7579">
    <w:abstractNumId w:val="18"/>
  </w:num>
  <w:num w:numId="2" w16cid:durableId="1100299743">
    <w:abstractNumId w:val="12"/>
  </w:num>
  <w:num w:numId="3" w16cid:durableId="1404259453">
    <w:abstractNumId w:val="3"/>
  </w:num>
  <w:num w:numId="4" w16cid:durableId="1189487425">
    <w:abstractNumId w:val="9"/>
  </w:num>
  <w:num w:numId="5" w16cid:durableId="1457068871">
    <w:abstractNumId w:val="8"/>
  </w:num>
  <w:num w:numId="6" w16cid:durableId="1927424315">
    <w:abstractNumId w:val="17"/>
  </w:num>
  <w:num w:numId="7" w16cid:durableId="899093135">
    <w:abstractNumId w:val="7"/>
  </w:num>
  <w:num w:numId="8" w16cid:durableId="563370033">
    <w:abstractNumId w:val="6"/>
  </w:num>
  <w:num w:numId="9" w16cid:durableId="636186412">
    <w:abstractNumId w:val="11"/>
  </w:num>
  <w:num w:numId="10" w16cid:durableId="746810323">
    <w:abstractNumId w:val="14"/>
  </w:num>
  <w:num w:numId="11" w16cid:durableId="138612725">
    <w:abstractNumId w:val="13"/>
  </w:num>
  <w:num w:numId="12" w16cid:durableId="1295603826">
    <w:abstractNumId w:val="15"/>
  </w:num>
  <w:num w:numId="13" w16cid:durableId="1821654884">
    <w:abstractNumId w:val="5"/>
  </w:num>
  <w:num w:numId="14" w16cid:durableId="241911178">
    <w:abstractNumId w:val="1"/>
  </w:num>
  <w:num w:numId="15" w16cid:durableId="667447056">
    <w:abstractNumId w:val="0"/>
  </w:num>
  <w:num w:numId="16" w16cid:durableId="352072983">
    <w:abstractNumId w:val="19"/>
  </w:num>
  <w:num w:numId="17" w16cid:durableId="1728335420">
    <w:abstractNumId w:val="10"/>
  </w:num>
  <w:num w:numId="18" w16cid:durableId="1272476319">
    <w:abstractNumId w:val="4"/>
  </w:num>
  <w:num w:numId="19" w16cid:durableId="1135684142">
    <w:abstractNumId w:val="16"/>
  </w:num>
  <w:num w:numId="20" w16cid:durableId="14349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62377"/>
    <w:rsid w:val="001C740E"/>
    <w:rsid w:val="002057A9"/>
    <w:rsid w:val="00291D4D"/>
    <w:rsid w:val="002A43FA"/>
    <w:rsid w:val="003172AF"/>
    <w:rsid w:val="0036613C"/>
    <w:rsid w:val="00371114"/>
    <w:rsid w:val="003D19AF"/>
    <w:rsid w:val="003D7BC1"/>
    <w:rsid w:val="004517C9"/>
    <w:rsid w:val="00474AB2"/>
    <w:rsid w:val="004846DE"/>
    <w:rsid w:val="0049253A"/>
    <w:rsid w:val="004D7185"/>
    <w:rsid w:val="00526319"/>
    <w:rsid w:val="0052667F"/>
    <w:rsid w:val="005A30D4"/>
    <w:rsid w:val="0063084E"/>
    <w:rsid w:val="00650036"/>
    <w:rsid w:val="00662631"/>
    <w:rsid w:val="006E3148"/>
    <w:rsid w:val="00754795"/>
    <w:rsid w:val="00765058"/>
    <w:rsid w:val="00785169"/>
    <w:rsid w:val="0079220F"/>
    <w:rsid w:val="00792E3C"/>
    <w:rsid w:val="00800707"/>
    <w:rsid w:val="008159F6"/>
    <w:rsid w:val="00836D6B"/>
    <w:rsid w:val="00936ED5"/>
    <w:rsid w:val="009C0C7C"/>
    <w:rsid w:val="00A221B5"/>
    <w:rsid w:val="00A26E1D"/>
    <w:rsid w:val="00A80A61"/>
    <w:rsid w:val="00A84E7B"/>
    <w:rsid w:val="00AD0ADC"/>
    <w:rsid w:val="00AF41F8"/>
    <w:rsid w:val="00B40230"/>
    <w:rsid w:val="00B675AF"/>
    <w:rsid w:val="00B704C5"/>
    <w:rsid w:val="00B76B84"/>
    <w:rsid w:val="00B77E53"/>
    <w:rsid w:val="00BA2AAF"/>
    <w:rsid w:val="00C03DF2"/>
    <w:rsid w:val="00C16604"/>
    <w:rsid w:val="00C6440F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E57774"/>
    <w:rsid w:val="00E8708E"/>
    <w:rsid w:val="00E94405"/>
    <w:rsid w:val="00F1497B"/>
    <w:rsid w:val="00F61296"/>
    <w:rsid w:val="00FA4FAE"/>
    <w:rsid w:val="00FC0D31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1321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11</cp:revision>
  <dcterms:created xsi:type="dcterms:W3CDTF">2023-11-07T21:28:00Z</dcterms:created>
  <dcterms:modified xsi:type="dcterms:W3CDTF">2024-01-09T18:55:00Z</dcterms:modified>
</cp:coreProperties>
</file>