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0222" w14:textId="5D1AB09B" w:rsidR="00A80A61" w:rsidRDefault="00A80A61" w:rsidP="00A80A61">
      <w:pPr>
        <w:jc w:val="center"/>
        <w:rPr>
          <w:sz w:val="28"/>
          <w:szCs w:val="28"/>
        </w:rPr>
      </w:pPr>
      <w:r w:rsidRPr="00A80A61">
        <w:rPr>
          <w:sz w:val="28"/>
          <w:szCs w:val="28"/>
        </w:rPr>
        <w:t>Tags HTML:</w:t>
      </w:r>
    </w:p>
    <w:p w14:paraId="76373C97" w14:textId="61F85D5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&lt;p&gt;</w:t>
      </w:r>
      <w:r>
        <w:rPr>
          <w:sz w:val="24"/>
          <w:szCs w:val="24"/>
        </w:rPr>
        <w:t>: paragrafo</w:t>
      </w:r>
    </w:p>
    <w:p w14:paraId="41A13374" w14:textId="18E8D4AE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&lt;h1&gt;</w:t>
      </w:r>
      <w:r>
        <w:rPr>
          <w:sz w:val="24"/>
          <w:szCs w:val="24"/>
        </w:rPr>
        <w:t xml:space="preserve">: títulos </w:t>
      </w:r>
    </w:p>
    <w:p w14:paraId="4C62E022" w14:textId="3D3F44F8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&lt;br&gt;</w:t>
      </w:r>
      <w:r>
        <w:rPr>
          <w:sz w:val="24"/>
          <w:szCs w:val="24"/>
        </w:rPr>
        <w:t>: quebra de linha</w:t>
      </w:r>
    </w:p>
    <w:p w14:paraId="3D442EE2" w14:textId="3912BCC9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</w:t>
      </w:r>
      <w:r w:rsidR="00D7237C">
        <w:rPr>
          <w:sz w:val="24"/>
          <w:szCs w:val="24"/>
        </w:rPr>
        <w:t>hr&gt;</w:t>
      </w:r>
      <w:r>
        <w:rPr>
          <w:sz w:val="24"/>
          <w:szCs w:val="24"/>
        </w:rPr>
        <w:t>: linha</w:t>
      </w:r>
    </w:p>
    <w:p w14:paraId="0523A0BD" w14:textId="42DA2E87" w:rsidR="00C83E14" w:rsidRDefault="00C83E14" w:rsidP="00A80A61">
      <w:r>
        <w:rPr>
          <w:sz w:val="24"/>
          <w:szCs w:val="24"/>
        </w:rPr>
        <w:t xml:space="preserve">Tag </w:t>
      </w:r>
      <w:r>
        <w:t>&amp;#x(numero do emoji): adicionar emojis</w:t>
      </w:r>
    </w:p>
    <w:p w14:paraId="432FA91C" w14:textId="7E98543D" w:rsidR="00C83E14" w:rsidRDefault="00C83E14" w:rsidP="00A80A61">
      <w:r>
        <w:t xml:space="preserve">Tag </w:t>
      </w:r>
      <w:r w:rsidR="00D7237C">
        <w:t>&lt;img&gt;</w:t>
      </w:r>
      <w:r>
        <w:t>: adicionar imagens</w:t>
      </w:r>
      <w:r>
        <w:tab/>
      </w:r>
    </w:p>
    <w:p w14:paraId="7271B501" w14:textId="2DAF45B6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5A30D4">
        <w:rPr>
          <w:sz w:val="24"/>
          <w:szCs w:val="24"/>
        </w:rPr>
        <w:t>&lt;Strong&gt;</w:t>
      </w:r>
      <w:r>
        <w:rPr>
          <w:sz w:val="24"/>
          <w:szCs w:val="24"/>
        </w:rPr>
        <w:t>: termo em negrito</w:t>
      </w:r>
    </w:p>
    <w:p w14:paraId="551159F0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EM: termo em itálico</w:t>
      </w:r>
    </w:p>
    <w:p w14:paraId="1D36BBDA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MARK: marcar texto</w:t>
      </w:r>
    </w:p>
    <w:p w14:paraId="6F942450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BIG (obsoleta): texto grande</w:t>
      </w:r>
    </w:p>
    <w:p w14:paraId="00507AA1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SMALL: texto pequeno</w:t>
      </w:r>
    </w:p>
    <w:p w14:paraId="78E89C4C" w14:textId="1CA8916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DEL: texto excluído</w:t>
      </w:r>
    </w:p>
    <w:p w14:paraId="6E90F9F1" w14:textId="08217425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INS: texto inserido (sublinhado)</w:t>
      </w:r>
    </w:p>
    <w:p w14:paraId="47D57891" w14:textId="0B934AE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SUP: texto sobrescrito</w:t>
      </w:r>
    </w:p>
    <w:p w14:paraId="227BB3CD" w14:textId="1C113ABD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SUB: texto subscrito</w:t>
      </w:r>
    </w:p>
    <w:p w14:paraId="419CF178" w14:textId="40137FD3" w:rsidR="009C0C7C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CODE: fonte monoespaçada</w:t>
      </w:r>
      <w:r w:rsidR="009C0C7C">
        <w:rPr>
          <w:sz w:val="24"/>
          <w:szCs w:val="24"/>
        </w:rPr>
        <w:t xml:space="preserve"> (usada para código-fonte)</w:t>
      </w:r>
    </w:p>
    <w:p w14:paraId="26519398" w14:textId="5DE43657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PRE: considera os espaços e quebra de linhas (usada para código-fonte)</w:t>
      </w:r>
    </w:p>
    <w:p w14:paraId="5CDD2F3E" w14:textId="7345F42E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Q: citação</w:t>
      </w:r>
    </w:p>
    <w:p w14:paraId="14AC14DD" w14:textId="413CEAE1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BLOCKQUOTE: citação de bloco. Parâmetro CITE: link de onde a citação foi retirada</w:t>
      </w:r>
    </w:p>
    <w:p w14:paraId="6C33EF39" w14:textId="6AAD1287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ABBR: significado da abreviação</w:t>
      </w:r>
    </w:p>
    <w:p w14:paraId="5977064F" w14:textId="698D69B9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BDO: texto invertido</w:t>
      </w:r>
    </w:p>
    <w:p w14:paraId="2088A3BA" w14:textId="1F00E3EB" w:rsidR="009C0C7C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OL: lista ordenada. TYPE: tipo da lista. START: quando começa</w:t>
      </w:r>
    </w:p>
    <w:p w14:paraId="11FBDA39" w14:textId="680B14A6" w:rsidR="00D113DF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UL: lista não ordenada</w:t>
      </w:r>
      <w:r w:rsidR="008159F6">
        <w:rPr>
          <w:sz w:val="24"/>
          <w:szCs w:val="24"/>
        </w:rPr>
        <w:t>. TYPE: tipo da lista (disc, circle, square)</w:t>
      </w:r>
    </w:p>
    <w:p w14:paraId="42EEEE70" w14:textId="357D4F1A" w:rsidR="00D113DF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LI: item da lista</w:t>
      </w:r>
    </w:p>
    <w:p w14:paraId="5BF8DD55" w14:textId="22CEFE67" w:rsidR="00D113DF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DL: lista de definições</w:t>
      </w:r>
    </w:p>
    <w:p w14:paraId="49622C28" w14:textId="3D5D6B8C" w:rsidR="00B40230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DT: cada termo</w:t>
      </w:r>
    </w:p>
    <w:p w14:paraId="74B808ED" w14:textId="6A55EC26" w:rsidR="00B40230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DD: cada descrição</w:t>
      </w:r>
      <w:r w:rsidR="00792E3C">
        <w:rPr>
          <w:sz w:val="24"/>
          <w:szCs w:val="24"/>
        </w:rPr>
        <w:tab/>
      </w:r>
    </w:p>
    <w:p w14:paraId="376EB20F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Tag A: ancora (link)</w:t>
      </w:r>
    </w:p>
    <w:p w14:paraId="6C1CD423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HREFLANG=”en”: informar o idioma do site</w:t>
      </w:r>
    </w:p>
    <w:p w14:paraId="0BF42BCA" w14:textId="621E5870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TARGET=”_blank”</w:t>
      </w:r>
      <w:r w:rsidR="00FD4EB9">
        <w:rPr>
          <w:sz w:val="24"/>
          <w:szCs w:val="24"/>
        </w:rPr>
        <w:t xml:space="preserve">: </w:t>
      </w:r>
      <w:r>
        <w:rPr>
          <w:sz w:val="24"/>
          <w:szCs w:val="24"/>
        </w:rPr>
        <w:t>abre o link em outra aba</w:t>
      </w:r>
      <w:r w:rsidR="00FD4EB9">
        <w:rPr>
          <w:sz w:val="24"/>
          <w:szCs w:val="24"/>
        </w:rPr>
        <w:t xml:space="preserve"> (usado para links de outros sites)</w:t>
      </w:r>
      <w:r w:rsidR="00A221B5">
        <w:rPr>
          <w:sz w:val="24"/>
          <w:szCs w:val="24"/>
        </w:rPr>
        <w:t>; “_self”</w:t>
      </w:r>
      <w:r w:rsidR="00FD4EB9">
        <w:rPr>
          <w:sz w:val="24"/>
          <w:szCs w:val="24"/>
        </w:rPr>
        <w:t xml:space="preserve">: </w:t>
      </w:r>
      <w:r w:rsidR="00A221B5">
        <w:rPr>
          <w:sz w:val="24"/>
          <w:szCs w:val="24"/>
        </w:rPr>
        <w:t>abre o link na mesma aba</w:t>
      </w:r>
      <w:r w:rsidR="00FD4EB9">
        <w:rPr>
          <w:sz w:val="24"/>
          <w:szCs w:val="24"/>
        </w:rPr>
        <w:t xml:space="preserve"> (usado para links do mesmo site)</w:t>
      </w:r>
      <w:r w:rsidR="00D228B5">
        <w:rPr>
          <w:sz w:val="24"/>
          <w:szCs w:val="24"/>
        </w:rPr>
        <w:tab/>
      </w:r>
    </w:p>
    <w:p w14:paraId="5145C12D" w14:textId="31409C35" w:rsidR="00765058" w:rsidRDefault="00FD4EB9" w:rsidP="00A80A61">
      <w:pPr>
        <w:rPr>
          <w:sz w:val="24"/>
          <w:szCs w:val="24"/>
        </w:rPr>
      </w:pPr>
      <w:r>
        <w:rPr>
          <w:sz w:val="24"/>
          <w:szCs w:val="24"/>
        </w:rPr>
        <w:t>REL=”next” (</w:t>
      </w:r>
      <w:r>
        <w:t>indica que o link é para a próxima parte do documento atual); “prev” (indica que o link é para a parte anterior do documento atual)</w:t>
      </w:r>
      <w:r>
        <w:rPr>
          <w:sz w:val="24"/>
          <w:szCs w:val="24"/>
        </w:rPr>
        <w:t>; “author” (</w:t>
      </w:r>
      <w:r>
        <w:t>indica que é um link para o site do autor do artigo atual</w:t>
      </w:r>
      <w:r>
        <w:rPr>
          <w:sz w:val="24"/>
          <w:szCs w:val="24"/>
        </w:rPr>
        <w:t>); “external” (</w:t>
      </w:r>
      <w:r>
        <w:t>indica que é um link para outro site que não faz parte do site</w:t>
      </w:r>
      <w:r>
        <w:rPr>
          <w:sz w:val="24"/>
          <w:szCs w:val="24"/>
        </w:rPr>
        <w:t>); “nofollow” (</w:t>
      </w:r>
      <w:r>
        <w:t>indica que é um link para um site não endossado, como um link pago</w:t>
      </w:r>
      <w:r>
        <w:rPr>
          <w:sz w:val="24"/>
          <w:szCs w:val="24"/>
        </w:rPr>
        <w:t>).</w:t>
      </w:r>
    </w:p>
    <w:p w14:paraId="6030D9BB" w14:textId="551EBB8C" w:rsidR="00B704C5" w:rsidRDefault="00B704C5" w:rsidP="00A80A61">
      <w:pPr>
        <w:rPr>
          <w:sz w:val="24"/>
          <w:szCs w:val="24"/>
        </w:rPr>
      </w:pPr>
      <w:r>
        <w:rPr>
          <w:sz w:val="24"/>
          <w:szCs w:val="24"/>
        </w:rPr>
        <w:t>./: pasta atual do servidor; ../:</w:t>
      </w:r>
    </w:p>
    <w:p w14:paraId="571818D5" w14:textId="17027318" w:rsidR="00E4759B" w:rsidRDefault="00E4759B" w:rsidP="00A80A61">
      <w:pPr>
        <w:rPr>
          <w:sz w:val="24"/>
          <w:szCs w:val="24"/>
        </w:rPr>
      </w:pPr>
      <w:r>
        <w:rPr>
          <w:sz w:val="24"/>
          <w:szCs w:val="24"/>
        </w:rPr>
        <w:t>Download: baixar arquivo; TYPE:=”application/pdf” (media type de acordo com o formato do arquivo)</w:t>
      </w:r>
    </w:p>
    <w:p w14:paraId="53E38B5B" w14:textId="77777777" w:rsid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>Aqui vão alguns media types bem usados no nosso dia-a-dia:</w:t>
      </w:r>
    </w:p>
    <w:p w14:paraId="53EB2782" w14:textId="07F9C975" w:rsidR="00057CA1" w:rsidRP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application/zip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text/html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text/css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text/javascript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video/mp4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video/H264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audio/aac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audio/mpeg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font/ttf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image/jpeg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image/png</w:t>
      </w:r>
    </w:p>
    <w:p w14:paraId="01D38497" w14:textId="61CD4FFF" w:rsidR="00E4759B" w:rsidRDefault="003D19AF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5A30D4">
        <w:rPr>
          <w:sz w:val="24"/>
          <w:szCs w:val="24"/>
        </w:rPr>
        <w:t>&lt;Picture&gt;</w:t>
      </w:r>
      <w:r>
        <w:rPr>
          <w:sz w:val="24"/>
          <w:szCs w:val="24"/>
        </w:rPr>
        <w:t>: para imagens</w:t>
      </w:r>
      <w:r w:rsidR="00371114">
        <w:rPr>
          <w:sz w:val="24"/>
          <w:szCs w:val="24"/>
        </w:rPr>
        <w:t>.</w:t>
      </w:r>
    </w:p>
    <w:p w14:paraId="709D6CBD" w14:textId="77777777" w:rsidR="0036613C" w:rsidRPr="00CF2FE8" w:rsidRDefault="0036613C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>Atributo “</w:t>
      </w:r>
      <w:r w:rsidR="002057A9" w:rsidRPr="00CF2FE8">
        <w:rPr>
          <w:sz w:val="24"/>
          <w:szCs w:val="24"/>
        </w:rPr>
        <w:t>source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>:</w:t>
      </w:r>
    </w:p>
    <w:p w14:paraId="77444852" w14:textId="77777777" w:rsidR="0036613C" w:rsidRPr="00CF2FE8" w:rsidRDefault="000E02FC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“type” vai indicar o media type da imagem que usamos</w:t>
      </w:r>
      <w:r w:rsidR="00526319" w:rsidRPr="00CF2FE8">
        <w:rPr>
          <w:sz w:val="24"/>
          <w:szCs w:val="24"/>
        </w:rPr>
        <w:t>;</w:t>
      </w:r>
      <w:r w:rsidR="00AF41F8" w:rsidRPr="00CF2FE8">
        <w:rPr>
          <w:sz w:val="24"/>
          <w:szCs w:val="24"/>
        </w:rPr>
        <w:t xml:space="preserve"> </w:t>
      </w:r>
    </w:p>
    <w:p w14:paraId="659B0EFB" w14:textId="77777777" w:rsidR="0036613C" w:rsidRPr="00CF2FE8" w:rsidRDefault="00AF41F8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srcset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vai configurar o nome da imagem que será carregada quando o tamanho indicado for atingido</w:t>
      </w:r>
      <w:r w:rsidR="00526319" w:rsidRPr="00CF2FE8">
        <w:rPr>
          <w:sz w:val="24"/>
          <w:szCs w:val="24"/>
        </w:rPr>
        <w:t>;</w:t>
      </w:r>
      <w:r w:rsidR="000E02FC" w:rsidRPr="00CF2FE8">
        <w:rPr>
          <w:sz w:val="24"/>
          <w:szCs w:val="24"/>
        </w:rPr>
        <w:t xml:space="preserve"> </w:t>
      </w:r>
    </w:p>
    <w:p w14:paraId="4F951AC4" w14:textId="2EBAA70F" w:rsidR="003D19AF" w:rsidRPr="00CF2FE8" w:rsidRDefault="00526319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media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indica o tamanho máximo a ser considerado para carregar a imagem indicada no atributo </w:t>
      </w:r>
      <w:r w:rsidR="0036613C"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srcset</w:t>
      </w:r>
      <w:r w:rsidR="0036613C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.</w:t>
      </w:r>
    </w:p>
    <w:p w14:paraId="6C40CBD0" w14:textId="7D728C9D" w:rsidR="00371114" w:rsidRPr="00CF2FE8" w:rsidRDefault="00DA2D9B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 xml:space="preserve">Tag </w:t>
      </w:r>
      <w:r w:rsidR="005A30D4" w:rsidRPr="00CF2FE8">
        <w:rPr>
          <w:sz w:val="24"/>
          <w:szCs w:val="24"/>
        </w:rPr>
        <w:t>&lt;audio&gt;: para áudios</w:t>
      </w:r>
      <w:r w:rsidR="002A43FA" w:rsidRPr="00CF2FE8">
        <w:rPr>
          <w:sz w:val="24"/>
          <w:szCs w:val="24"/>
        </w:rPr>
        <w:t>:</w:t>
      </w:r>
    </w:p>
    <w:p w14:paraId="72B21CE2" w14:textId="77777777" w:rsidR="00474AB2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096B3E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preload</w:t>
      </w:r>
      <w:r w:rsidR="00096B3E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indica se o áudio será pré-carregado ou não e aceita três valores:</w:t>
      </w:r>
    </w:p>
    <w:p w14:paraId="5DD3ADB6" w14:textId="34E8104D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DF3A81" w:rsidRPr="00CF2FE8">
        <w:rPr>
          <w:sz w:val="24"/>
          <w:szCs w:val="24"/>
        </w:rPr>
        <w:t>metadata</w:t>
      </w:r>
      <w:r w:rsidR="0052667F" w:rsidRPr="00CF2FE8">
        <w:rPr>
          <w:sz w:val="24"/>
          <w:szCs w:val="24"/>
        </w:rPr>
        <w:t xml:space="preserve">” </w:t>
      </w:r>
      <w:r w:rsidR="00DF3A81" w:rsidRPr="00CF2FE8">
        <w:rPr>
          <w:sz w:val="24"/>
          <w:szCs w:val="24"/>
        </w:rPr>
        <w:t>vai carregar apenas as informações sobre o arquivo (tamanho, tempo, informações de direitos, etc)</w:t>
      </w:r>
      <w:r w:rsidRPr="00CF2FE8">
        <w:rPr>
          <w:sz w:val="24"/>
          <w:szCs w:val="24"/>
        </w:rPr>
        <w:t xml:space="preserve">; </w:t>
      </w:r>
    </w:p>
    <w:p w14:paraId="4F8CD583" w14:textId="32034F2F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DF3A81" w:rsidRPr="00CF2FE8">
        <w:rPr>
          <w:sz w:val="24"/>
          <w:szCs w:val="24"/>
        </w:rPr>
        <w:t>none</w:t>
      </w: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não vai carregar absolutamente nada até que o usuário clique no botão play ou um script inicie a reprodução</w:t>
      </w:r>
      <w:r w:rsidR="00474AB2" w:rsidRPr="00CF2FE8">
        <w:rPr>
          <w:sz w:val="24"/>
          <w:szCs w:val="24"/>
        </w:rPr>
        <w:t>;</w:t>
      </w:r>
    </w:p>
    <w:p w14:paraId="79D5A50C" w14:textId="77777777" w:rsidR="00F1497B" w:rsidRPr="00CF2FE8" w:rsidRDefault="00474AB2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>auto</w:t>
      </w: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(padrão) vai carregar o arquivo de áudio inteiro assim que a página for carregada, mesmo que o usuário nunca aperte o play</w:t>
      </w:r>
      <w:r w:rsidR="00F1497B" w:rsidRPr="00CF2FE8">
        <w:rPr>
          <w:sz w:val="24"/>
          <w:szCs w:val="24"/>
        </w:rPr>
        <w:t>;</w:t>
      </w:r>
    </w:p>
    <w:p w14:paraId="4BA35B07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F1497B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controls</w:t>
      </w:r>
      <w:r w:rsidR="00F1497B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apresentar o player na tela</w:t>
      </w:r>
      <w:r w:rsidR="002A43FA" w:rsidRPr="00CF2FE8">
        <w:rPr>
          <w:sz w:val="24"/>
          <w:szCs w:val="24"/>
        </w:rPr>
        <w:t>;</w:t>
      </w:r>
    </w:p>
    <w:p w14:paraId="7CC83BDF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autoplay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, quando inserido, vai iniciar a reprodução do áudio assim que a página for carregada</w:t>
      </w:r>
      <w:r w:rsidR="002A43FA" w:rsidRPr="00CF2FE8">
        <w:rPr>
          <w:sz w:val="24"/>
          <w:szCs w:val="24"/>
        </w:rPr>
        <w:t>;</w:t>
      </w:r>
    </w:p>
    <w:p w14:paraId="571D2E82" w14:textId="3C848389" w:rsidR="00DF3A81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loop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fazer com que o áudio seja repetido eternamente assim que terminar a sua reprodução.</w:t>
      </w:r>
    </w:p>
    <w:p w14:paraId="648EF0E9" w14:textId="6CC6DE07" w:rsidR="002A43FA" w:rsidRDefault="00FA4FAE" w:rsidP="002A43FA">
      <w:r>
        <w:t>Tag &lt;vídeo&gt;: para vídeos:</w:t>
      </w:r>
    </w:p>
    <w:p w14:paraId="45E5C2E1" w14:textId="59B1689A" w:rsidR="00E22722" w:rsidRDefault="00E22722" w:rsidP="00C16604">
      <w:pPr>
        <w:pStyle w:val="PargrafodaLista"/>
        <w:numPr>
          <w:ilvl w:val="0"/>
          <w:numId w:val="7"/>
        </w:numPr>
      </w:pPr>
      <w:r>
        <w:t>“width” vai indicar a largura que o vídeo vai ter na tela. Nesse exemplo, 600px</w:t>
      </w:r>
      <w:r w:rsidR="00CC601B">
        <w:t>;</w:t>
      </w:r>
    </w:p>
    <w:p w14:paraId="22E2AD92" w14:textId="0EAB6D19" w:rsidR="00E22722" w:rsidRDefault="00CC601B" w:rsidP="00E22722">
      <w:pPr>
        <w:pStyle w:val="PargrafodaLista"/>
        <w:numPr>
          <w:ilvl w:val="0"/>
          <w:numId w:val="7"/>
        </w:numPr>
      </w:pPr>
      <w:r>
        <w:lastRenderedPageBreak/>
        <w:t>“</w:t>
      </w:r>
      <w:r w:rsidR="00E22722">
        <w:t>poster</w:t>
      </w:r>
      <w:r>
        <w:t>”</w:t>
      </w:r>
      <w:r w:rsidR="00E22722">
        <w:t xml:space="preserve"> configura uma imagem que vai aparecer como uma capa, enquanto o</w:t>
      </w:r>
      <w:r w:rsidR="00C16604">
        <w:t xml:space="preserve"> </w:t>
      </w:r>
      <w:r w:rsidR="00E22722">
        <w:t>visitante não aperta o play para reproduzir o vídeo</w:t>
      </w:r>
      <w:r>
        <w:t>;</w:t>
      </w:r>
    </w:p>
    <w:p w14:paraId="2F15E06E" w14:textId="49FA1BC8" w:rsidR="00E22722" w:rsidRDefault="00CC601B" w:rsidP="00CC601B">
      <w:pPr>
        <w:pStyle w:val="PargrafodaLista"/>
        <w:numPr>
          <w:ilvl w:val="0"/>
          <w:numId w:val="8"/>
        </w:numPr>
      </w:pPr>
      <w:r>
        <w:t>“</w:t>
      </w:r>
      <w:r w:rsidR="00E22722">
        <w:t>controls</w:t>
      </w:r>
      <w:r>
        <w:t>”</w:t>
      </w:r>
      <w:r w:rsidR="00E22722">
        <w:t xml:space="preserve"> vai configurar se os controles do vídeo vão aparecer na parte inferior da</w:t>
      </w:r>
      <w:r w:rsidR="00C16604">
        <w:t xml:space="preserve"> </w:t>
      </w:r>
      <w:r>
        <w:t>M</w:t>
      </w:r>
      <w:r w:rsidR="00E22722">
        <w:t>ídia</w:t>
      </w:r>
      <w:r>
        <w:t>;</w:t>
      </w:r>
    </w:p>
    <w:p w14:paraId="5CB50D92" w14:textId="31814A36" w:rsidR="00FA4FAE" w:rsidRPr="00DF3A81" w:rsidRDefault="00CC601B" w:rsidP="00E22722">
      <w:pPr>
        <w:pStyle w:val="PargrafodaLista"/>
        <w:numPr>
          <w:ilvl w:val="0"/>
          <w:numId w:val="8"/>
        </w:numPr>
      </w:pPr>
      <w:r>
        <w:t>“</w:t>
      </w:r>
      <w:r w:rsidR="00E22722">
        <w:t>autoplay</w:t>
      </w:r>
      <w:r>
        <w:t xml:space="preserve">” </w:t>
      </w:r>
      <w:r w:rsidR="00E22722">
        <w:t>diz para o navegador se o vídeo vai começar a tocar automaticamente,</w:t>
      </w:r>
      <w:r w:rsidR="00C16604">
        <w:t xml:space="preserve"> </w:t>
      </w:r>
      <w:r w:rsidR="00E22722">
        <w:t xml:space="preserve">assim que a página for carregada. </w:t>
      </w:r>
      <w:r w:rsidR="00E22722">
        <w:cr/>
      </w:r>
    </w:p>
    <w:p w14:paraId="46C13244" w14:textId="1E3A295D" w:rsidR="00FD4EB9" w:rsidRDefault="0049253A" w:rsidP="0049253A">
      <w:pPr>
        <w:jc w:val="center"/>
        <w:rPr>
          <w:b/>
          <w:bCs/>
          <w:sz w:val="28"/>
          <w:szCs w:val="28"/>
        </w:rPr>
      </w:pPr>
      <w:r w:rsidRPr="0049253A">
        <w:rPr>
          <w:b/>
          <w:bCs/>
          <w:sz w:val="28"/>
          <w:szCs w:val="28"/>
        </w:rPr>
        <w:t>Grouping Tags e Semantic Tags</w:t>
      </w:r>
    </w:p>
    <w:p w14:paraId="5F803AB8" w14:textId="6788B49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Header:</w:t>
      </w:r>
    </w:p>
    <w:p w14:paraId="7DC29F06" w14:textId="7777777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áreas relativas a cabeçalhos. Pode ser o cabeçalho principal de um site ou até mesmo o cabeçalho de uma seção ou artigo. Normalmente inclui títulos &lt;h1&gt; - &lt;h6&gt; e subtítulos. Podem também conter menus de navegação.</w:t>
      </w:r>
    </w:p>
    <w:p w14:paraId="44DFD388" w14:textId="36FC07C3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Nav:</w:t>
      </w:r>
    </w:p>
    <w:p w14:paraId="6DE037A0" w14:textId="281D2A43" w:rsidR="0049253A" w:rsidRPr="0049253A" w:rsidRDefault="0049253A" w:rsidP="00F25A46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Define uma área que possui os links de navegação pela estrutura de páginas que vão compor o website. Um &lt;nav&gt; pode estar dentro de um &lt;header&gt;.</w:t>
      </w:r>
    </w:p>
    <w:p w14:paraId="2FB822D9" w14:textId="7590412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Main:</w:t>
      </w:r>
    </w:p>
    <w:p w14:paraId="7E42B994" w14:textId="08B6BD15" w:rsidR="0049253A" w:rsidRPr="0049253A" w:rsidRDefault="0049253A" w:rsidP="001A1DB7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É um agrupador usado para delimitar o conteúdo principal do nosso site. Normalmente concentra as seções, artigos e conteúdos periféricos.</w:t>
      </w:r>
    </w:p>
    <w:p w14:paraId="7B1C04C4" w14:textId="12F97173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Section:</w:t>
      </w:r>
    </w:p>
    <w:p w14:paraId="1A8C822A" w14:textId="2996595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seções para sua página. Ela pode conter o conteúdo diretamente no seu corpo ou dividir os conteúdos em artigos com conte</w:t>
      </w:r>
      <w:r>
        <w:rPr>
          <w:sz w:val="24"/>
          <w:szCs w:val="24"/>
        </w:rPr>
        <w:t>ú</w:t>
      </w:r>
      <w:r w:rsidRPr="0049253A">
        <w:rPr>
          <w:sz w:val="24"/>
          <w:szCs w:val="24"/>
        </w:rPr>
        <w:t>do</w:t>
      </w:r>
      <w:r>
        <w:rPr>
          <w:sz w:val="24"/>
          <w:szCs w:val="24"/>
        </w:rPr>
        <w:t xml:space="preserve">s </w:t>
      </w:r>
      <w:r w:rsidRPr="0049253A">
        <w:rPr>
          <w:sz w:val="24"/>
          <w:szCs w:val="24"/>
        </w:rPr>
        <w:t>específicos. Segundo a documentação oficial da W3C, “uma seção é um agrupamento temático de conteúdos, tipicamente com um cabeçalho”.</w:t>
      </w:r>
    </w:p>
    <w:p w14:paraId="1B6A40AE" w14:textId="59B15E96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Article:</w:t>
      </w:r>
    </w:p>
    <w:p w14:paraId="0BD01138" w14:textId="69A222B1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Um artigo é um elemento que vai conter um conteúdo que pode ser lido de forma independente e dizem respeito a um mesmo assunto. Podemos usar um &lt;article&gt; para delimitar um post de blog ou fórum, uma notícia etc.</w:t>
      </w:r>
    </w:p>
    <w:p w14:paraId="63445916" w14:textId="77777777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Aside</w:t>
      </w:r>
    </w:p>
    <w:p w14:paraId="738ACF20" w14:textId="0D18EF87" w:rsidR="00A80A61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Delimita um conteúdo periférico e complementar ao conteúdo principal de um artigo ou seção. Normalmente um conteúdo &lt;aside&gt; está posicionado ao lado de um determinado texto ou até mesmo no meio dele</w:t>
      </w:r>
      <w:r>
        <w:rPr>
          <w:sz w:val="24"/>
          <w:szCs w:val="24"/>
        </w:rPr>
        <w:t>.</w:t>
      </w:r>
    </w:p>
    <w:p w14:paraId="3FA69359" w14:textId="77777777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Footer:</w:t>
      </w:r>
    </w:p>
    <w:p w14:paraId="3007501A" w14:textId="1ED91008" w:rsidR="00E32E09" w:rsidRPr="00E32E09" w:rsidRDefault="0049253A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um rodapé para o site inteiro, seção ou artigo. É um conteúdo que não faz parte diretamente do conteúdo nem é um conteúdo periférico (o que caracterizaria um), mas possui informações sobre autoria do conteúdo, links adicionais, mapa do site,</w:t>
      </w:r>
      <w:r>
        <w:t xml:space="preserve"> documentos relacionados.</w:t>
      </w:r>
    </w:p>
    <w:p w14:paraId="413A11F0" w14:textId="02E4DB27" w:rsidR="00E32E09" w:rsidRDefault="00E32E09" w:rsidP="00E32E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Tag &lt;table&gt;: para tabelas:</w:t>
      </w:r>
    </w:p>
    <w:p w14:paraId="526177ED" w14:textId="2FA82DA9" w:rsidR="00E32E09" w:rsidRDefault="00936ED5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Caption: Título ou legenda da tabela (não usa outra tag dentro de caption);</w:t>
      </w:r>
    </w:p>
    <w:p w14:paraId="2816E616" w14:textId="62125BD5" w:rsidR="00936ED5" w:rsidRPr="00936ED5" w:rsidRDefault="00936ED5" w:rsidP="00936ED5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E32E09">
        <w:rPr>
          <w:sz w:val="24"/>
          <w:szCs w:val="24"/>
        </w:rPr>
        <w:t>Thead: Cabeçalho de tabela;</w:t>
      </w:r>
    </w:p>
    <w:p w14:paraId="7389B378" w14:textId="434DF975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Tbody: corpo da tabela;</w:t>
      </w:r>
    </w:p>
    <w:p w14:paraId="25251A84" w14:textId="00234D13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Tfoot: rodapé da tabela;</w:t>
      </w:r>
    </w:p>
    <w:p w14:paraId="4FC70268" w14:textId="11B7E5DA" w:rsidR="00E32E09" w:rsidRDefault="00E32E09" w:rsidP="00E32E0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Pode usar: TR(linha de tabela), TD(dado de tabela), TH(cabeçalho de tabela).</w:t>
      </w:r>
    </w:p>
    <w:p w14:paraId="4674052C" w14:textId="57142916" w:rsidR="00936ED5" w:rsidRPr="00E32E09" w:rsidRDefault="00936ED5" w:rsidP="00E32E0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TH scope</w:t>
      </w:r>
      <w:r w:rsidR="00650036">
        <w:rPr>
          <w:sz w:val="24"/>
          <w:szCs w:val="24"/>
        </w:rPr>
        <w:t>: ”row” (para linhas) “col” (para colunas).</w:t>
      </w:r>
    </w:p>
    <w:sectPr w:rsidR="00936ED5" w:rsidRPr="00E32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4B3"/>
    <w:multiLevelType w:val="hybridMultilevel"/>
    <w:tmpl w:val="AC6E7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75AA5"/>
    <w:multiLevelType w:val="hybridMultilevel"/>
    <w:tmpl w:val="84380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6C02"/>
    <w:multiLevelType w:val="hybridMultilevel"/>
    <w:tmpl w:val="E32A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1338B"/>
    <w:multiLevelType w:val="hybridMultilevel"/>
    <w:tmpl w:val="21C62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92E67"/>
    <w:multiLevelType w:val="hybridMultilevel"/>
    <w:tmpl w:val="C0E80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17910"/>
    <w:multiLevelType w:val="hybridMultilevel"/>
    <w:tmpl w:val="4D3A2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C26CA"/>
    <w:multiLevelType w:val="hybridMultilevel"/>
    <w:tmpl w:val="973C4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903C5"/>
    <w:multiLevelType w:val="hybridMultilevel"/>
    <w:tmpl w:val="6ABE8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16797"/>
    <w:multiLevelType w:val="hybridMultilevel"/>
    <w:tmpl w:val="D2EC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50385"/>
    <w:multiLevelType w:val="hybridMultilevel"/>
    <w:tmpl w:val="800E3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17579">
    <w:abstractNumId w:val="9"/>
  </w:num>
  <w:num w:numId="2" w16cid:durableId="1100299743">
    <w:abstractNumId w:val="6"/>
  </w:num>
  <w:num w:numId="3" w16cid:durableId="1404259453">
    <w:abstractNumId w:val="0"/>
  </w:num>
  <w:num w:numId="4" w16cid:durableId="1189487425">
    <w:abstractNumId w:val="4"/>
  </w:num>
  <w:num w:numId="5" w16cid:durableId="1457068871">
    <w:abstractNumId w:val="3"/>
  </w:num>
  <w:num w:numId="6" w16cid:durableId="1927424315">
    <w:abstractNumId w:val="8"/>
  </w:num>
  <w:num w:numId="7" w16cid:durableId="899093135">
    <w:abstractNumId w:val="2"/>
  </w:num>
  <w:num w:numId="8" w16cid:durableId="563370033">
    <w:abstractNumId w:val="1"/>
  </w:num>
  <w:num w:numId="9" w16cid:durableId="636186412">
    <w:abstractNumId w:val="5"/>
  </w:num>
  <w:num w:numId="10" w16cid:durableId="746810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1"/>
    <w:rsid w:val="00057CA1"/>
    <w:rsid w:val="00096B3E"/>
    <w:rsid w:val="000E02FC"/>
    <w:rsid w:val="00102546"/>
    <w:rsid w:val="002057A9"/>
    <w:rsid w:val="00291D4D"/>
    <w:rsid w:val="002A43FA"/>
    <w:rsid w:val="0036613C"/>
    <w:rsid w:val="00371114"/>
    <w:rsid w:val="003D19AF"/>
    <w:rsid w:val="004517C9"/>
    <w:rsid w:val="00474AB2"/>
    <w:rsid w:val="0049253A"/>
    <w:rsid w:val="00526319"/>
    <w:rsid w:val="0052667F"/>
    <w:rsid w:val="005A30D4"/>
    <w:rsid w:val="00650036"/>
    <w:rsid w:val="00765058"/>
    <w:rsid w:val="00785169"/>
    <w:rsid w:val="0079220F"/>
    <w:rsid w:val="00792E3C"/>
    <w:rsid w:val="008159F6"/>
    <w:rsid w:val="00936ED5"/>
    <w:rsid w:val="009C0C7C"/>
    <w:rsid w:val="00A221B5"/>
    <w:rsid w:val="00A26E1D"/>
    <w:rsid w:val="00A80A61"/>
    <w:rsid w:val="00AF41F8"/>
    <w:rsid w:val="00B40230"/>
    <w:rsid w:val="00B675AF"/>
    <w:rsid w:val="00B704C5"/>
    <w:rsid w:val="00B76B84"/>
    <w:rsid w:val="00C03DF2"/>
    <w:rsid w:val="00C16604"/>
    <w:rsid w:val="00C83E14"/>
    <w:rsid w:val="00CC601B"/>
    <w:rsid w:val="00CF2FE8"/>
    <w:rsid w:val="00D113DF"/>
    <w:rsid w:val="00D228B5"/>
    <w:rsid w:val="00D7237C"/>
    <w:rsid w:val="00DA2D9B"/>
    <w:rsid w:val="00DF3A81"/>
    <w:rsid w:val="00E22722"/>
    <w:rsid w:val="00E25136"/>
    <w:rsid w:val="00E32E09"/>
    <w:rsid w:val="00E4759B"/>
    <w:rsid w:val="00F1497B"/>
    <w:rsid w:val="00FA4FAE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180B"/>
  <w15:docId w15:val="{ABFBC901-41E8-467A-B8D7-28D13F79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9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25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E7E5B-66D2-4A2E-8191-AAD4FEE1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813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4</cp:revision>
  <dcterms:created xsi:type="dcterms:W3CDTF">2023-11-07T21:28:00Z</dcterms:created>
  <dcterms:modified xsi:type="dcterms:W3CDTF">2023-12-11T21:18:00Z</dcterms:modified>
</cp:coreProperties>
</file>